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charts/chart1.xml" ContentType="application/vnd.openxmlformats-officedocument.drawingml.chart+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000" w:firstRow="0" w:lastRow="0" w:firstColumn="0" w:lastColumn="0" w:noHBand="0" w:noVBand="0"/>
      </w:tblPr>
      <w:tblGrid>
        <w:gridCol w:w="3794"/>
        <w:gridCol w:w="3118"/>
        <w:gridCol w:w="2299"/>
      </w:tblGrid>
      <w:tr w:rsidR="00970C4C" w:rsidRPr="00B70959" w14:paraId="43BD3477" w14:textId="77777777">
        <w:tc>
          <w:tcPr>
            <w:tcW w:w="3794" w:type="dxa"/>
            <w:vMerge w:val="restart"/>
          </w:tcPr>
          <w:p w14:paraId="74BCF8A0" w14:textId="274A7C14" w:rsidR="00970C4C" w:rsidRPr="006A497C" w:rsidRDefault="00970C4C" w:rsidP="00970C4C">
            <w:pPr>
              <w:suppressAutoHyphens/>
              <w:autoSpaceDE w:val="0"/>
              <w:snapToGrid w:val="0"/>
              <w:spacing w:before="120" w:line="240" w:lineRule="auto"/>
              <w:jc w:val="left"/>
              <w:rPr>
                <w:rFonts w:ascii="Arial Gras" w:hAnsi="Arial Gras"/>
                <w:b/>
                <w:color w:val="808080"/>
                <w:sz w:val="14"/>
              </w:rPr>
            </w:pPr>
            <w:r w:rsidRPr="00A443DA">
              <w:rPr>
                <w:rFonts w:ascii="Arial Gras" w:hAnsi="Arial Gras"/>
                <w:b/>
                <w:color w:val="808080"/>
                <w:sz w:val="14"/>
              </w:rPr>
              <w:t xml:space="preserve">CONVENTION RELATIVE </w:t>
            </w:r>
            <w:r w:rsidR="00AC1BBB">
              <w:rPr>
                <w:rFonts w:ascii="Arial Gras" w:hAnsi="Arial Gras"/>
                <w:b/>
                <w:color w:val="808080"/>
                <w:sz w:val="14"/>
              </w:rPr>
              <w:t>À</w:t>
            </w:r>
            <w:r w:rsidRPr="00A443DA">
              <w:rPr>
                <w:rFonts w:ascii="Arial Gras" w:hAnsi="Arial Gras"/>
                <w:b/>
                <w:color w:val="808080"/>
                <w:sz w:val="14"/>
              </w:rPr>
              <w:t xml:space="preserve"> LA COLLECTE</w:t>
            </w:r>
          </w:p>
          <w:p w14:paraId="109B0D63" w14:textId="1C31E80F" w:rsidR="00970C4C" w:rsidRPr="006A497C" w:rsidRDefault="00970C4C" w:rsidP="00970C4C">
            <w:pPr>
              <w:suppressAutoHyphens/>
              <w:autoSpaceDE w:val="0"/>
              <w:spacing w:line="240" w:lineRule="auto"/>
              <w:jc w:val="left"/>
              <w:rPr>
                <w:rFonts w:ascii="Arial Gras" w:hAnsi="Arial Gras"/>
                <w:b/>
                <w:color w:val="808080"/>
                <w:sz w:val="14"/>
              </w:rPr>
            </w:pPr>
            <w:r w:rsidRPr="00A443DA">
              <w:rPr>
                <w:rFonts w:ascii="Arial Gras" w:hAnsi="Arial Gras"/>
                <w:b/>
                <w:color w:val="808080"/>
                <w:sz w:val="14"/>
              </w:rPr>
              <w:t>AU D</w:t>
            </w:r>
            <w:r w:rsidR="00AC1BBB">
              <w:rPr>
                <w:rFonts w:ascii="Arial Gras" w:hAnsi="Arial Gras"/>
                <w:b/>
                <w:color w:val="808080"/>
                <w:sz w:val="14"/>
              </w:rPr>
              <w:t>É</w:t>
            </w:r>
            <w:r w:rsidRPr="00A443DA">
              <w:rPr>
                <w:rFonts w:ascii="Arial Gras" w:hAnsi="Arial Gras"/>
                <w:b/>
                <w:color w:val="808080"/>
                <w:sz w:val="14"/>
              </w:rPr>
              <w:t xml:space="preserve">PÔT ET </w:t>
            </w:r>
            <w:r w:rsidR="00AC1BBB">
              <w:rPr>
                <w:rFonts w:ascii="Arial Gras" w:hAnsi="Arial Gras"/>
                <w:b/>
                <w:color w:val="808080"/>
                <w:sz w:val="14"/>
              </w:rPr>
              <w:t>À</w:t>
            </w:r>
            <w:r w:rsidRPr="00A443DA">
              <w:rPr>
                <w:rFonts w:ascii="Arial Gras" w:hAnsi="Arial Gras"/>
                <w:b/>
                <w:color w:val="808080"/>
                <w:sz w:val="14"/>
              </w:rPr>
              <w:t xml:space="preserve"> LA R</w:t>
            </w:r>
            <w:r w:rsidR="00AC1BBB">
              <w:rPr>
                <w:rFonts w:ascii="Arial Gras" w:hAnsi="Arial Gras"/>
                <w:b/>
                <w:color w:val="808080"/>
                <w:sz w:val="14"/>
              </w:rPr>
              <w:t>É</w:t>
            </w:r>
            <w:r w:rsidRPr="00A443DA">
              <w:rPr>
                <w:rFonts w:ascii="Arial Gras" w:hAnsi="Arial Gras"/>
                <w:b/>
                <w:color w:val="808080"/>
                <w:sz w:val="14"/>
              </w:rPr>
              <w:t>CEPTION DES D</w:t>
            </w:r>
            <w:r w:rsidR="00AC1BBB">
              <w:rPr>
                <w:rFonts w:ascii="Arial Gras" w:hAnsi="Arial Gras"/>
                <w:b/>
                <w:color w:val="808080"/>
                <w:sz w:val="14"/>
              </w:rPr>
              <w:t>É</w:t>
            </w:r>
            <w:r w:rsidRPr="00A443DA">
              <w:rPr>
                <w:rFonts w:ascii="Arial Gras" w:hAnsi="Arial Gras"/>
                <w:b/>
                <w:color w:val="808080"/>
                <w:sz w:val="14"/>
              </w:rPr>
              <w:t>CHETS</w:t>
            </w:r>
          </w:p>
          <w:p w14:paraId="275D3ACD" w14:textId="6659A841" w:rsidR="00970C4C" w:rsidRPr="00A443DA" w:rsidRDefault="00970C4C" w:rsidP="00970C4C">
            <w:pPr>
              <w:suppressAutoHyphens/>
              <w:autoSpaceDE w:val="0"/>
              <w:spacing w:line="240" w:lineRule="auto"/>
              <w:jc w:val="left"/>
              <w:rPr>
                <w:color w:val="808080"/>
              </w:rPr>
            </w:pPr>
            <w:r w:rsidRPr="00A443DA">
              <w:rPr>
                <w:rFonts w:ascii="Arial Gras" w:hAnsi="Arial Gras"/>
                <w:b/>
                <w:color w:val="808080"/>
                <w:sz w:val="14"/>
              </w:rPr>
              <w:t>SURVENANT EN NAVIGATION RH</w:t>
            </w:r>
            <w:r w:rsidR="00AC1BBB">
              <w:rPr>
                <w:rFonts w:ascii="Arial Gras" w:hAnsi="Arial Gras"/>
                <w:b/>
                <w:color w:val="808080"/>
                <w:sz w:val="14"/>
              </w:rPr>
              <w:t>É</w:t>
            </w:r>
            <w:r w:rsidRPr="00A443DA">
              <w:rPr>
                <w:rFonts w:ascii="Arial Gras" w:hAnsi="Arial Gras"/>
                <w:b/>
                <w:color w:val="808080"/>
                <w:sz w:val="14"/>
              </w:rPr>
              <w:t>NANE ET INT</w:t>
            </w:r>
            <w:r w:rsidR="00AC1BBB">
              <w:rPr>
                <w:rFonts w:ascii="Arial Gras" w:hAnsi="Arial Gras"/>
                <w:b/>
                <w:color w:val="808080"/>
                <w:sz w:val="14"/>
              </w:rPr>
              <w:t>É</w:t>
            </w:r>
            <w:r w:rsidRPr="00A443DA">
              <w:rPr>
                <w:rFonts w:ascii="Arial Gras" w:hAnsi="Arial Gras"/>
                <w:b/>
                <w:color w:val="808080"/>
                <w:sz w:val="14"/>
              </w:rPr>
              <w:t>RIEURE</w:t>
            </w:r>
          </w:p>
        </w:tc>
        <w:tc>
          <w:tcPr>
            <w:tcW w:w="3118" w:type="dxa"/>
            <w:vMerge w:val="restart"/>
          </w:tcPr>
          <w:p w14:paraId="3EA587EA" w14:textId="3D2D9EC2" w:rsidR="00970C4C" w:rsidRPr="00A443DA" w:rsidRDefault="009301C5" w:rsidP="00970C4C">
            <w:pPr>
              <w:snapToGrid w:val="0"/>
              <w:spacing w:line="240" w:lineRule="auto"/>
              <w:jc w:val="left"/>
              <w:rPr>
                <w:snapToGrid w:val="0"/>
                <w:color w:val="000000"/>
              </w:rPr>
            </w:pPr>
            <w:r>
              <w:rPr>
                <w:rFonts w:ascii="Times New Roman" w:hAnsi="Times New Roman"/>
                <w:noProof/>
                <w:color w:val="000000"/>
                <w:sz w:val="24"/>
              </w:rPr>
              <w:drawing>
                <wp:inline distT="0" distB="0" distL="0" distR="0" wp14:anchorId="34CC2B91" wp14:editId="038F4F51">
                  <wp:extent cx="1016000" cy="423545"/>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6000" cy="423545"/>
                          </a:xfrm>
                          <a:prstGeom prst="rect">
                            <a:avLst/>
                          </a:prstGeom>
                          <a:noFill/>
                          <a:ln>
                            <a:noFill/>
                          </a:ln>
                        </pic:spPr>
                      </pic:pic>
                    </a:graphicData>
                  </a:graphic>
                </wp:inline>
              </w:drawing>
            </w:r>
          </w:p>
        </w:tc>
        <w:tc>
          <w:tcPr>
            <w:tcW w:w="2299" w:type="dxa"/>
          </w:tcPr>
          <w:p w14:paraId="6F5BF3BF" w14:textId="245E3194" w:rsidR="00733151" w:rsidRDefault="00E92F70" w:rsidP="00733151">
            <w:pPr>
              <w:tabs>
                <w:tab w:val="left" w:pos="6521"/>
              </w:tabs>
              <w:suppressAutoHyphens/>
              <w:autoSpaceDE w:val="0"/>
              <w:snapToGrid w:val="0"/>
              <w:spacing w:line="240" w:lineRule="auto"/>
              <w:rPr>
                <w:color w:val="000000"/>
              </w:rPr>
            </w:pPr>
            <w:r>
              <w:rPr>
                <w:color w:val="000000"/>
              </w:rPr>
              <w:t>CPC (</w:t>
            </w:r>
            <w:r w:rsidR="0093555B">
              <w:rPr>
                <w:color w:val="000000"/>
              </w:rPr>
              <w:t>2</w:t>
            </w:r>
            <w:r w:rsidR="00850EB7">
              <w:rPr>
                <w:color w:val="000000"/>
              </w:rPr>
              <w:t>3</w:t>
            </w:r>
            <w:r>
              <w:rPr>
                <w:color w:val="000000"/>
              </w:rPr>
              <w:t xml:space="preserve">) </w:t>
            </w:r>
            <w:r w:rsidR="00850EB7">
              <w:rPr>
                <w:color w:val="000000"/>
              </w:rPr>
              <w:t>32</w:t>
            </w:r>
            <w:r w:rsidR="00C010D6">
              <w:rPr>
                <w:color w:val="000000"/>
              </w:rPr>
              <w:t xml:space="preserve"> final</w:t>
            </w:r>
          </w:p>
          <w:p w14:paraId="35A2DB20" w14:textId="5020E23E" w:rsidR="00135A61" w:rsidRPr="008A764A" w:rsidRDefault="00C010D6" w:rsidP="00943424">
            <w:pPr>
              <w:tabs>
                <w:tab w:val="left" w:pos="6521"/>
              </w:tabs>
              <w:suppressAutoHyphens/>
              <w:autoSpaceDE w:val="0"/>
              <w:snapToGrid w:val="0"/>
              <w:spacing w:line="240" w:lineRule="auto"/>
              <w:rPr>
                <w:color w:val="000000"/>
              </w:rPr>
            </w:pPr>
            <w:r>
              <w:rPr>
                <w:color w:val="000000"/>
              </w:rPr>
              <w:t>1</w:t>
            </w:r>
            <w:r w:rsidRPr="00C010D6">
              <w:rPr>
                <w:color w:val="000000"/>
                <w:vertAlign w:val="superscript"/>
              </w:rPr>
              <w:t>er</w:t>
            </w:r>
            <w:r>
              <w:rPr>
                <w:color w:val="000000"/>
              </w:rPr>
              <w:t xml:space="preserve"> février 2024</w:t>
            </w:r>
          </w:p>
        </w:tc>
      </w:tr>
      <w:tr w:rsidR="00970C4C" w:rsidRPr="00A443DA" w14:paraId="004804DB" w14:textId="77777777">
        <w:tc>
          <w:tcPr>
            <w:tcW w:w="3794" w:type="dxa"/>
            <w:vMerge/>
          </w:tcPr>
          <w:p w14:paraId="4C928AE7" w14:textId="77777777" w:rsidR="00970C4C" w:rsidRPr="00B70959" w:rsidRDefault="00970C4C" w:rsidP="00970C4C">
            <w:pPr>
              <w:snapToGrid w:val="0"/>
              <w:jc w:val="left"/>
              <w:rPr>
                <w:color w:val="000000"/>
              </w:rPr>
            </w:pPr>
          </w:p>
        </w:tc>
        <w:tc>
          <w:tcPr>
            <w:tcW w:w="3118" w:type="dxa"/>
            <w:vMerge/>
          </w:tcPr>
          <w:p w14:paraId="2CE7994F" w14:textId="77777777" w:rsidR="00970C4C" w:rsidRPr="00B70959" w:rsidRDefault="00970C4C" w:rsidP="00970C4C">
            <w:pPr>
              <w:snapToGrid w:val="0"/>
              <w:jc w:val="left"/>
              <w:rPr>
                <w:color w:val="000000"/>
              </w:rPr>
            </w:pPr>
          </w:p>
        </w:tc>
        <w:tc>
          <w:tcPr>
            <w:tcW w:w="2299" w:type="dxa"/>
          </w:tcPr>
          <w:p w14:paraId="4BF139ED" w14:textId="77777777" w:rsidR="00970C4C" w:rsidRPr="00A443DA" w:rsidRDefault="00970C4C" w:rsidP="00ED2707">
            <w:pPr>
              <w:tabs>
                <w:tab w:val="left" w:pos="6521"/>
              </w:tabs>
              <w:suppressAutoHyphens/>
              <w:autoSpaceDE w:val="0"/>
              <w:snapToGrid w:val="0"/>
              <w:spacing w:line="240" w:lineRule="auto"/>
              <w:rPr>
                <w:color w:val="000000"/>
              </w:rPr>
            </w:pPr>
          </w:p>
        </w:tc>
      </w:tr>
      <w:tr w:rsidR="00970C4C" w:rsidRPr="00A443DA" w14:paraId="54D4126F" w14:textId="77777777">
        <w:trPr>
          <w:trHeight w:val="330"/>
        </w:trPr>
        <w:tc>
          <w:tcPr>
            <w:tcW w:w="3794" w:type="dxa"/>
            <w:vMerge/>
          </w:tcPr>
          <w:p w14:paraId="65EEEB2C" w14:textId="77777777" w:rsidR="00970C4C" w:rsidRPr="00A443DA" w:rsidRDefault="00970C4C" w:rsidP="00970C4C">
            <w:pPr>
              <w:snapToGrid w:val="0"/>
              <w:jc w:val="left"/>
              <w:rPr>
                <w:color w:val="000000"/>
              </w:rPr>
            </w:pPr>
          </w:p>
        </w:tc>
        <w:tc>
          <w:tcPr>
            <w:tcW w:w="3118" w:type="dxa"/>
            <w:vMerge/>
          </w:tcPr>
          <w:p w14:paraId="19C0D7DF" w14:textId="77777777" w:rsidR="00970C4C" w:rsidRPr="00A443DA" w:rsidRDefault="00970C4C" w:rsidP="00970C4C">
            <w:pPr>
              <w:snapToGrid w:val="0"/>
              <w:jc w:val="left"/>
              <w:rPr>
                <w:color w:val="000000"/>
              </w:rPr>
            </w:pPr>
          </w:p>
        </w:tc>
        <w:tc>
          <w:tcPr>
            <w:tcW w:w="2299" w:type="dxa"/>
          </w:tcPr>
          <w:p w14:paraId="1626428F" w14:textId="77777777" w:rsidR="00970C4C" w:rsidRPr="00A443DA" w:rsidRDefault="00BD2BAB" w:rsidP="00DE1EB9">
            <w:pPr>
              <w:suppressAutoHyphens/>
              <w:autoSpaceDE w:val="0"/>
              <w:snapToGrid w:val="0"/>
              <w:jc w:val="left"/>
              <w:rPr>
                <w:color w:val="000000"/>
                <w:sz w:val="16"/>
                <w:szCs w:val="16"/>
              </w:rPr>
            </w:pPr>
            <w:r>
              <w:rPr>
                <w:noProof/>
                <w:color w:val="000000"/>
                <w:sz w:val="16"/>
                <w:szCs w:val="16"/>
              </w:rPr>
              <w:t>Or.</w:t>
            </w:r>
            <w:r w:rsidR="00D45039">
              <w:rPr>
                <w:noProof/>
                <w:color w:val="000000"/>
                <w:sz w:val="16"/>
                <w:szCs w:val="16"/>
              </w:rPr>
              <w:t xml:space="preserve"> </w:t>
            </w:r>
            <w:r>
              <w:rPr>
                <w:noProof/>
                <w:color w:val="000000"/>
                <w:sz w:val="16"/>
                <w:szCs w:val="16"/>
              </w:rPr>
              <w:t xml:space="preserve">  </w:t>
            </w:r>
            <w:r w:rsidR="006278BF">
              <w:rPr>
                <w:noProof/>
                <w:color w:val="000000"/>
                <w:sz w:val="16"/>
                <w:szCs w:val="16"/>
              </w:rPr>
              <w:t xml:space="preserve"> </w:t>
            </w:r>
            <w:r w:rsidR="00970C4C" w:rsidRPr="00A443DA">
              <w:rPr>
                <w:noProof/>
                <w:color w:val="000000"/>
                <w:sz w:val="16"/>
                <w:szCs w:val="16"/>
              </w:rPr>
              <w:t>fr/de/nl</w:t>
            </w:r>
          </w:p>
        </w:tc>
      </w:tr>
    </w:tbl>
    <w:p w14:paraId="66D405C9" w14:textId="189A5303" w:rsidR="00D45039" w:rsidRPr="00EF5BF1" w:rsidRDefault="00D45039" w:rsidP="00D45039">
      <w:pPr>
        <w:tabs>
          <w:tab w:val="left" w:pos="5103"/>
        </w:tabs>
        <w:autoSpaceDE w:val="0"/>
        <w:autoSpaceDN w:val="0"/>
        <w:adjustRightInd w:val="0"/>
        <w:spacing w:before="60"/>
        <w:jc w:val="right"/>
        <w:outlineLvl w:val="0"/>
        <w:rPr>
          <w:color w:val="000000"/>
          <w:sz w:val="16"/>
          <w:szCs w:val="16"/>
        </w:rPr>
      </w:pPr>
      <w:r w:rsidRPr="00EF5BF1">
        <w:rPr>
          <w:color w:val="000000"/>
          <w:sz w:val="16"/>
          <w:szCs w:val="16"/>
        </w:rPr>
        <w:t>CONF</w:t>
      </w:r>
      <w:r w:rsidR="00AC1BBB">
        <w:rPr>
          <w:color w:val="000000"/>
          <w:sz w:val="16"/>
          <w:szCs w:val="16"/>
        </w:rPr>
        <w:t>É</w:t>
      </w:r>
      <w:r w:rsidRPr="00EF5BF1">
        <w:rPr>
          <w:color w:val="000000"/>
          <w:sz w:val="16"/>
          <w:szCs w:val="16"/>
        </w:rPr>
        <w:t>RENCE DES PARTIES CONTRACTANTES</w:t>
      </w:r>
    </w:p>
    <w:p w14:paraId="6EEEEB93" w14:textId="77777777" w:rsidR="00D45039" w:rsidRPr="00EF5BF1" w:rsidRDefault="00D45039" w:rsidP="00D45039">
      <w:pPr>
        <w:tabs>
          <w:tab w:val="left" w:pos="5103"/>
        </w:tabs>
        <w:rPr>
          <w:color w:val="000000"/>
        </w:rPr>
      </w:pPr>
    </w:p>
    <w:p w14:paraId="5ED05465" w14:textId="77777777" w:rsidR="00D45039" w:rsidRPr="00EF5BF1" w:rsidRDefault="00D45039" w:rsidP="00D45039">
      <w:pPr>
        <w:tabs>
          <w:tab w:val="left" w:pos="5103"/>
        </w:tabs>
        <w:rPr>
          <w:color w:val="000000"/>
        </w:rPr>
      </w:pPr>
    </w:p>
    <w:p w14:paraId="79429967" w14:textId="051B2117" w:rsidR="00D45039" w:rsidRPr="00702581" w:rsidRDefault="00D45039" w:rsidP="00D45039">
      <w:pPr>
        <w:jc w:val="center"/>
        <w:rPr>
          <w:b/>
          <w:noProof/>
          <w:color w:val="000000"/>
          <w:sz w:val="22"/>
          <w:szCs w:val="22"/>
        </w:rPr>
      </w:pPr>
      <w:r w:rsidRPr="00702581">
        <w:rPr>
          <w:rFonts w:cs="Arial"/>
          <w:b/>
          <w:sz w:val="22"/>
          <w:szCs w:val="22"/>
        </w:rPr>
        <w:t>Recueil de résolutions de la réunion</w:t>
      </w:r>
      <w:r w:rsidR="00AC1BBB">
        <w:rPr>
          <w:rFonts w:cs="Arial"/>
          <w:b/>
          <w:sz w:val="22"/>
          <w:szCs w:val="22"/>
        </w:rPr>
        <w:t xml:space="preserve"> de la CPC</w:t>
      </w:r>
      <w:r w:rsidRPr="00702581">
        <w:rPr>
          <w:rFonts w:cs="Arial"/>
          <w:b/>
          <w:sz w:val="22"/>
          <w:szCs w:val="22"/>
        </w:rPr>
        <w:t xml:space="preserve"> </w:t>
      </w:r>
      <w:r w:rsidR="00943424">
        <w:rPr>
          <w:rFonts w:cs="Arial"/>
          <w:b/>
          <w:sz w:val="22"/>
          <w:szCs w:val="22"/>
        </w:rPr>
        <w:t xml:space="preserve">du </w:t>
      </w:r>
      <w:r w:rsidR="00850EB7">
        <w:rPr>
          <w:rFonts w:cs="Arial"/>
          <w:b/>
          <w:sz w:val="22"/>
          <w:szCs w:val="22"/>
        </w:rPr>
        <w:t>19</w:t>
      </w:r>
      <w:r w:rsidR="00E92F70">
        <w:rPr>
          <w:rFonts w:cs="Arial"/>
          <w:b/>
          <w:sz w:val="22"/>
          <w:szCs w:val="22"/>
        </w:rPr>
        <w:t xml:space="preserve"> décembre 20</w:t>
      </w:r>
      <w:r w:rsidR="0093555B">
        <w:rPr>
          <w:rFonts w:cs="Arial"/>
          <w:b/>
          <w:sz w:val="22"/>
          <w:szCs w:val="22"/>
        </w:rPr>
        <w:t>2</w:t>
      </w:r>
      <w:r w:rsidR="00850EB7">
        <w:rPr>
          <w:rFonts w:cs="Arial"/>
          <w:b/>
          <w:sz w:val="22"/>
          <w:szCs w:val="22"/>
        </w:rPr>
        <w:t>3</w:t>
      </w:r>
    </w:p>
    <w:p w14:paraId="0B040825" w14:textId="77777777" w:rsidR="00D45039" w:rsidRDefault="00D45039" w:rsidP="00D45039">
      <w:pPr>
        <w:jc w:val="center"/>
        <w:rPr>
          <w:noProof/>
          <w:color w:val="000000"/>
        </w:rPr>
      </w:pPr>
    </w:p>
    <w:p w14:paraId="34B93382" w14:textId="77777777" w:rsidR="00D45039" w:rsidRPr="006A497C" w:rsidRDefault="00D45039" w:rsidP="00D45039">
      <w:pPr>
        <w:jc w:val="center"/>
        <w:rPr>
          <w:noProof/>
          <w:color w:val="000000"/>
        </w:rPr>
      </w:pPr>
    </w:p>
    <w:p w14:paraId="3FF9C151" w14:textId="77777777" w:rsidR="00D45039" w:rsidRDefault="00D45039" w:rsidP="00D45039">
      <w:pPr>
        <w:pStyle w:val="Arial10aligngauche"/>
        <w:pBdr>
          <w:bottom w:val="single" w:sz="4" w:space="1" w:color="auto"/>
        </w:pBdr>
        <w:rPr>
          <w:lang w:bidi="th-TH"/>
        </w:rPr>
      </w:pPr>
      <w:r>
        <w:rPr>
          <w:noProof/>
          <w:lang w:bidi="th-TH"/>
        </w:rPr>
        <w:t>Communication du Secrétariat</w:t>
      </w:r>
    </w:p>
    <w:p w14:paraId="6B7A1804" w14:textId="77777777" w:rsidR="00D45039" w:rsidRPr="00E86BBC" w:rsidRDefault="00D45039" w:rsidP="00D45039">
      <w:pPr>
        <w:tabs>
          <w:tab w:val="left" w:pos="540"/>
        </w:tabs>
        <w:rPr>
          <w:rFonts w:cs="Arial"/>
          <w:b/>
          <w:bCs/>
          <w:szCs w:val="20"/>
        </w:rPr>
      </w:pPr>
    </w:p>
    <w:p w14:paraId="45F83841" w14:textId="77777777" w:rsidR="00D45039" w:rsidRDefault="00D45039" w:rsidP="00D45039">
      <w:pPr>
        <w:autoSpaceDE w:val="0"/>
        <w:autoSpaceDN w:val="0"/>
        <w:adjustRightInd w:val="0"/>
        <w:spacing w:line="240" w:lineRule="auto"/>
        <w:jc w:val="left"/>
        <w:rPr>
          <w:rFonts w:cs="Arial"/>
          <w:szCs w:val="20"/>
          <w:lang w:bidi="th-TH"/>
        </w:rPr>
      </w:pPr>
    </w:p>
    <w:p w14:paraId="5E92F78B" w14:textId="77777777" w:rsidR="00F672AD" w:rsidRPr="00891B37" w:rsidRDefault="00F672AD" w:rsidP="00D45039">
      <w:pPr>
        <w:autoSpaceDE w:val="0"/>
        <w:autoSpaceDN w:val="0"/>
        <w:adjustRightInd w:val="0"/>
        <w:spacing w:line="240" w:lineRule="auto"/>
        <w:jc w:val="left"/>
        <w:rPr>
          <w:rFonts w:cs="Arial"/>
          <w:szCs w:val="20"/>
          <w:lang w:bidi="th-TH"/>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40"/>
        <w:gridCol w:w="4410"/>
      </w:tblGrid>
      <w:tr w:rsidR="00D45039" w:rsidRPr="006A20B8" w14:paraId="2AEC5EC4" w14:textId="77777777" w:rsidTr="002F0778">
        <w:trPr>
          <w:jc w:val="center"/>
        </w:trPr>
        <w:tc>
          <w:tcPr>
            <w:tcW w:w="1340" w:type="dxa"/>
            <w:tcBorders>
              <w:top w:val="single" w:sz="4" w:space="0" w:color="auto"/>
              <w:left w:val="single" w:sz="4" w:space="0" w:color="auto"/>
              <w:bottom w:val="single" w:sz="4" w:space="0" w:color="auto"/>
              <w:right w:val="single" w:sz="4" w:space="0" w:color="auto"/>
            </w:tcBorders>
          </w:tcPr>
          <w:p w14:paraId="472F78D8" w14:textId="77777777" w:rsidR="00D45039" w:rsidRPr="00400CB6" w:rsidRDefault="002F41DF" w:rsidP="00A85726">
            <w:pPr>
              <w:autoSpaceDE w:val="0"/>
              <w:autoSpaceDN w:val="0"/>
              <w:adjustRightInd w:val="0"/>
              <w:spacing w:before="120" w:after="120"/>
              <w:jc w:val="center"/>
              <w:rPr>
                <w:rFonts w:cs="Arial"/>
                <w:b/>
                <w:snapToGrid w:val="0"/>
                <w:szCs w:val="20"/>
              </w:rPr>
            </w:pPr>
            <w:r>
              <w:rPr>
                <w:rFonts w:cs="Arial"/>
                <w:b/>
                <w:snapToGrid w:val="0"/>
                <w:szCs w:val="20"/>
              </w:rPr>
              <w:t>CDNI</w:t>
            </w:r>
          </w:p>
        </w:tc>
        <w:tc>
          <w:tcPr>
            <w:tcW w:w="4410" w:type="dxa"/>
            <w:tcBorders>
              <w:top w:val="single" w:sz="4" w:space="0" w:color="auto"/>
              <w:left w:val="single" w:sz="4" w:space="0" w:color="auto"/>
              <w:bottom w:val="single" w:sz="4" w:space="0" w:color="auto"/>
              <w:right w:val="single" w:sz="4" w:space="0" w:color="auto"/>
            </w:tcBorders>
          </w:tcPr>
          <w:p w14:paraId="033BDF26" w14:textId="77777777" w:rsidR="00D45039" w:rsidRPr="006A20B8" w:rsidRDefault="00D45039" w:rsidP="00890E77">
            <w:pPr>
              <w:autoSpaceDE w:val="0"/>
              <w:autoSpaceDN w:val="0"/>
              <w:adjustRightInd w:val="0"/>
              <w:spacing w:before="120" w:after="120"/>
              <w:jc w:val="left"/>
              <w:rPr>
                <w:rFonts w:cs="Arial"/>
                <w:b/>
                <w:snapToGrid w:val="0"/>
                <w:szCs w:val="20"/>
              </w:rPr>
            </w:pPr>
            <w:r w:rsidRPr="00890E77">
              <w:rPr>
                <w:rFonts w:ascii="Arial Black" w:hAnsi="Arial Black"/>
                <w:bCs/>
                <w:i/>
                <w:snapToGrid w:val="0"/>
                <w:szCs w:val="28"/>
                <w:lang w:bidi="fr-FR"/>
              </w:rPr>
              <w:t>Résolutions CDNI</w:t>
            </w:r>
          </w:p>
        </w:tc>
      </w:tr>
      <w:tr w:rsidR="00D45039" w:rsidRPr="006A20B8" w14:paraId="1232338E" w14:textId="77777777" w:rsidTr="002F0778">
        <w:trPr>
          <w:jc w:val="center"/>
        </w:trPr>
        <w:tc>
          <w:tcPr>
            <w:tcW w:w="1340" w:type="dxa"/>
            <w:tcBorders>
              <w:top w:val="single" w:sz="4" w:space="0" w:color="auto"/>
              <w:left w:val="single" w:sz="4" w:space="0" w:color="auto"/>
              <w:bottom w:val="single" w:sz="4" w:space="0" w:color="auto"/>
              <w:right w:val="single" w:sz="4" w:space="0" w:color="auto"/>
            </w:tcBorders>
            <w:vAlign w:val="center"/>
          </w:tcPr>
          <w:p w14:paraId="48FC5441" w14:textId="0540CB47" w:rsidR="00D45039" w:rsidRPr="006A20B8" w:rsidRDefault="00C010D6" w:rsidP="006A20B8">
            <w:pPr>
              <w:autoSpaceDE w:val="0"/>
              <w:autoSpaceDN w:val="0"/>
              <w:adjustRightInd w:val="0"/>
              <w:spacing w:before="120" w:after="120"/>
              <w:jc w:val="center"/>
              <w:rPr>
                <w:rStyle w:val="Hyperlink"/>
                <w:color w:val="00B050"/>
                <w:u w:val="none"/>
                <w:lang w:val="nl"/>
              </w:rPr>
            </w:pPr>
            <w:hyperlink w:anchor="reso1" w:history="1">
              <w:r w:rsidR="00E92F70" w:rsidRPr="006A20B8">
                <w:rPr>
                  <w:rStyle w:val="Hyperlink"/>
                  <w:rFonts w:cs="Arial"/>
                  <w:b/>
                  <w:snapToGrid w:val="0"/>
                  <w:color w:val="00B050"/>
                  <w:u w:val="none"/>
                  <w:lang w:val="nl"/>
                </w:rPr>
                <w:t>20</w:t>
              </w:r>
              <w:r w:rsidR="00737BF4" w:rsidRPr="006A20B8">
                <w:rPr>
                  <w:rStyle w:val="Hyperlink"/>
                  <w:rFonts w:cs="Arial"/>
                  <w:b/>
                  <w:snapToGrid w:val="0"/>
                  <w:color w:val="00B050"/>
                  <w:u w:val="none"/>
                  <w:lang w:val="nl"/>
                </w:rPr>
                <w:t>2</w:t>
              </w:r>
              <w:r w:rsidR="00F90236">
                <w:rPr>
                  <w:rStyle w:val="Hyperlink"/>
                  <w:rFonts w:cs="Arial"/>
                  <w:b/>
                  <w:snapToGrid w:val="0"/>
                  <w:color w:val="00B050"/>
                  <w:u w:val="none"/>
                  <w:lang w:val="nl"/>
                </w:rPr>
                <w:t>3</w:t>
              </w:r>
              <w:r w:rsidR="00D45039" w:rsidRPr="006A20B8">
                <w:rPr>
                  <w:rStyle w:val="Hyperlink"/>
                  <w:rFonts w:cs="Arial"/>
                  <w:b/>
                  <w:snapToGrid w:val="0"/>
                  <w:color w:val="00B050"/>
                  <w:u w:val="none"/>
                  <w:lang w:val="nl"/>
                </w:rPr>
                <w:t>-II-1</w:t>
              </w:r>
            </w:hyperlink>
          </w:p>
        </w:tc>
        <w:tc>
          <w:tcPr>
            <w:tcW w:w="4410" w:type="dxa"/>
            <w:tcBorders>
              <w:top w:val="single" w:sz="4" w:space="0" w:color="auto"/>
              <w:left w:val="single" w:sz="4" w:space="0" w:color="auto"/>
              <w:bottom w:val="single" w:sz="4" w:space="0" w:color="auto"/>
              <w:right w:val="single" w:sz="4" w:space="0" w:color="auto"/>
            </w:tcBorders>
          </w:tcPr>
          <w:p w14:paraId="1339244C" w14:textId="585B8842" w:rsidR="00D45039" w:rsidRPr="006A20B8" w:rsidRDefault="006A20B8" w:rsidP="00890E77">
            <w:pPr>
              <w:autoSpaceDE w:val="0"/>
              <w:autoSpaceDN w:val="0"/>
              <w:adjustRightInd w:val="0"/>
              <w:spacing w:before="120" w:after="120"/>
              <w:jc w:val="left"/>
              <w:rPr>
                <w:rFonts w:cs="Arial"/>
                <w:b/>
                <w:snapToGrid w:val="0"/>
                <w:szCs w:val="20"/>
              </w:rPr>
            </w:pPr>
            <w:r w:rsidRPr="00D5147A">
              <w:rPr>
                <w:rFonts w:cs="Arial"/>
                <w:b/>
                <w:snapToGrid w:val="0"/>
                <w:szCs w:val="20"/>
              </w:rPr>
              <w:t>C</w:t>
            </w:r>
            <w:r w:rsidRPr="006A20B8">
              <w:rPr>
                <w:rFonts w:cs="Arial"/>
                <w:b/>
                <w:snapToGrid w:val="0"/>
                <w:szCs w:val="20"/>
              </w:rPr>
              <w:t xml:space="preserve">omposition et présidence de la CPC et </w:t>
            </w:r>
            <w:r w:rsidRPr="00D5147A">
              <w:rPr>
                <w:rFonts w:cs="Arial"/>
                <w:b/>
                <w:snapToGrid w:val="0"/>
                <w:szCs w:val="20"/>
              </w:rPr>
              <w:t xml:space="preserve">composition </w:t>
            </w:r>
            <w:r w:rsidRPr="006A20B8">
              <w:rPr>
                <w:rFonts w:cs="Arial"/>
                <w:b/>
                <w:snapToGrid w:val="0"/>
                <w:szCs w:val="20"/>
              </w:rPr>
              <w:t>de l’IIPC</w:t>
            </w:r>
          </w:p>
        </w:tc>
      </w:tr>
      <w:tr w:rsidR="00216EED" w:rsidRPr="006A20B8" w14:paraId="62A2A9F1" w14:textId="77777777" w:rsidTr="002F0778">
        <w:trPr>
          <w:jc w:val="center"/>
        </w:trPr>
        <w:tc>
          <w:tcPr>
            <w:tcW w:w="1340" w:type="dxa"/>
            <w:tcBorders>
              <w:top w:val="single" w:sz="4" w:space="0" w:color="auto"/>
              <w:left w:val="single" w:sz="4" w:space="0" w:color="auto"/>
              <w:bottom w:val="single" w:sz="4" w:space="0" w:color="auto"/>
              <w:right w:val="single" w:sz="4" w:space="0" w:color="auto"/>
            </w:tcBorders>
            <w:vAlign w:val="center"/>
          </w:tcPr>
          <w:p w14:paraId="2AF08E0D" w14:textId="5262BBF2" w:rsidR="00216EED" w:rsidRPr="006A20B8" w:rsidRDefault="00C010D6" w:rsidP="006A20B8">
            <w:pPr>
              <w:autoSpaceDE w:val="0"/>
              <w:autoSpaceDN w:val="0"/>
              <w:adjustRightInd w:val="0"/>
              <w:spacing w:before="120" w:after="120"/>
              <w:jc w:val="center"/>
              <w:rPr>
                <w:rStyle w:val="Hyperlink"/>
                <w:color w:val="00B050"/>
                <w:u w:val="none"/>
                <w:lang w:val="nl"/>
              </w:rPr>
            </w:pPr>
            <w:hyperlink w:anchor="reso2" w:history="1">
              <w:r w:rsidR="00E92F70" w:rsidRPr="006A20B8">
                <w:rPr>
                  <w:rStyle w:val="Hyperlink"/>
                  <w:rFonts w:cs="Arial"/>
                  <w:b/>
                  <w:snapToGrid w:val="0"/>
                  <w:color w:val="00B050"/>
                  <w:u w:val="none"/>
                  <w:lang w:val="nl"/>
                </w:rPr>
                <w:t>20</w:t>
              </w:r>
              <w:r w:rsidR="00737BF4" w:rsidRPr="006A20B8">
                <w:rPr>
                  <w:rStyle w:val="Hyperlink"/>
                  <w:rFonts w:cs="Arial"/>
                  <w:b/>
                  <w:snapToGrid w:val="0"/>
                  <w:color w:val="00B050"/>
                  <w:u w:val="none"/>
                  <w:lang w:val="nl"/>
                </w:rPr>
                <w:t>2</w:t>
              </w:r>
              <w:r w:rsidR="00F90236">
                <w:rPr>
                  <w:rStyle w:val="Hyperlink"/>
                  <w:rFonts w:cs="Arial"/>
                  <w:b/>
                  <w:snapToGrid w:val="0"/>
                  <w:color w:val="00B050"/>
                  <w:u w:val="none"/>
                  <w:lang w:val="nl"/>
                </w:rPr>
                <w:t>3</w:t>
              </w:r>
              <w:r w:rsidR="00216EED" w:rsidRPr="006A20B8">
                <w:rPr>
                  <w:rStyle w:val="Hyperlink"/>
                  <w:rFonts w:cs="Arial"/>
                  <w:b/>
                  <w:snapToGrid w:val="0"/>
                  <w:color w:val="00B050"/>
                  <w:u w:val="none"/>
                  <w:lang w:val="nl"/>
                </w:rPr>
                <w:t>-II-2</w:t>
              </w:r>
            </w:hyperlink>
          </w:p>
        </w:tc>
        <w:tc>
          <w:tcPr>
            <w:tcW w:w="4410" w:type="dxa"/>
            <w:tcBorders>
              <w:top w:val="single" w:sz="4" w:space="0" w:color="auto"/>
              <w:left w:val="single" w:sz="4" w:space="0" w:color="auto"/>
              <w:bottom w:val="single" w:sz="4" w:space="0" w:color="auto"/>
              <w:right w:val="single" w:sz="4" w:space="0" w:color="auto"/>
            </w:tcBorders>
          </w:tcPr>
          <w:p w14:paraId="69865CCA" w14:textId="78EC9D51" w:rsidR="00216EED" w:rsidRPr="006A20B8" w:rsidRDefault="00184918" w:rsidP="00184918">
            <w:pPr>
              <w:autoSpaceDE w:val="0"/>
              <w:autoSpaceDN w:val="0"/>
              <w:adjustRightInd w:val="0"/>
              <w:spacing w:before="120" w:after="120"/>
              <w:jc w:val="left"/>
              <w:rPr>
                <w:rFonts w:cs="Arial"/>
                <w:b/>
                <w:snapToGrid w:val="0"/>
                <w:szCs w:val="20"/>
              </w:rPr>
            </w:pPr>
            <w:r w:rsidRPr="00184918">
              <w:rPr>
                <w:rFonts w:cs="Arial"/>
                <w:b/>
                <w:snapToGrid w:val="0"/>
                <w:szCs w:val="20"/>
              </w:rPr>
              <w:t>Programme de travail CDNI 2024-2025</w:t>
            </w:r>
          </w:p>
        </w:tc>
      </w:tr>
      <w:tr w:rsidR="00D45039" w:rsidRPr="006A20B8" w14:paraId="7451EED8" w14:textId="77777777" w:rsidTr="002F0778">
        <w:trPr>
          <w:jc w:val="center"/>
        </w:trPr>
        <w:tc>
          <w:tcPr>
            <w:tcW w:w="1340" w:type="dxa"/>
            <w:tcBorders>
              <w:top w:val="single" w:sz="4" w:space="0" w:color="auto"/>
              <w:left w:val="single" w:sz="4" w:space="0" w:color="auto"/>
              <w:bottom w:val="single" w:sz="4" w:space="0" w:color="auto"/>
              <w:right w:val="single" w:sz="4" w:space="0" w:color="auto"/>
            </w:tcBorders>
            <w:vAlign w:val="center"/>
          </w:tcPr>
          <w:p w14:paraId="155E665C" w14:textId="625E31B1" w:rsidR="00D45039" w:rsidRPr="006A20B8" w:rsidRDefault="00C010D6" w:rsidP="006A20B8">
            <w:pPr>
              <w:autoSpaceDE w:val="0"/>
              <w:autoSpaceDN w:val="0"/>
              <w:adjustRightInd w:val="0"/>
              <w:spacing w:before="120" w:after="120"/>
              <w:jc w:val="center"/>
              <w:rPr>
                <w:rStyle w:val="Hyperlink"/>
                <w:color w:val="00B050"/>
                <w:u w:val="none"/>
                <w:lang w:val="nl"/>
              </w:rPr>
            </w:pPr>
            <w:hyperlink w:anchor="reso3" w:history="1">
              <w:r w:rsidR="00E92F70" w:rsidRPr="006A20B8">
                <w:rPr>
                  <w:rStyle w:val="Hyperlink"/>
                  <w:rFonts w:cs="Arial"/>
                  <w:b/>
                  <w:snapToGrid w:val="0"/>
                  <w:color w:val="00B050"/>
                  <w:u w:val="none"/>
                  <w:lang w:val="nl"/>
                </w:rPr>
                <w:t>20</w:t>
              </w:r>
              <w:r w:rsidR="00737BF4" w:rsidRPr="006A20B8">
                <w:rPr>
                  <w:rStyle w:val="Hyperlink"/>
                  <w:rFonts w:cs="Arial"/>
                  <w:b/>
                  <w:snapToGrid w:val="0"/>
                  <w:color w:val="00B050"/>
                  <w:u w:val="none"/>
                  <w:lang w:val="nl"/>
                </w:rPr>
                <w:t>2</w:t>
              </w:r>
              <w:r w:rsidR="00F90236">
                <w:rPr>
                  <w:rStyle w:val="Hyperlink"/>
                  <w:rFonts w:cs="Arial"/>
                  <w:b/>
                  <w:snapToGrid w:val="0"/>
                  <w:color w:val="00B050"/>
                  <w:u w:val="none"/>
                  <w:lang w:val="nl"/>
                </w:rPr>
                <w:t>3</w:t>
              </w:r>
              <w:r w:rsidR="00216EED" w:rsidRPr="006A20B8">
                <w:rPr>
                  <w:rStyle w:val="Hyperlink"/>
                  <w:rFonts w:cs="Arial"/>
                  <w:b/>
                  <w:snapToGrid w:val="0"/>
                  <w:color w:val="00B050"/>
                  <w:u w:val="none"/>
                  <w:lang w:val="nl"/>
                </w:rPr>
                <w:t>-II-3</w:t>
              </w:r>
            </w:hyperlink>
          </w:p>
        </w:tc>
        <w:tc>
          <w:tcPr>
            <w:tcW w:w="4410" w:type="dxa"/>
            <w:tcBorders>
              <w:top w:val="single" w:sz="4" w:space="0" w:color="auto"/>
              <w:left w:val="single" w:sz="4" w:space="0" w:color="auto"/>
              <w:bottom w:val="single" w:sz="4" w:space="0" w:color="auto"/>
              <w:right w:val="single" w:sz="4" w:space="0" w:color="auto"/>
            </w:tcBorders>
          </w:tcPr>
          <w:p w14:paraId="618988CC" w14:textId="7C5DA4F2" w:rsidR="00D45039" w:rsidRPr="006A20B8" w:rsidRDefault="00890E77" w:rsidP="00890E77">
            <w:pPr>
              <w:autoSpaceDE w:val="0"/>
              <w:autoSpaceDN w:val="0"/>
              <w:adjustRightInd w:val="0"/>
              <w:spacing w:before="120" w:after="120"/>
              <w:jc w:val="left"/>
              <w:rPr>
                <w:rFonts w:cs="Arial"/>
                <w:b/>
                <w:snapToGrid w:val="0"/>
                <w:szCs w:val="20"/>
              </w:rPr>
            </w:pPr>
            <w:r w:rsidRPr="006A20B8">
              <w:rPr>
                <w:rFonts w:cs="Arial"/>
                <w:b/>
                <w:snapToGrid w:val="0"/>
                <w:szCs w:val="20"/>
              </w:rPr>
              <w:t>Péréquation financière internationale 202</w:t>
            </w:r>
            <w:r w:rsidR="00850EB7">
              <w:rPr>
                <w:rFonts w:cs="Arial"/>
                <w:b/>
                <w:snapToGrid w:val="0"/>
                <w:szCs w:val="20"/>
              </w:rPr>
              <w:t>2</w:t>
            </w:r>
          </w:p>
        </w:tc>
      </w:tr>
      <w:tr w:rsidR="00350047" w:rsidRPr="006A20B8" w14:paraId="26EF2957" w14:textId="77777777" w:rsidTr="002F0778">
        <w:trPr>
          <w:jc w:val="center"/>
        </w:trPr>
        <w:tc>
          <w:tcPr>
            <w:tcW w:w="1340" w:type="dxa"/>
            <w:tcBorders>
              <w:top w:val="single" w:sz="4" w:space="0" w:color="auto"/>
              <w:left w:val="single" w:sz="4" w:space="0" w:color="auto"/>
              <w:bottom w:val="single" w:sz="4" w:space="0" w:color="auto"/>
              <w:right w:val="single" w:sz="4" w:space="0" w:color="auto"/>
            </w:tcBorders>
            <w:vAlign w:val="center"/>
          </w:tcPr>
          <w:p w14:paraId="1BBDF638" w14:textId="29B5623B" w:rsidR="00350047" w:rsidRDefault="00C010D6" w:rsidP="006A20B8">
            <w:pPr>
              <w:autoSpaceDE w:val="0"/>
              <w:autoSpaceDN w:val="0"/>
              <w:adjustRightInd w:val="0"/>
              <w:spacing w:before="120" w:after="120"/>
              <w:jc w:val="center"/>
            </w:pPr>
            <w:hyperlink w:anchor="reso3" w:history="1">
              <w:r w:rsidR="00350047" w:rsidRPr="006A20B8">
                <w:rPr>
                  <w:rStyle w:val="Hyperlink"/>
                  <w:rFonts w:cs="Arial"/>
                  <w:b/>
                  <w:snapToGrid w:val="0"/>
                  <w:color w:val="00B050"/>
                  <w:u w:val="none"/>
                  <w:lang w:val="nl"/>
                </w:rPr>
                <w:t>202</w:t>
              </w:r>
              <w:r w:rsidR="00F90236">
                <w:rPr>
                  <w:rStyle w:val="Hyperlink"/>
                  <w:rFonts w:cs="Arial"/>
                  <w:b/>
                  <w:snapToGrid w:val="0"/>
                  <w:color w:val="00B050"/>
                  <w:u w:val="none"/>
                  <w:lang w:val="nl"/>
                </w:rPr>
                <w:t>3</w:t>
              </w:r>
              <w:r w:rsidR="00350047" w:rsidRPr="006A20B8">
                <w:rPr>
                  <w:rStyle w:val="Hyperlink"/>
                  <w:rFonts w:cs="Arial"/>
                  <w:b/>
                  <w:snapToGrid w:val="0"/>
                  <w:color w:val="00B050"/>
                  <w:u w:val="none"/>
                  <w:lang w:val="nl"/>
                </w:rPr>
                <w:t>-II-</w:t>
              </w:r>
              <w:r w:rsidR="00350047">
                <w:rPr>
                  <w:rStyle w:val="Hyperlink"/>
                  <w:rFonts w:cs="Arial"/>
                  <w:b/>
                  <w:snapToGrid w:val="0"/>
                  <w:color w:val="00B050"/>
                  <w:u w:val="none"/>
                  <w:lang w:val="nl"/>
                </w:rPr>
                <w:t>4</w:t>
              </w:r>
            </w:hyperlink>
          </w:p>
        </w:tc>
        <w:tc>
          <w:tcPr>
            <w:tcW w:w="4410" w:type="dxa"/>
            <w:tcBorders>
              <w:top w:val="single" w:sz="4" w:space="0" w:color="auto"/>
              <w:left w:val="single" w:sz="4" w:space="0" w:color="auto"/>
              <w:bottom w:val="single" w:sz="4" w:space="0" w:color="auto"/>
              <w:right w:val="single" w:sz="4" w:space="0" w:color="auto"/>
            </w:tcBorders>
          </w:tcPr>
          <w:p w14:paraId="619B894D" w14:textId="186AC792" w:rsidR="00350047" w:rsidRPr="006A20B8" w:rsidRDefault="003021DC" w:rsidP="003021DC">
            <w:pPr>
              <w:autoSpaceDE w:val="0"/>
              <w:autoSpaceDN w:val="0"/>
              <w:adjustRightInd w:val="0"/>
              <w:spacing w:before="120" w:after="120"/>
              <w:jc w:val="left"/>
              <w:rPr>
                <w:rFonts w:cs="Arial"/>
                <w:b/>
                <w:snapToGrid w:val="0"/>
                <w:szCs w:val="20"/>
              </w:rPr>
            </w:pPr>
            <w:r w:rsidRPr="003021DC">
              <w:rPr>
                <w:rFonts w:cs="Arial"/>
                <w:b/>
                <w:snapToGrid w:val="0"/>
                <w:szCs w:val="20"/>
              </w:rPr>
              <w:t>Partie A</w:t>
            </w:r>
            <w:r>
              <w:rPr>
                <w:rFonts w:cs="Arial"/>
                <w:b/>
                <w:snapToGrid w:val="0"/>
                <w:szCs w:val="20"/>
              </w:rPr>
              <w:t xml:space="preserve"> - </w:t>
            </w:r>
            <w:r w:rsidRPr="003021DC">
              <w:rPr>
                <w:rFonts w:cs="Arial"/>
                <w:b/>
                <w:snapToGrid w:val="0"/>
                <w:szCs w:val="20"/>
              </w:rPr>
              <w:t>Rapport de l'IIPC relatif à l'évaluation annuelle du système de financement</w:t>
            </w:r>
            <w:r>
              <w:rPr>
                <w:rFonts w:cs="Arial"/>
                <w:b/>
                <w:snapToGrid w:val="0"/>
                <w:szCs w:val="20"/>
              </w:rPr>
              <w:t xml:space="preserve"> </w:t>
            </w:r>
            <w:r w:rsidRPr="003021DC">
              <w:rPr>
                <w:rFonts w:cs="Arial"/>
                <w:b/>
                <w:snapToGrid w:val="0"/>
                <w:szCs w:val="20"/>
              </w:rPr>
              <w:t>et proposition pour le montant de la rétribution d'élimination 2024</w:t>
            </w:r>
            <w:r>
              <w:rPr>
                <w:rFonts w:cs="Arial"/>
                <w:b/>
                <w:snapToGrid w:val="0"/>
                <w:szCs w:val="20"/>
              </w:rPr>
              <w:t xml:space="preserve"> </w:t>
            </w:r>
            <w:r w:rsidRPr="003021DC">
              <w:rPr>
                <w:rFonts w:cs="Arial"/>
                <w:b/>
                <w:snapToGrid w:val="0"/>
                <w:szCs w:val="20"/>
              </w:rPr>
              <w:t>(Articles 10 et 14)</w:t>
            </w:r>
          </w:p>
        </w:tc>
      </w:tr>
      <w:tr w:rsidR="00850EB7" w:rsidRPr="006A20B8" w14:paraId="78E13C42" w14:textId="77777777" w:rsidTr="002F0778">
        <w:trPr>
          <w:jc w:val="center"/>
        </w:trPr>
        <w:tc>
          <w:tcPr>
            <w:tcW w:w="1340" w:type="dxa"/>
            <w:tcBorders>
              <w:top w:val="single" w:sz="4" w:space="0" w:color="auto"/>
              <w:left w:val="single" w:sz="4" w:space="0" w:color="auto"/>
              <w:bottom w:val="single" w:sz="4" w:space="0" w:color="auto"/>
              <w:right w:val="single" w:sz="4" w:space="0" w:color="auto"/>
            </w:tcBorders>
            <w:vAlign w:val="center"/>
          </w:tcPr>
          <w:p w14:paraId="1BD2E000" w14:textId="6C4584AD" w:rsidR="00850EB7" w:rsidRDefault="00C010D6" w:rsidP="006A20B8">
            <w:pPr>
              <w:autoSpaceDE w:val="0"/>
              <w:autoSpaceDN w:val="0"/>
              <w:adjustRightInd w:val="0"/>
              <w:spacing w:before="120" w:after="120"/>
              <w:jc w:val="center"/>
            </w:pPr>
            <w:hyperlink w:anchor="reso3" w:history="1">
              <w:r w:rsidR="00850EB7" w:rsidRPr="006A20B8">
                <w:rPr>
                  <w:rStyle w:val="Hyperlink"/>
                  <w:rFonts w:cs="Arial"/>
                  <w:b/>
                  <w:snapToGrid w:val="0"/>
                  <w:color w:val="00B050"/>
                  <w:u w:val="none"/>
                  <w:lang w:val="nl"/>
                </w:rPr>
                <w:t>202</w:t>
              </w:r>
              <w:r w:rsidR="00F90236">
                <w:rPr>
                  <w:rStyle w:val="Hyperlink"/>
                  <w:rFonts w:cs="Arial"/>
                  <w:b/>
                  <w:snapToGrid w:val="0"/>
                  <w:color w:val="00B050"/>
                  <w:u w:val="none"/>
                  <w:lang w:val="nl"/>
                </w:rPr>
                <w:t>3</w:t>
              </w:r>
              <w:r w:rsidR="00850EB7" w:rsidRPr="006A20B8">
                <w:rPr>
                  <w:rStyle w:val="Hyperlink"/>
                  <w:rFonts w:cs="Arial"/>
                  <w:b/>
                  <w:snapToGrid w:val="0"/>
                  <w:color w:val="00B050"/>
                  <w:u w:val="none"/>
                  <w:lang w:val="nl"/>
                </w:rPr>
                <w:t>-II-</w:t>
              </w:r>
              <w:r w:rsidR="00850EB7">
                <w:rPr>
                  <w:rStyle w:val="Hyperlink"/>
                  <w:rFonts w:cs="Arial"/>
                  <w:b/>
                  <w:snapToGrid w:val="0"/>
                  <w:color w:val="00B050"/>
                  <w:u w:val="none"/>
                  <w:lang w:val="nl"/>
                </w:rPr>
                <w:t>5</w:t>
              </w:r>
            </w:hyperlink>
          </w:p>
        </w:tc>
        <w:tc>
          <w:tcPr>
            <w:tcW w:w="4410" w:type="dxa"/>
            <w:tcBorders>
              <w:top w:val="single" w:sz="4" w:space="0" w:color="auto"/>
              <w:left w:val="single" w:sz="4" w:space="0" w:color="auto"/>
              <w:bottom w:val="single" w:sz="4" w:space="0" w:color="auto"/>
              <w:right w:val="single" w:sz="4" w:space="0" w:color="auto"/>
            </w:tcBorders>
          </w:tcPr>
          <w:p w14:paraId="03E81102" w14:textId="79A8DEC5" w:rsidR="00850EB7" w:rsidRPr="006A20B8" w:rsidRDefault="002F0778" w:rsidP="002F0778">
            <w:pPr>
              <w:autoSpaceDE w:val="0"/>
              <w:autoSpaceDN w:val="0"/>
              <w:adjustRightInd w:val="0"/>
              <w:spacing w:before="120" w:after="120"/>
              <w:jc w:val="left"/>
              <w:rPr>
                <w:rFonts w:cs="Arial"/>
                <w:b/>
                <w:snapToGrid w:val="0"/>
                <w:szCs w:val="20"/>
              </w:rPr>
            </w:pPr>
            <w:r w:rsidRPr="002F0778">
              <w:rPr>
                <w:rFonts w:cs="Arial"/>
                <w:b/>
                <w:snapToGrid w:val="0"/>
                <w:szCs w:val="20"/>
              </w:rPr>
              <w:t>Partie B</w:t>
            </w:r>
            <w:r>
              <w:rPr>
                <w:rFonts w:cs="Arial"/>
                <w:b/>
                <w:snapToGrid w:val="0"/>
                <w:szCs w:val="20"/>
              </w:rPr>
              <w:t xml:space="preserve"> - </w:t>
            </w:r>
            <w:r w:rsidRPr="002F0778">
              <w:rPr>
                <w:rFonts w:cs="Arial"/>
                <w:b/>
                <w:snapToGrid w:val="0"/>
                <w:szCs w:val="20"/>
              </w:rPr>
              <w:t>Amendement de l'article 7.04 du Règlement d'application de la CDNI</w:t>
            </w:r>
          </w:p>
        </w:tc>
      </w:tr>
      <w:tr w:rsidR="00184918" w:rsidRPr="001679DB" w14:paraId="19FD19D4" w14:textId="77777777" w:rsidTr="002F0778">
        <w:trPr>
          <w:jc w:val="center"/>
        </w:trPr>
        <w:tc>
          <w:tcPr>
            <w:tcW w:w="1340" w:type="dxa"/>
            <w:tcBorders>
              <w:top w:val="single" w:sz="4" w:space="0" w:color="auto"/>
              <w:left w:val="single" w:sz="4" w:space="0" w:color="auto"/>
              <w:bottom w:val="single" w:sz="4" w:space="0" w:color="auto"/>
              <w:right w:val="single" w:sz="4" w:space="0" w:color="auto"/>
            </w:tcBorders>
            <w:vAlign w:val="center"/>
          </w:tcPr>
          <w:p w14:paraId="43812EF8" w14:textId="3E5D3E9E" w:rsidR="00184918" w:rsidRDefault="00C010D6" w:rsidP="006A20B8">
            <w:pPr>
              <w:autoSpaceDE w:val="0"/>
              <w:autoSpaceDN w:val="0"/>
              <w:adjustRightInd w:val="0"/>
              <w:spacing w:before="120" w:after="120"/>
              <w:jc w:val="center"/>
            </w:pPr>
            <w:hyperlink w:anchor="reso3" w:history="1">
              <w:r w:rsidR="00184918" w:rsidRPr="006A20B8">
                <w:rPr>
                  <w:rStyle w:val="Hyperlink"/>
                  <w:rFonts w:cs="Arial"/>
                  <w:b/>
                  <w:snapToGrid w:val="0"/>
                  <w:color w:val="00B050"/>
                  <w:u w:val="none"/>
                  <w:lang w:val="nl"/>
                </w:rPr>
                <w:t>202</w:t>
              </w:r>
              <w:r w:rsidR="00184918">
                <w:rPr>
                  <w:rStyle w:val="Hyperlink"/>
                  <w:rFonts w:cs="Arial"/>
                  <w:b/>
                  <w:snapToGrid w:val="0"/>
                  <w:color w:val="00B050"/>
                  <w:u w:val="none"/>
                  <w:lang w:val="nl"/>
                </w:rPr>
                <w:t>3</w:t>
              </w:r>
              <w:r w:rsidR="00184918" w:rsidRPr="006A20B8">
                <w:rPr>
                  <w:rStyle w:val="Hyperlink"/>
                  <w:rFonts w:cs="Arial"/>
                  <w:b/>
                  <w:snapToGrid w:val="0"/>
                  <w:color w:val="00B050"/>
                  <w:u w:val="none"/>
                  <w:lang w:val="nl"/>
                </w:rPr>
                <w:t>-II-</w:t>
              </w:r>
              <w:r w:rsidR="00184918">
                <w:rPr>
                  <w:rStyle w:val="Hyperlink"/>
                  <w:rFonts w:cs="Arial"/>
                  <w:b/>
                  <w:snapToGrid w:val="0"/>
                  <w:color w:val="00B050"/>
                  <w:u w:val="none"/>
                  <w:lang w:val="nl"/>
                </w:rPr>
                <w:t>6</w:t>
              </w:r>
            </w:hyperlink>
          </w:p>
        </w:tc>
        <w:tc>
          <w:tcPr>
            <w:tcW w:w="4410" w:type="dxa"/>
            <w:tcBorders>
              <w:top w:val="single" w:sz="4" w:space="0" w:color="auto"/>
              <w:left w:val="single" w:sz="4" w:space="0" w:color="auto"/>
              <w:bottom w:val="single" w:sz="4" w:space="0" w:color="auto"/>
              <w:right w:val="single" w:sz="4" w:space="0" w:color="auto"/>
            </w:tcBorders>
          </w:tcPr>
          <w:p w14:paraId="4DF3B895" w14:textId="4B8ED016" w:rsidR="00184918" w:rsidRPr="001679DB" w:rsidRDefault="001679DB" w:rsidP="001679DB">
            <w:pPr>
              <w:autoSpaceDE w:val="0"/>
              <w:autoSpaceDN w:val="0"/>
              <w:adjustRightInd w:val="0"/>
              <w:spacing w:before="120" w:after="120"/>
              <w:jc w:val="left"/>
              <w:rPr>
                <w:rFonts w:cs="Arial"/>
                <w:b/>
                <w:snapToGrid w:val="0"/>
                <w:szCs w:val="20"/>
              </w:rPr>
            </w:pPr>
            <w:r w:rsidRPr="001679DB">
              <w:rPr>
                <w:rFonts w:cs="Arial"/>
                <w:b/>
                <w:snapToGrid w:val="0"/>
                <w:szCs w:val="20"/>
              </w:rPr>
              <w:t>Partie B</w:t>
            </w:r>
            <w:r>
              <w:rPr>
                <w:rFonts w:cs="Arial"/>
                <w:b/>
                <w:snapToGrid w:val="0"/>
                <w:szCs w:val="20"/>
              </w:rPr>
              <w:t xml:space="preserve"> - </w:t>
            </w:r>
            <w:r w:rsidRPr="001679DB">
              <w:rPr>
                <w:rFonts w:cs="Arial"/>
                <w:b/>
                <w:snapToGrid w:val="0"/>
                <w:szCs w:val="20"/>
              </w:rPr>
              <w:t>Amendement de l’article 6.03 du Règlement d’application de la CDNI</w:t>
            </w:r>
            <w:r>
              <w:rPr>
                <w:rFonts w:cs="Arial"/>
                <w:b/>
                <w:snapToGrid w:val="0"/>
                <w:szCs w:val="20"/>
              </w:rPr>
              <w:t xml:space="preserve"> </w:t>
            </w:r>
            <w:r w:rsidRPr="001679DB">
              <w:rPr>
                <w:rFonts w:cs="Arial"/>
                <w:b/>
                <w:snapToGrid w:val="0"/>
                <w:szCs w:val="20"/>
              </w:rPr>
              <w:t>Simplification des dispositions relatives à l'attestation de déchargement en ce qui concerne le transport de conteneurs, de cargaisons mobiles (bateaux rouliers), de colis, de colis lourds et de grands appareils</w:t>
            </w:r>
            <w:r w:rsidR="00012088">
              <w:rPr>
                <w:rFonts w:cs="Arial"/>
                <w:b/>
                <w:snapToGrid w:val="0"/>
                <w:szCs w:val="20"/>
              </w:rPr>
              <w:t xml:space="preserve"> et le transport de sable et de gravier</w:t>
            </w:r>
          </w:p>
        </w:tc>
      </w:tr>
      <w:tr w:rsidR="00D45039" w:rsidRPr="006A20B8" w14:paraId="498B8DDF" w14:textId="77777777" w:rsidTr="002F0778">
        <w:trPr>
          <w:jc w:val="center"/>
        </w:trPr>
        <w:tc>
          <w:tcPr>
            <w:tcW w:w="1340" w:type="dxa"/>
            <w:tcBorders>
              <w:top w:val="single" w:sz="4" w:space="0" w:color="auto"/>
              <w:left w:val="single" w:sz="4" w:space="0" w:color="auto"/>
              <w:bottom w:val="single" w:sz="4" w:space="0" w:color="auto"/>
              <w:right w:val="single" w:sz="4" w:space="0" w:color="auto"/>
            </w:tcBorders>
            <w:vAlign w:val="center"/>
          </w:tcPr>
          <w:p w14:paraId="6D979872" w14:textId="77777777" w:rsidR="00D45039" w:rsidRPr="00400CB6" w:rsidRDefault="002F41DF" w:rsidP="00A85726">
            <w:pPr>
              <w:autoSpaceDE w:val="0"/>
              <w:autoSpaceDN w:val="0"/>
              <w:adjustRightInd w:val="0"/>
              <w:spacing w:before="120" w:after="120"/>
              <w:jc w:val="center"/>
              <w:rPr>
                <w:rFonts w:cs="Arial"/>
                <w:b/>
                <w:snapToGrid w:val="0"/>
                <w:szCs w:val="20"/>
              </w:rPr>
            </w:pPr>
            <w:r>
              <w:rPr>
                <w:rFonts w:cs="Arial"/>
                <w:b/>
                <w:snapToGrid w:val="0"/>
                <w:szCs w:val="20"/>
              </w:rPr>
              <w:t>IIPC</w:t>
            </w:r>
          </w:p>
        </w:tc>
        <w:tc>
          <w:tcPr>
            <w:tcW w:w="4410" w:type="dxa"/>
            <w:tcBorders>
              <w:top w:val="single" w:sz="4" w:space="0" w:color="auto"/>
              <w:left w:val="single" w:sz="4" w:space="0" w:color="auto"/>
              <w:bottom w:val="single" w:sz="4" w:space="0" w:color="auto"/>
              <w:right w:val="single" w:sz="4" w:space="0" w:color="auto"/>
            </w:tcBorders>
          </w:tcPr>
          <w:p w14:paraId="6BC04107" w14:textId="77777777" w:rsidR="00D45039" w:rsidRPr="00890E77" w:rsidRDefault="00D45039" w:rsidP="00890E77">
            <w:pPr>
              <w:keepNext/>
              <w:keepLines/>
              <w:spacing w:before="120" w:after="120"/>
              <w:ind w:left="51" w:hanging="51"/>
              <w:jc w:val="left"/>
              <w:outlineLvl w:val="0"/>
              <w:rPr>
                <w:rFonts w:ascii="Arial Black" w:hAnsi="Arial Black"/>
                <w:bCs/>
                <w:i/>
                <w:snapToGrid w:val="0"/>
                <w:szCs w:val="28"/>
                <w:lang w:val="de-DE" w:bidi="fr-FR"/>
              </w:rPr>
            </w:pPr>
            <w:proofErr w:type="spellStart"/>
            <w:r w:rsidRPr="00890E77">
              <w:rPr>
                <w:rFonts w:ascii="Arial Black" w:hAnsi="Arial Black"/>
                <w:bCs/>
                <w:i/>
                <w:snapToGrid w:val="0"/>
                <w:szCs w:val="28"/>
                <w:lang w:val="de-DE" w:bidi="fr-FR"/>
              </w:rPr>
              <w:t>Résolutions</w:t>
            </w:r>
            <w:proofErr w:type="spellEnd"/>
            <w:r w:rsidRPr="00890E77">
              <w:rPr>
                <w:rFonts w:ascii="Arial Black" w:hAnsi="Arial Black"/>
                <w:bCs/>
                <w:i/>
                <w:snapToGrid w:val="0"/>
                <w:szCs w:val="28"/>
                <w:lang w:val="de-DE" w:bidi="fr-FR"/>
              </w:rPr>
              <w:t xml:space="preserve"> IIPC</w:t>
            </w:r>
          </w:p>
        </w:tc>
      </w:tr>
      <w:tr w:rsidR="00D45039" w:rsidRPr="006A20B8" w14:paraId="6253A2CA" w14:textId="77777777" w:rsidTr="002F0778">
        <w:trPr>
          <w:jc w:val="center"/>
        </w:trPr>
        <w:tc>
          <w:tcPr>
            <w:tcW w:w="1340" w:type="dxa"/>
            <w:tcBorders>
              <w:top w:val="single" w:sz="4" w:space="0" w:color="auto"/>
              <w:left w:val="single" w:sz="4" w:space="0" w:color="auto"/>
              <w:bottom w:val="single" w:sz="4" w:space="0" w:color="auto"/>
              <w:right w:val="single" w:sz="4" w:space="0" w:color="auto"/>
            </w:tcBorders>
            <w:vAlign w:val="center"/>
          </w:tcPr>
          <w:p w14:paraId="09CE863F" w14:textId="67085C3C" w:rsidR="00D45039" w:rsidRPr="006A20B8" w:rsidRDefault="00C010D6" w:rsidP="00A85726">
            <w:pPr>
              <w:autoSpaceDE w:val="0"/>
              <w:autoSpaceDN w:val="0"/>
              <w:adjustRightInd w:val="0"/>
              <w:spacing w:before="120" w:after="120"/>
              <w:jc w:val="center"/>
              <w:rPr>
                <w:rStyle w:val="Hyperlink"/>
                <w:color w:val="00B050"/>
                <w:u w:val="none"/>
                <w:lang w:val="nl"/>
              </w:rPr>
            </w:pPr>
            <w:hyperlink w:anchor="reso8" w:history="1">
              <w:r w:rsidR="00D45039" w:rsidRPr="006A20B8">
                <w:rPr>
                  <w:rStyle w:val="Hyperlink"/>
                  <w:rFonts w:cs="Arial"/>
                  <w:b/>
                  <w:snapToGrid w:val="0"/>
                  <w:color w:val="00B050"/>
                  <w:szCs w:val="20"/>
                  <w:u w:val="none"/>
                  <w:lang w:val="nl"/>
                </w:rPr>
                <w:t>20</w:t>
              </w:r>
              <w:r w:rsidR="00737BF4" w:rsidRPr="006A20B8">
                <w:rPr>
                  <w:rStyle w:val="Hyperlink"/>
                  <w:rFonts w:cs="Arial"/>
                  <w:b/>
                  <w:snapToGrid w:val="0"/>
                  <w:color w:val="00B050"/>
                  <w:szCs w:val="20"/>
                  <w:u w:val="none"/>
                  <w:lang w:val="nl"/>
                </w:rPr>
                <w:t>2</w:t>
              </w:r>
              <w:r w:rsidR="00F90236">
                <w:rPr>
                  <w:rStyle w:val="Hyperlink"/>
                  <w:rFonts w:cs="Arial"/>
                  <w:b/>
                  <w:snapToGrid w:val="0"/>
                  <w:color w:val="00B050"/>
                  <w:szCs w:val="20"/>
                  <w:u w:val="none"/>
                  <w:lang w:val="nl"/>
                </w:rPr>
                <w:t>3</w:t>
              </w:r>
              <w:r w:rsidR="00D45039" w:rsidRPr="006A20B8">
                <w:rPr>
                  <w:rStyle w:val="Hyperlink"/>
                  <w:rFonts w:cs="Arial"/>
                  <w:b/>
                  <w:snapToGrid w:val="0"/>
                  <w:color w:val="00B050"/>
                  <w:szCs w:val="20"/>
                  <w:u w:val="none"/>
                  <w:lang w:val="nl"/>
                </w:rPr>
                <w:t>-II-</w:t>
              </w:r>
              <w:r w:rsidR="00D6086B">
                <w:rPr>
                  <w:rStyle w:val="Hyperlink"/>
                  <w:rFonts w:cs="Arial"/>
                  <w:b/>
                  <w:snapToGrid w:val="0"/>
                  <w:color w:val="00B050"/>
                  <w:szCs w:val="20"/>
                  <w:u w:val="none"/>
                  <w:lang w:val="nl"/>
                </w:rPr>
                <w:t>1</w:t>
              </w:r>
            </w:hyperlink>
          </w:p>
        </w:tc>
        <w:tc>
          <w:tcPr>
            <w:tcW w:w="4410" w:type="dxa"/>
            <w:tcBorders>
              <w:top w:val="single" w:sz="4" w:space="0" w:color="auto"/>
              <w:left w:val="single" w:sz="4" w:space="0" w:color="auto"/>
              <w:bottom w:val="single" w:sz="4" w:space="0" w:color="auto"/>
              <w:right w:val="single" w:sz="4" w:space="0" w:color="auto"/>
            </w:tcBorders>
          </w:tcPr>
          <w:p w14:paraId="5300D762" w14:textId="48598B8E" w:rsidR="00D45039" w:rsidRPr="006A20B8" w:rsidRDefault="00D45039" w:rsidP="00890E77">
            <w:pPr>
              <w:autoSpaceDE w:val="0"/>
              <w:autoSpaceDN w:val="0"/>
              <w:adjustRightInd w:val="0"/>
              <w:spacing w:before="120" w:after="120"/>
              <w:jc w:val="left"/>
              <w:rPr>
                <w:rFonts w:cs="Arial"/>
                <w:b/>
                <w:snapToGrid w:val="0"/>
                <w:szCs w:val="20"/>
              </w:rPr>
            </w:pPr>
            <w:r w:rsidRPr="006A20B8">
              <w:rPr>
                <w:rFonts w:cs="Arial"/>
                <w:b/>
                <w:snapToGrid w:val="0"/>
                <w:szCs w:val="20"/>
              </w:rPr>
              <w:t xml:space="preserve">Constat de la péréquation </w:t>
            </w:r>
            <w:r w:rsidR="00B73008" w:rsidRPr="006A20B8">
              <w:rPr>
                <w:rFonts w:cs="Arial"/>
                <w:b/>
                <w:snapToGrid w:val="0"/>
                <w:szCs w:val="20"/>
              </w:rPr>
              <w:t xml:space="preserve">provisoire </w:t>
            </w:r>
            <w:r w:rsidR="00A85726" w:rsidRPr="006A20B8">
              <w:rPr>
                <w:rFonts w:cs="Arial"/>
                <w:b/>
                <w:snapToGrid w:val="0"/>
                <w:szCs w:val="20"/>
              </w:rPr>
              <w:br/>
            </w:r>
            <w:r w:rsidR="00B73008" w:rsidRPr="006A20B8">
              <w:rPr>
                <w:rFonts w:cs="Arial"/>
                <w:b/>
                <w:snapToGrid w:val="0"/>
                <w:szCs w:val="20"/>
              </w:rPr>
              <w:t>2ème</w:t>
            </w:r>
            <w:r w:rsidR="00A85726" w:rsidRPr="006A20B8">
              <w:rPr>
                <w:rFonts w:cs="Arial"/>
                <w:b/>
                <w:snapToGrid w:val="0"/>
                <w:szCs w:val="20"/>
              </w:rPr>
              <w:t xml:space="preserve"> </w:t>
            </w:r>
            <w:r w:rsidR="00567F18" w:rsidRPr="006A20B8">
              <w:rPr>
                <w:rFonts w:cs="Arial"/>
                <w:b/>
                <w:snapToGrid w:val="0"/>
                <w:szCs w:val="20"/>
              </w:rPr>
              <w:t>trimestre 20</w:t>
            </w:r>
            <w:r w:rsidR="00255EF2" w:rsidRPr="006A20B8">
              <w:rPr>
                <w:rFonts w:cs="Arial"/>
                <w:b/>
                <w:snapToGrid w:val="0"/>
                <w:szCs w:val="20"/>
              </w:rPr>
              <w:t>2</w:t>
            </w:r>
            <w:r w:rsidR="00850EB7">
              <w:rPr>
                <w:rFonts w:cs="Arial"/>
                <w:b/>
                <w:snapToGrid w:val="0"/>
                <w:szCs w:val="20"/>
              </w:rPr>
              <w:t>3</w:t>
            </w:r>
            <w:r w:rsidRPr="006A20B8">
              <w:rPr>
                <w:rFonts w:cs="Arial"/>
                <w:b/>
                <w:snapToGrid w:val="0"/>
                <w:szCs w:val="20"/>
              </w:rPr>
              <w:t xml:space="preserve"> </w:t>
            </w:r>
          </w:p>
        </w:tc>
      </w:tr>
      <w:tr w:rsidR="00D45039" w:rsidRPr="006A20B8" w14:paraId="26DBD559" w14:textId="77777777" w:rsidTr="002F0778">
        <w:trPr>
          <w:jc w:val="center"/>
        </w:trPr>
        <w:tc>
          <w:tcPr>
            <w:tcW w:w="1340" w:type="dxa"/>
            <w:tcBorders>
              <w:top w:val="single" w:sz="4" w:space="0" w:color="auto"/>
              <w:left w:val="single" w:sz="4" w:space="0" w:color="auto"/>
              <w:bottom w:val="single" w:sz="4" w:space="0" w:color="auto"/>
              <w:right w:val="single" w:sz="4" w:space="0" w:color="auto"/>
            </w:tcBorders>
            <w:vAlign w:val="center"/>
          </w:tcPr>
          <w:p w14:paraId="3D991791" w14:textId="66F604D0" w:rsidR="00D45039" w:rsidRPr="006A20B8" w:rsidRDefault="00C010D6" w:rsidP="00A85726">
            <w:pPr>
              <w:autoSpaceDE w:val="0"/>
              <w:autoSpaceDN w:val="0"/>
              <w:adjustRightInd w:val="0"/>
              <w:spacing w:before="120" w:after="120"/>
              <w:jc w:val="center"/>
              <w:rPr>
                <w:rStyle w:val="Hyperlink"/>
                <w:color w:val="00B050"/>
                <w:u w:val="none"/>
                <w:lang w:val="nl"/>
              </w:rPr>
            </w:pPr>
            <w:hyperlink w:anchor="reso9" w:history="1">
              <w:r w:rsidR="00E92F70" w:rsidRPr="006A20B8">
                <w:rPr>
                  <w:rStyle w:val="Hyperlink"/>
                  <w:rFonts w:cs="Arial"/>
                  <w:b/>
                  <w:snapToGrid w:val="0"/>
                  <w:color w:val="00B050"/>
                  <w:szCs w:val="20"/>
                  <w:u w:val="none"/>
                  <w:lang w:val="nl"/>
                </w:rPr>
                <w:t>20</w:t>
              </w:r>
              <w:r w:rsidR="00737BF4" w:rsidRPr="006A20B8">
                <w:rPr>
                  <w:rStyle w:val="Hyperlink"/>
                  <w:rFonts w:cs="Arial"/>
                  <w:b/>
                  <w:snapToGrid w:val="0"/>
                  <w:color w:val="00B050"/>
                  <w:szCs w:val="20"/>
                  <w:u w:val="none"/>
                  <w:lang w:val="nl"/>
                </w:rPr>
                <w:t>2</w:t>
              </w:r>
              <w:r w:rsidR="00F90236">
                <w:rPr>
                  <w:rStyle w:val="Hyperlink"/>
                  <w:rFonts w:cs="Arial"/>
                  <w:b/>
                  <w:snapToGrid w:val="0"/>
                  <w:color w:val="00B050"/>
                  <w:szCs w:val="20"/>
                  <w:u w:val="none"/>
                  <w:lang w:val="nl"/>
                </w:rPr>
                <w:t>3</w:t>
              </w:r>
              <w:r w:rsidR="00D45039" w:rsidRPr="006A20B8">
                <w:rPr>
                  <w:rStyle w:val="Hyperlink"/>
                  <w:rFonts w:cs="Arial"/>
                  <w:b/>
                  <w:snapToGrid w:val="0"/>
                  <w:color w:val="00B050"/>
                  <w:szCs w:val="20"/>
                  <w:u w:val="none"/>
                  <w:lang w:val="nl"/>
                </w:rPr>
                <w:t>-II-</w:t>
              </w:r>
              <w:r w:rsidR="00D6086B">
                <w:rPr>
                  <w:rStyle w:val="Hyperlink"/>
                  <w:rFonts w:cs="Arial"/>
                  <w:b/>
                  <w:snapToGrid w:val="0"/>
                  <w:color w:val="00B050"/>
                  <w:szCs w:val="20"/>
                  <w:u w:val="none"/>
                  <w:lang w:val="nl"/>
                </w:rPr>
                <w:t>2</w:t>
              </w:r>
            </w:hyperlink>
          </w:p>
        </w:tc>
        <w:tc>
          <w:tcPr>
            <w:tcW w:w="4410" w:type="dxa"/>
            <w:tcBorders>
              <w:top w:val="single" w:sz="4" w:space="0" w:color="auto"/>
              <w:left w:val="single" w:sz="4" w:space="0" w:color="auto"/>
              <w:bottom w:val="single" w:sz="4" w:space="0" w:color="auto"/>
              <w:right w:val="single" w:sz="4" w:space="0" w:color="auto"/>
            </w:tcBorders>
          </w:tcPr>
          <w:p w14:paraId="3529FD01" w14:textId="27C36250" w:rsidR="00D45039" w:rsidRPr="006A20B8" w:rsidRDefault="00D45039" w:rsidP="00890E77">
            <w:pPr>
              <w:autoSpaceDE w:val="0"/>
              <w:autoSpaceDN w:val="0"/>
              <w:adjustRightInd w:val="0"/>
              <w:spacing w:before="120" w:after="120"/>
              <w:jc w:val="left"/>
              <w:rPr>
                <w:rFonts w:cs="Arial"/>
                <w:b/>
                <w:snapToGrid w:val="0"/>
                <w:szCs w:val="20"/>
              </w:rPr>
            </w:pPr>
            <w:r w:rsidRPr="006A20B8">
              <w:rPr>
                <w:rFonts w:cs="Arial"/>
                <w:b/>
                <w:snapToGrid w:val="0"/>
                <w:szCs w:val="20"/>
              </w:rPr>
              <w:t xml:space="preserve">Constat de la péréquation provisoire </w:t>
            </w:r>
            <w:r w:rsidR="00A85726" w:rsidRPr="006A20B8">
              <w:rPr>
                <w:rFonts w:cs="Arial"/>
                <w:b/>
                <w:snapToGrid w:val="0"/>
                <w:szCs w:val="20"/>
              </w:rPr>
              <w:br/>
            </w:r>
            <w:r w:rsidRPr="006A20B8">
              <w:rPr>
                <w:rFonts w:cs="Arial"/>
                <w:b/>
                <w:snapToGrid w:val="0"/>
                <w:szCs w:val="20"/>
              </w:rPr>
              <w:t>3ème</w:t>
            </w:r>
            <w:r w:rsidR="00567F18" w:rsidRPr="006A20B8">
              <w:rPr>
                <w:rFonts w:cs="Arial"/>
                <w:b/>
                <w:snapToGrid w:val="0"/>
                <w:szCs w:val="20"/>
              </w:rPr>
              <w:t xml:space="preserve"> trimestre 20</w:t>
            </w:r>
            <w:r w:rsidR="00255EF2" w:rsidRPr="006A20B8">
              <w:rPr>
                <w:rFonts w:cs="Arial"/>
                <w:b/>
                <w:snapToGrid w:val="0"/>
                <w:szCs w:val="20"/>
              </w:rPr>
              <w:t>2</w:t>
            </w:r>
            <w:r w:rsidR="00850EB7">
              <w:rPr>
                <w:rFonts w:cs="Arial"/>
                <w:b/>
                <w:snapToGrid w:val="0"/>
                <w:szCs w:val="20"/>
              </w:rPr>
              <w:t>3</w:t>
            </w:r>
          </w:p>
        </w:tc>
      </w:tr>
    </w:tbl>
    <w:p w14:paraId="5A9483D5" w14:textId="77777777" w:rsidR="00EB1C68" w:rsidRDefault="00EB1C68" w:rsidP="00D45039">
      <w:pPr>
        <w:rPr>
          <w:color w:val="000000"/>
        </w:rPr>
      </w:pPr>
    </w:p>
    <w:p w14:paraId="0E926DAE" w14:textId="7C719D16" w:rsidR="00216EED" w:rsidRDefault="002F41DF" w:rsidP="00216EED">
      <w:pPr>
        <w:autoSpaceDE w:val="0"/>
        <w:autoSpaceDN w:val="0"/>
        <w:adjustRightInd w:val="0"/>
        <w:snapToGrid w:val="0"/>
        <w:spacing w:line="240" w:lineRule="auto"/>
        <w:jc w:val="center"/>
        <w:rPr>
          <w:rFonts w:cs="Arial"/>
          <w:b/>
          <w:szCs w:val="20"/>
        </w:rPr>
      </w:pPr>
      <w:r>
        <w:rPr>
          <w:rFonts w:cs="Arial"/>
          <w:b/>
          <w:szCs w:val="20"/>
        </w:rPr>
        <w:br w:type="page"/>
      </w:r>
      <w:bookmarkStart w:id="0" w:name="reso1"/>
      <w:r w:rsidR="00E92F70">
        <w:rPr>
          <w:rFonts w:cs="Arial"/>
          <w:b/>
          <w:szCs w:val="20"/>
        </w:rPr>
        <w:lastRenderedPageBreak/>
        <w:t>Résolution CDNI 20</w:t>
      </w:r>
      <w:r w:rsidR="0093555B">
        <w:rPr>
          <w:rFonts w:cs="Arial"/>
          <w:b/>
          <w:szCs w:val="20"/>
        </w:rPr>
        <w:t>2</w:t>
      </w:r>
      <w:r w:rsidR="00850EB7">
        <w:rPr>
          <w:rFonts w:cs="Arial"/>
          <w:b/>
          <w:szCs w:val="20"/>
        </w:rPr>
        <w:t>3</w:t>
      </w:r>
      <w:r w:rsidR="001710CB">
        <w:rPr>
          <w:rFonts w:cs="Arial"/>
          <w:b/>
          <w:szCs w:val="20"/>
        </w:rPr>
        <w:t>-II-1</w:t>
      </w:r>
    </w:p>
    <w:bookmarkEnd w:id="0"/>
    <w:p w14:paraId="228663E3" w14:textId="77777777" w:rsidR="00F672AD" w:rsidRPr="00F672AD" w:rsidRDefault="00F672AD" w:rsidP="00F672AD">
      <w:pPr>
        <w:suppressAutoHyphens/>
        <w:jc w:val="center"/>
        <w:rPr>
          <w:rFonts w:cs="Arial"/>
          <w:lang w:eastAsia="zh-CN"/>
        </w:rPr>
      </w:pPr>
    </w:p>
    <w:p w14:paraId="6F6CED3C" w14:textId="77777777" w:rsidR="00890E77" w:rsidRPr="008318A8" w:rsidRDefault="00890E77" w:rsidP="00890E77">
      <w:pPr>
        <w:tabs>
          <w:tab w:val="left" w:pos="540"/>
        </w:tabs>
        <w:jc w:val="center"/>
        <w:rPr>
          <w:rFonts w:cs="Arial"/>
          <w:b/>
          <w:snapToGrid w:val="0"/>
          <w:szCs w:val="20"/>
        </w:rPr>
      </w:pPr>
      <w:r w:rsidRPr="008318A8">
        <w:rPr>
          <w:rFonts w:cs="Arial"/>
          <w:b/>
          <w:snapToGrid w:val="0"/>
          <w:szCs w:val="20"/>
        </w:rPr>
        <w:t>Composition et présidence de la CPC et composition de l’IIPC</w:t>
      </w:r>
    </w:p>
    <w:p w14:paraId="3719827E" w14:textId="40D61487" w:rsidR="009B54FF" w:rsidRDefault="009B54FF" w:rsidP="009B54FF">
      <w:pPr>
        <w:spacing w:line="240" w:lineRule="auto"/>
        <w:jc w:val="center"/>
        <w:rPr>
          <w:rFonts w:cs="Arial"/>
          <w:snapToGrid w:val="0"/>
          <w:szCs w:val="20"/>
          <w:lang w:eastAsia="zh-CN"/>
        </w:rPr>
      </w:pPr>
    </w:p>
    <w:p w14:paraId="2E494399" w14:textId="77777777" w:rsidR="00A615BF" w:rsidRPr="00A615BF" w:rsidRDefault="00A615BF" w:rsidP="00A615BF">
      <w:pPr>
        <w:ind w:firstLine="708"/>
        <w:rPr>
          <w:rFonts w:cs="Arial"/>
          <w:noProof/>
          <w:szCs w:val="20"/>
        </w:rPr>
      </w:pPr>
    </w:p>
    <w:p w14:paraId="4BB2FE5A" w14:textId="77777777" w:rsidR="00A615BF" w:rsidRPr="00A615BF" w:rsidRDefault="00A615BF" w:rsidP="009C2476">
      <w:pPr>
        <w:ind w:firstLine="567"/>
        <w:rPr>
          <w:rFonts w:cs="Arial"/>
          <w:noProof/>
          <w:szCs w:val="20"/>
        </w:rPr>
      </w:pPr>
      <w:r w:rsidRPr="00A615BF">
        <w:rPr>
          <w:rFonts w:cs="Arial"/>
          <w:noProof/>
          <w:szCs w:val="20"/>
        </w:rPr>
        <w:t>La Conférence des Parties Contractantes,</w:t>
      </w:r>
    </w:p>
    <w:p w14:paraId="2CD49E42" w14:textId="77777777" w:rsidR="00A615BF" w:rsidRPr="00A615BF" w:rsidRDefault="00A615BF" w:rsidP="00A615BF">
      <w:pPr>
        <w:ind w:firstLine="425"/>
        <w:rPr>
          <w:rFonts w:cs="Arial"/>
          <w:noProof/>
          <w:szCs w:val="20"/>
        </w:rPr>
      </w:pPr>
    </w:p>
    <w:p w14:paraId="73C82277" w14:textId="54F4476F" w:rsidR="00A615BF" w:rsidRPr="00A615BF" w:rsidRDefault="00A615BF" w:rsidP="009C2476">
      <w:pPr>
        <w:ind w:firstLine="567"/>
        <w:rPr>
          <w:rFonts w:cs="Arial"/>
          <w:noProof/>
          <w:szCs w:val="20"/>
        </w:rPr>
      </w:pPr>
      <w:r w:rsidRPr="00A615BF">
        <w:rPr>
          <w:rFonts w:cs="Arial"/>
          <w:noProof/>
          <w:szCs w:val="20"/>
        </w:rPr>
        <w:t xml:space="preserve">à l’occasion de la Conférence des Parties Contractantes du </w:t>
      </w:r>
      <w:r w:rsidR="00850EB7">
        <w:rPr>
          <w:rFonts w:cs="Arial"/>
          <w:noProof/>
          <w:szCs w:val="20"/>
        </w:rPr>
        <w:t>19</w:t>
      </w:r>
      <w:r w:rsidRPr="00A615BF">
        <w:rPr>
          <w:rFonts w:cs="Arial"/>
          <w:noProof/>
          <w:szCs w:val="20"/>
        </w:rPr>
        <w:t xml:space="preserve"> décembre 202</w:t>
      </w:r>
      <w:r w:rsidR="00850EB7">
        <w:rPr>
          <w:rFonts w:cs="Arial"/>
          <w:noProof/>
          <w:szCs w:val="20"/>
        </w:rPr>
        <w:t>3</w:t>
      </w:r>
      <w:r w:rsidRPr="00A615BF">
        <w:rPr>
          <w:rFonts w:cs="Arial"/>
          <w:noProof/>
          <w:szCs w:val="20"/>
        </w:rPr>
        <w:t>,</w:t>
      </w:r>
    </w:p>
    <w:p w14:paraId="5FDF1CED" w14:textId="77777777" w:rsidR="00A615BF" w:rsidRPr="00A615BF" w:rsidRDefault="00A615BF" w:rsidP="00A615BF">
      <w:pPr>
        <w:ind w:firstLine="425"/>
        <w:rPr>
          <w:rFonts w:cs="Arial"/>
          <w:noProof/>
          <w:szCs w:val="20"/>
        </w:rPr>
      </w:pPr>
    </w:p>
    <w:p w14:paraId="0D6586F1" w14:textId="7218C847" w:rsidR="00A615BF" w:rsidRDefault="00A615BF" w:rsidP="009C2476">
      <w:pPr>
        <w:ind w:firstLine="567"/>
        <w:rPr>
          <w:rFonts w:cs="Arial"/>
          <w:noProof/>
          <w:szCs w:val="20"/>
        </w:rPr>
      </w:pPr>
      <w:r w:rsidRPr="00A615BF">
        <w:rPr>
          <w:rFonts w:cs="Arial"/>
          <w:noProof/>
          <w:szCs w:val="20"/>
        </w:rPr>
        <w:t>constate, selon l’article 3 du Règlement intérieur de la CPC, la composition des délégations des Parties Contractantes suivante :</w:t>
      </w:r>
    </w:p>
    <w:p w14:paraId="3BC83C1C" w14:textId="77777777" w:rsidR="009C2476" w:rsidRPr="00A615BF" w:rsidRDefault="009C2476" w:rsidP="009C2476">
      <w:pPr>
        <w:ind w:firstLine="567"/>
        <w:rPr>
          <w:rFonts w:cs="Arial"/>
          <w:noProof/>
          <w:szCs w:val="20"/>
        </w:rPr>
      </w:pPr>
    </w:p>
    <w:p w14:paraId="0AF69309" w14:textId="77777777" w:rsidR="00A615BF" w:rsidRPr="00A615BF" w:rsidRDefault="00A615BF" w:rsidP="009C2476">
      <w:pPr>
        <w:ind w:firstLine="567"/>
        <w:rPr>
          <w:rFonts w:cs="Arial"/>
          <w:noProof/>
          <w:szCs w:val="20"/>
        </w:rPr>
      </w:pPr>
      <w:r w:rsidRPr="00A615BF">
        <w:rPr>
          <w:rFonts w:cs="Arial"/>
          <w:noProof/>
          <w:szCs w:val="20"/>
        </w:rPr>
        <w:t>pour </w:t>
      </w:r>
    </w:p>
    <w:p w14:paraId="30737EB0" w14:textId="77777777" w:rsidR="00A615BF" w:rsidRPr="00A615BF" w:rsidRDefault="00A615BF" w:rsidP="00A615BF">
      <w:pPr>
        <w:ind w:firstLine="720"/>
        <w:rPr>
          <w:rFonts w:cs="Arial"/>
          <w:noProof/>
          <w:szCs w:val="20"/>
        </w:rPr>
      </w:pPr>
      <w:bookmarkStart w:id="1" w:name="_Hlk120616045"/>
    </w:p>
    <w:p w14:paraId="59CFE52D" w14:textId="77777777" w:rsidR="00A615BF" w:rsidRPr="00A615BF" w:rsidRDefault="00A615BF" w:rsidP="00A615BF">
      <w:pPr>
        <w:autoSpaceDE w:val="0"/>
        <w:autoSpaceDN w:val="0"/>
        <w:adjustRightInd w:val="0"/>
        <w:snapToGrid w:val="0"/>
        <w:ind w:firstLine="708"/>
        <w:jc w:val="left"/>
        <w:rPr>
          <w:rFonts w:cs="Arial"/>
          <w:szCs w:val="20"/>
        </w:rPr>
      </w:pPr>
      <w:r w:rsidRPr="00A615BF">
        <w:rPr>
          <w:rFonts w:cs="Arial"/>
          <w:szCs w:val="20"/>
        </w:rPr>
        <w:t>Allemagne :</w:t>
      </w:r>
      <w:r w:rsidRPr="00A615BF">
        <w:rPr>
          <w:rFonts w:cs="Arial"/>
          <w:szCs w:val="20"/>
        </w:rPr>
        <w:tab/>
      </w:r>
      <w:r w:rsidRPr="00A615BF">
        <w:rPr>
          <w:rFonts w:cs="Arial"/>
          <w:szCs w:val="20"/>
        </w:rPr>
        <w:tab/>
        <w:t>M. LINDEMANN (Chef de délégation)</w:t>
      </w:r>
    </w:p>
    <w:p w14:paraId="1797D4E1" w14:textId="77777777" w:rsidR="00A615BF" w:rsidRPr="00A615BF" w:rsidRDefault="00A615BF" w:rsidP="00A615BF">
      <w:pPr>
        <w:autoSpaceDE w:val="0"/>
        <w:autoSpaceDN w:val="0"/>
        <w:adjustRightInd w:val="0"/>
        <w:snapToGrid w:val="0"/>
        <w:ind w:left="2124" w:firstLine="708"/>
        <w:jc w:val="left"/>
        <w:rPr>
          <w:rFonts w:cs="Arial"/>
          <w:szCs w:val="20"/>
          <w:lang w:val="de-DE"/>
        </w:rPr>
      </w:pPr>
      <w:proofErr w:type="spellStart"/>
      <w:r w:rsidRPr="00A615BF">
        <w:rPr>
          <w:rFonts w:cs="Arial"/>
          <w:szCs w:val="20"/>
          <w:lang w:val="de-DE"/>
        </w:rPr>
        <w:t>Mme</w:t>
      </w:r>
      <w:proofErr w:type="spellEnd"/>
      <w:r w:rsidRPr="00A615BF">
        <w:rPr>
          <w:rFonts w:cs="Arial"/>
          <w:szCs w:val="20"/>
          <w:lang w:val="de-DE"/>
        </w:rPr>
        <w:t xml:space="preserve"> KÖPPEN </w:t>
      </w:r>
      <w:r w:rsidRPr="00A615BF">
        <w:rPr>
          <w:rFonts w:cs="Arial"/>
          <w:noProof/>
          <w:szCs w:val="20"/>
          <w:lang w:val="de-DE"/>
        </w:rPr>
        <w:t>(membre)</w:t>
      </w:r>
    </w:p>
    <w:p w14:paraId="36CE73EF" w14:textId="77777777" w:rsidR="00A615BF" w:rsidRPr="00A615BF" w:rsidRDefault="00A615BF" w:rsidP="00A615BF">
      <w:pPr>
        <w:autoSpaceDE w:val="0"/>
        <w:autoSpaceDN w:val="0"/>
        <w:adjustRightInd w:val="0"/>
        <w:snapToGrid w:val="0"/>
        <w:ind w:left="2124" w:firstLine="708"/>
        <w:jc w:val="left"/>
        <w:rPr>
          <w:rFonts w:cs="Arial"/>
          <w:szCs w:val="20"/>
          <w:lang w:val="de-DE"/>
        </w:rPr>
      </w:pPr>
      <w:r w:rsidRPr="00A615BF">
        <w:rPr>
          <w:rFonts w:cs="Arial"/>
          <w:szCs w:val="20"/>
          <w:lang w:val="de-DE"/>
        </w:rPr>
        <w:t>M. SPITZER (expert)</w:t>
      </w:r>
      <w:r w:rsidRPr="00A615BF">
        <w:rPr>
          <w:rFonts w:cs="Arial"/>
          <w:szCs w:val="20"/>
          <w:lang w:val="de-DE"/>
        </w:rPr>
        <w:tab/>
      </w:r>
    </w:p>
    <w:p w14:paraId="29427A82" w14:textId="77777777" w:rsidR="00A615BF" w:rsidRPr="00A615BF" w:rsidRDefault="00A615BF" w:rsidP="00A615BF">
      <w:pPr>
        <w:autoSpaceDE w:val="0"/>
        <w:autoSpaceDN w:val="0"/>
        <w:adjustRightInd w:val="0"/>
        <w:snapToGrid w:val="0"/>
        <w:ind w:left="2124" w:firstLine="708"/>
        <w:jc w:val="left"/>
        <w:rPr>
          <w:rFonts w:cs="Arial"/>
          <w:szCs w:val="20"/>
        </w:rPr>
      </w:pPr>
      <w:r w:rsidRPr="00A615BF">
        <w:rPr>
          <w:rFonts w:cs="Arial"/>
          <w:szCs w:val="20"/>
        </w:rPr>
        <w:t>M. HÖTTE (expert)</w:t>
      </w:r>
    </w:p>
    <w:bookmarkEnd w:id="1"/>
    <w:p w14:paraId="7662892B" w14:textId="77777777" w:rsidR="00A615BF" w:rsidRPr="00A615BF" w:rsidRDefault="00A615BF" w:rsidP="00A615BF">
      <w:pPr>
        <w:autoSpaceDE w:val="0"/>
        <w:autoSpaceDN w:val="0"/>
        <w:adjustRightInd w:val="0"/>
        <w:snapToGrid w:val="0"/>
        <w:ind w:firstLine="708"/>
        <w:jc w:val="left"/>
        <w:rPr>
          <w:rFonts w:cs="Arial"/>
          <w:szCs w:val="20"/>
        </w:rPr>
      </w:pPr>
    </w:p>
    <w:p w14:paraId="3D351C73" w14:textId="77777777" w:rsidR="00A615BF" w:rsidRPr="00A615BF" w:rsidRDefault="00A615BF" w:rsidP="00A615BF">
      <w:pPr>
        <w:autoSpaceDE w:val="0"/>
        <w:autoSpaceDN w:val="0"/>
        <w:adjustRightInd w:val="0"/>
        <w:snapToGrid w:val="0"/>
        <w:ind w:firstLine="708"/>
        <w:jc w:val="left"/>
        <w:rPr>
          <w:rFonts w:cs="Arial"/>
          <w:noProof/>
          <w:szCs w:val="20"/>
        </w:rPr>
      </w:pPr>
      <w:r w:rsidRPr="00A615BF">
        <w:rPr>
          <w:rFonts w:cs="Arial"/>
          <w:szCs w:val="20"/>
        </w:rPr>
        <w:t>Belgique :</w:t>
      </w:r>
      <w:r w:rsidRPr="00A615BF">
        <w:rPr>
          <w:rFonts w:cs="Arial"/>
          <w:szCs w:val="20"/>
        </w:rPr>
        <w:tab/>
      </w:r>
      <w:r w:rsidRPr="00A615BF">
        <w:rPr>
          <w:rFonts w:cs="Arial"/>
          <w:szCs w:val="20"/>
        </w:rPr>
        <w:tab/>
      </w:r>
      <w:r w:rsidRPr="00A615BF">
        <w:rPr>
          <w:rFonts w:cs="Arial"/>
          <w:noProof/>
          <w:szCs w:val="20"/>
        </w:rPr>
        <w:t xml:space="preserve">M. DE SPIEGELEER </w:t>
      </w:r>
      <w:r w:rsidRPr="00A615BF">
        <w:rPr>
          <w:rFonts w:cs="Arial"/>
          <w:szCs w:val="20"/>
        </w:rPr>
        <w:t>(Chef de délégation)</w:t>
      </w:r>
    </w:p>
    <w:p w14:paraId="39913BEC" w14:textId="4318B305" w:rsidR="00A615BF" w:rsidRPr="00A615BF" w:rsidRDefault="00F00E36" w:rsidP="00A615BF">
      <w:pPr>
        <w:autoSpaceDE w:val="0"/>
        <w:autoSpaceDN w:val="0"/>
        <w:adjustRightInd w:val="0"/>
        <w:snapToGrid w:val="0"/>
        <w:ind w:left="2124" w:firstLine="708"/>
        <w:jc w:val="left"/>
        <w:rPr>
          <w:rFonts w:cs="Arial"/>
          <w:noProof/>
          <w:szCs w:val="20"/>
        </w:rPr>
      </w:pPr>
      <w:r>
        <w:rPr>
          <w:rFonts w:cs="Arial"/>
          <w:noProof/>
          <w:szCs w:val="20"/>
        </w:rPr>
        <w:t>Mme RENAUX</w:t>
      </w:r>
      <w:r w:rsidR="00A615BF" w:rsidRPr="00A615BF">
        <w:rPr>
          <w:rFonts w:cs="Arial"/>
          <w:noProof/>
          <w:szCs w:val="20"/>
        </w:rPr>
        <w:t xml:space="preserve"> (membre) </w:t>
      </w:r>
    </w:p>
    <w:p w14:paraId="13B4A5E7" w14:textId="77777777" w:rsidR="00A615BF" w:rsidRPr="00A615BF" w:rsidRDefault="00A615BF" w:rsidP="00A615BF">
      <w:pPr>
        <w:autoSpaceDE w:val="0"/>
        <w:autoSpaceDN w:val="0"/>
        <w:adjustRightInd w:val="0"/>
        <w:snapToGrid w:val="0"/>
        <w:ind w:left="2127" w:firstLine="709"/>
        <w:jc w:val="left"/>
        <w:rPr>
          <w:rFonts w:cs="Arial"/>
          <w:noProof/>
          <w:szCs w:val="20"/>
        </w:rPr>
      </w:pPr>
      <w:r w:rsidRPr="00A615BF">
        <w:rPr>
          <w:rFonts w:cs="Arial"/>
          <w:noProof/>
          <w:szCs w:val="20"/>
        </w:rPr>
        <w:t>M. EL KAHLOUN (membre)</w:t>
      </w:r>
    </w:p>
    <w:p w14:paraId="144D483E" w14:textId="02A81647" w:rsidR="00A615BF" w:rsidRPr="0046746A" w:rsidRDefault="00F00E36" w:rsidP="00A615BF">
      <w:pPr>
        <w:autoSpaceDE w:val="0"/>
        <w:autoSpaceDN w:val="0"/>
        <w:adjustRightInd w:val="0"/>
        <w:snapToGrid w:val="0"/>
        <w:ind w:left="2124" w:firstLine="708"/>
        <w:jc w:val="left"/>
        <w:rPr>
          <w:rFonts w:cs="Arial"/>
          <w:noProof/>
          <w:szCs w:val="20"/>
        </w:rPr>
      </w:pPr>
      <w:r w:rsidRPr="0046746A">
        <w:rPr>
          <w:rFonts w:cs="Arial"/>
          <w:noProof/>
          <w:szCs w:val="20"/>
        </w:rPr>
        <w:t>M. MILCAMPS (suppléant)</w:t>
      </w:r>
    </w:p>
    <w:p w14:paraId="73D92446" w14:textId="77777777" w:rsidR="00A615BF" w:rsidRPr="0046746A" w:rsidRDefault="00A615BF" w:rsidP="00A615BF">
      <w:pPr>
        <w:autoSpaceDE w:val="0"/>
        <w:autoSpaceDN w:val="0"/>
        <w:adjustRightInd w:val="0"/>
        <w:snapToGrid w:val="0"/>
        <w:ind w:left="2124" w:firstLine="708"/>
        <w:jc w:val="left"/>
        <w:rPr>
          <w:rFonts w:cs="Arial"/>
          <w:noProof/>
          <w:szCs w:val="20"/>
        </w:rPr>
      </w:pPr>
      <w:r w:rsidRPr="0046746A">
        <w:rPr>
          <w:rFonts w:cs="Arial"/>
          <w:noProof/>
          <w:szCs w:val="20"/>
        </w:rPr>
        <w:t>M. VERLINDEN (suppléant)</w:t>
      </w:r>
    </w:p>
    <w:p w14:paraId="6C5182A5" w14:textId="77777777" w:rsidR="00A615BF" w:rsidRPr="0046746A" w:rsidRDefault="00A615BF" w:rsidP="00A615BF">
      <w:pPr>
        <w:autoSpaceDE w:val="0"/>
        <w:autoSpaceDN w:val="0"/>
        <w:adjustRightInd w:val="0"/>
        <w:snapToGrid w:val="0"/>
        <w:ind w:firstLine="708"/>
        <w:jc w:val="left"/>
        <w:rPr>
          <w:rFonts w:cs="Arial"/>
          <w:szCs w:val="20"/>
        </w:rPr>
      </w:pPr>
    </w:p>
    <w:p w14:paraId="4542A4E2" w14:textId="53C65B91" w:rsidR="00A615BF" w:rsidRPr="00A615BF" w:rsidRDefault="00A615BF" w:rsidP="00850EB7">
      <w:pPr>
        <w:autoSpaceDE w:val="0"/>
        <w:autoSpaceDN w:val="0"/>
        <w:adjustRightInd w:val="0"/>
        <w:snapToGrid w:val="0"/>
        <w:ind w:left="2832" w:hanging="2124"/>
        <w:jc w:val="left"/>
        <w:rPr>
          <w:rFonts w:cs="Arial"/>
          <w:szCs w:val="20"/>
        </w:rPr>
      </w:pPr>
      <w:r w:rsidRPr="00A615BF">
        <w:rPr>
          <w:rFonts w:cs="Arial"/>
          <w:szCs w:val="20"/>
        </w:rPr>
        <w:t>France :</w:t>
      </w:r>
      <w:r w:rsidRPr="00A615BF">
        <w:rPr>
          <w:rFonts w:cs="Arial"/>
          <w:szCs w:val="20"/>
        </w:rPr>
        <w:tab/>
      </w:r>
      <w:bookmarkStart w:id="2" w:name="_Hlk26950782"/>
      <w:r w:rsidRPr="00A615BF">
        <w:rPr>
          <w:rFonts w:cs="Arial"/>
          <w:noProof/>
          <w:szCs w:val="20"/>
        </w:rPr>
        <w:t xml:space="preserve">Mme BOULDOUYRÉ </w:t>
      </w:r>
      <w:bookmarkEnd w:id="2"/>
      <w:r w:rsidRPr="00A615BF">
        <w:rPr>
          <w:rFonts w:cs="Arial"/>
          <w:noProof/>
          <w:szCs w:val="20"/>
        </w:rPr>
        <w:t xml:space="preserve">(Cheffe </w:t>
      </w:r>
      <w:r w:rsidRPr="00A615BF">
        <w:rPr>
          <w:rFonts w:cs="Arial"/>
          <w:szCs w:val="20"/>
        </w:rPr>
        <w:t>de délégation)</w:t>
      </w:r>
    </w:p>
    <w:p w14:paraId="28BC44F9" w14:textId="77777777" w:rsidR="00A615BF" w:rsidRPr="00A615BF" w:rsidRDefault="00A615BF" w:rsidP="00A615BF">
      <w:pPr>
        <w:autoSpaceDE w:val="0"/>
        <w:autoSpaceDN w:val="0"/>
        <w:adjustRightInd w:val="0"/>
        <w:snapToGrid w:val="0"/>
        <w:ind w:firstLine="708"/>
        <w:jc w:val="left"/>
        <w:rPr>
          <w:rFonts w:cs="Arial"/>
          <w:noProof/>
          <w:szCs w:val="20"/>
        </w:rPr>
      </w:pPr>
    </w:p>
    <w:p w14:paraId="59AEDA40" w14:textId="77777777" w:rsidR="00A615BF" w:rsidRPr="00A615BF" w:rsidRDefault="00A615BF" w:rsidP="00A615BF">
      <w:pPr>
        <w:autoSpaceDE w:val="0"/>
        <w:autoSpaceDN w:val="0"/>
        <w:adjustRightInd w:val="0"/>
        <w:snapToGrid w:val="0"/>
        <w:ind w:left="708"/>
        <w:jc w:val="left"/>
        <w:rPr>
          <w:rFonts w:cs="Arial"/>
          <w:szCs w:val="20"/>
        </w:rPr>
      </w:pPr>
      <w:r w:rsidRPr="00A615BF">
        <w:rPr>
          <w:rFonts w:cs="Arial"/>
          <w:szCs w:val="20"/>
        </w:rPr>
        <w:t>Luxembourg :</w:t>
      </w:r>
      <w:r w:rsidRPr="00A615BF">
        <w:rPr>
          <w:rFonts w:cs="Arial"/>
          <w:szCs w:val="20"/>
        </w:rPr>
        <w:tab/>
      </w:r>
      <w:r w:rsidRPr="00A615BF">
        <w:rPr>
          <w:rFonts w:cs="Arial"/>
          <w:szCs w:val="20"/>
        </w:rPr>
        <w:tab/>
        <w:t>M. NILLES (Chef de délégation)</w:t>
      </w:r>
    </w:p>
    <w:p w14:paraId="23F7A244" w14:textId="77777777" w:rsidR="00A615BF" w:rsidRPr="00A615BF" w:rsidRDefault="00A615BF" w:rsidP="00A615BF">
      <w:pPr>
        <w:autoSpaceDE w:val="0"/>
        <w:autoSpaceDN w:val="0"/>
        <w:adjustRightInd w:val="0"/>
        <w:snapToGrid w:val="0"/>
        <w:ind w:left="2127" w:firstLine="709"/>
        <w:jc w:val="left"/>
        <w:rPr>
          <w:rFonts w:cs="Arial"/>
          <w:noProof/>
          <w:szCs w:val="20"/>
        </w:rPr>
      </w:pPr>
      <w:r w:rsidRPr="00A615BF">
        <w:rPr>
          <w:rFonts w:cs="Arial"/>
          <w:noProof/>
          <w:szCs w:val="20"/>
        </w:rPr>
        <w:t>M. SCHROEDER (membre)</w:t>
      </w:r>
    </w:p>
    <w:p w14:paraId="6E18DC73" w14:textId="77777777" w:rsidR="00A615BF" w:rsidRPr="00A615BF" w:rsidRDefault="00A615BF" w:rsidP="00A615BF">
      <w:pPr>
        <w:autoSpaceDE w:val="0"/>
        <w:autoSpaceDN w:val="0"/>
        <w:adjustRightInd w:val="0"/>
        <w:snapToGrid w:val="0"/>
        <w:ind w:firstLine="708"/>
        <w:jc w:val="left"/>
        <w:rPr>
          <w:rFonts w:cs="Arial"/>
          <w:szCs w:val="20"/>
        </w:rPr>
      </w:pPr>
    </w:p>
    <w:p w14:paraId="4ACE0823" w14:textId="77777777" w:rsidR="00A615BF" w:rsidRPr="00A615BF" w:rsidRDefault="00A615BF" w:rsidP="00A615BF">
      <w:pPr>
        <w:autoSpaceDE w:val="0"/>
        <w:autoSpaceDN w:val="0"/>
        <w:adjustRightInd w:val="0"/>
        <w:snapToGrid w:val="0"/>
        <w:ind w:firstLine="708"/>
        <w:jc w:val="left"/>
        <w:rPr>
          <w:rFonts w:cs="Arial"/>
          <w:szCs w:val="20"/>
        </w:rPr>
      </w:pPr>
      <w:r w:rsidRPr="00A615BF">
        <w:rPr>
          <w:rFonts w:cs="Arial"/>
          <w:szCs w:val="20"/>
        </w:rPr>
        <w:t>Pays-Bas :</w:t>
      </w:r>
      <w:r w:rsidRPr="00A615BF">
        <w:rPr>
          <w:rFonts w:cs="Arial"/>
          <w:szCs w:val="20"/>
        </w:rPr>
        <w:tab/>
      </w:r>
      <w:r w:rsidRPr="00A615BF">
        <w:rPr>
          <w:rFonts w:cs="Arial"/>
          <w:szCs w:val="20"/>
        </w:rPr>
        <w:tab/>
        <w:t>M. TEN BROEKE (Chef de délégation)</w:t>
      </w:r>
    </w:p>
    <w:p w14:paraId="5D1AF0F8" w14:textId="1D01767B" w:rsidR="00A615BF" w:rsidRPr="00A615BF" w:rsidRDefault="00A615BF" w:rsidP="00A615BF">
      <w:pPr>
        <w:autoSpaceDE w:val="0"/>
        <w:autoSpaceDN w:val="0"/>
        <w:adjustRightInd w:val="0"/>
        <w:snapToGrid w:val="0"/>
        <w:ind w:firstLine="708"/>
        <w:jc w:val="left"/>
        <w:rPr>
          <w:rFonts w:cs="Arial"/>
          <w:szCs w:val="20"/>
        </w:rPr>
      </w:pPr>
      <w:r w:rsidRPr="00A615BF">
        <w:rPr>
          <w:rFonts w:cs="Arial"/>
          <w:szCs w:val="20"/>
        </w:rPr>
        <w:tab/>
      </w:r>
      <w:r w:rsidRPr="00A615BF">
        <w:rPr>
          <w:rFonts w:cs="Arial"/>
          <w:szCs w:val="20"/>
        </w:rPr>
        <w:tab/>
      </w:r>
      <w:r w:rsidRPr="00A615BF">
        <w:rPr>
          <w:rFonts w:cs="Arial"/>
          <w:szCs w:val="20"/>
        </w:rPr>
        <w:tab/>
      </w:r>
      <w:r>
        <w:rPr>
          <w:rFonts w:cs="Arial"/>
          <w:szCs w:val="20"/>
        </w:rPr>
        <w:tab/>
      </w:r>
      <w:r w:rsidRPr="00A615BF">
        <w:rPr>
          <w:rFonts w:cs="Arial"/>
          <w:szCs w:val="20"/>
        </w:rPr>
        <w:t>M</w:t>
      </w:r>
      <w:r w:rsidR="005456E4">
        <w:rPr>
          <w:rFonts w:cs="Arial"/>
          <w:szCs w:val="20"/>
        </w:rPr>
        <w:t>. KORTMAN</w:t>
      </w:r>
      <w:r w:rsidRPr="00A615BF">
        <w:rPr>
          <w:rFonts w:cs="Arial"/>
          <w:szCs w:val="20"/>
        </w:rPr>
        <w:t xml:space="preserve"> (membre)</w:t>
      </w:r>
    </w:p>
    <w:p w14:paraId="6D9B3428" w14:textId="5869A79E" w:rsidR="00A615BF" w:rsidRPr="00A615BF" w:rsidRDefault="00A615BF" w:rsidP="00A615BF">
      <w:pPr>
        <w:autoSpaceDE w:val="0"/>
        <w:autoSpaceDN w:val="0"/>
        <w:adjustRightInd w:val="0"/>
        <w:snapToGrid w:val="0"/>
        <w:ind w:left="2124" w:firstLine="708"/>
        <w:jc w:val="left"/>
        <w:rPr>
          <w:rFonts w:cs="Arial"/>
          <w:szCs w:val="20"/>
        </w:rPr>
      </w:pPr>
      <w:r w:rsidRPr="00A615BF">
        <w:rPr>
          <w:rFonts w:cs="Arial"/>
          <w:szCs w:val="20"/>
        </w:rPr>
        <w:t>M. SPUIJ (suppléant)</w:t>
      </w:r>
      <w:r w:rsidRPr="00A615BF">
        <w:rPr>
          <w:rFonts w:cs="Arial"/>
          <w:szCs w:val="20"/>
        </w:rPr>
        <w:br/>
      </w:r>
      <w:r w:rsidRPr="00A615BF">
        <w:rPr>
          <w:rFonts w:cs="Arial"/>
          <w:szCs w:val="20"/>
        </w:rPr>
        <w:tab/>
      </w:r>
      <w:r>
        <w:rPr>
          <w:rFonts w:cs="Arial"/>
          <w:szCs w:val="20"/>
        </w:rPr>
        <w:tab/>
      </w:r>
      <w:r w:rsidRPr="00A615BF">
        <w:rPr>
          <w:rFonts w:cs="Arial"/>
          <w:szCs w:val="20"/>
        </w:rPr>
        <w:t>M</w:t>
      </w:r>
      <w:r w:rsidR="005456E4">
        <w:rPr>
          <w:rFonts w:cs="Arial"/>
          <w:szCs w:val="20"/>
        </w:rPr>
        <w:t>me</w:t>
      </w:r>
      <w:r w:rsidRPr="00A615BF">
        <w:rPr>
          <w:rFonts w:cs="Arial"/>
          <w:szCs w:val="20"/>
        </w:rPr>
        <w:t xml:space="preserve"> </w:t>
      </w:r>
      <w:r w:rsidR="000A4C14">
        <w:rPr>
          <w:rFonts w:cs="Arial"/>
          <w:szCs w:val="20"/>
        </w:rPr>
        <w:t>POP</w:t>
      </w:r>
      <w:r w:rsidRPr="00A615BF">
        <w:rPr>
          <w:rFonts w:cs="Arial"/>
          <w:szCs w:val="20"/>
        </w:rPr>
        <w:t xml:space="preserve"> (suppléant</w:t>
      </w:r>
      <w:r w:rsidR="000A4C14">
        <w:rPr>
          <w:rFonts w:cs="Arial"/>
          <w:szCs w:val="20"/>
        </w:rPr>
        <w:t>e</w:t>
      </w:r>
      <w:r w:rsidRPr="00A615BF">
        <w:rPr>
          <w:rFonts w:cs="Arial"/>
          <w:szCs w:val="20"/>
        </w:rPr>
        <w:t>)</w:t>
      </w:r>
    </w:p>
    <w:p w14:paraId="762CC91B" w14:textId="77777777" w:rsidR="00A615BF" w:rsidRPr="00A615BF" w:rsidRDefault="00A615BF" w:rsidP="00A615BF">
      <w:pPr>
        <w:autoSpaceDE w:val="0"/>
        <w:autoSpaceDN w:val="0"/>
        <w:adjustRightInd w:val="0"/>
        <w:snapToGrid w:val="0"/>
        <w:jc w:val="left"/>
        <w:rPr>
          <w:rFonts w:cs="Arial"/>
          <w:szCs w:val="20"/>
        </w:rPr>
      </w:pPr>
    </w:p>
    <w:p w14:paraId="2F2C0446" w14:textId="77777777" w:rsidR="00A615BF" w:rsidRPr="00A615BF" w:rsidRDefault="00A615BF" w:rsidP="00A615BF">
      <w:pPr>
        <w:autoSpaceDE w:val="0"/>
        <w:autoSpaceDN w:val="0"/>
        <w:adjustRightInd w:val="0"/>
        <w:snapToGrid w:val="0"/>
        <w:ind w:firstLine="708"/>
        <w:jc w:val="left"/>
        <w:rPr>
          <w:rFonts w:cs="Arial"/>
          <w:szCs w:val="20"/>
        </w:rPr>
      </w:pPr>
      <w:r w:rsidRPr="00A615BF">
        <w:rPr>
          <w:rFonts w:cs="Arial"/>
          <w:szCs w:val="20"/>
        </w:rPr>
        <w:t>Suisse :</w:t>
      </w:r>
      <w:r w:rsidRPr="00A615BF">
        <w:rPr>
          <w:rFonts w:cs="Arial"/>
          <w:szCs w:val="20"/>
        </w:rPr>
        <w:tab/>
      </w:r>
      <w:r w:rsidRPr="00A615BF">
        <w:rPr>
          <w:rFonts w:cs="Arial"/>
          <w:szCs w:val="20"/>
        </w:rPr>
        <w:tab/>
        <w:t>M. NUSSER (Chef de délégation)</w:t>
      </w:r>
    </w:p>
    <w:p w14:paraId="46ACC7D2" w14:textId="77777777" w:rsidR="00A615BF" w:rsidRPr="00A615BF" w:rsidRDefault="00A615BF" w:rsidP="00A615BF">
      <w:pPr>
        <w:ind w:left="2124" w:firstLine="708"/>
        <w:jc w:val="left"/>
        <w:rPr>
          <w:rFonts w:eastAsia="MS Mincho" w:cs="Arial"/>
          <w:noProof/>
          <w:szCs w:val="20"/>
          <w:lang w:eastAsia="de-DE"/>
        </w:rPr>
      </w:pPr>
      <w:r w:rsidRPr="00A615BF">
        <w:rPr>
          <w:rFonts w:eastAsia="MS Mincho" w:cs="Arial"/>
          <w:noProof/>
          <w:szCs w:val="20"/>
          <w:lang w:eastAsia="de-DE"/>
        </w:rPr>
        <w:t xml:space="preserve">M. </w:t>
      </w:r>
      <w:r w:rsidRPr="00A615BF">
        <w:rPr>
          <w:color w:val="000000"/>
        </w:rPr>
        <w:t xml:space="preserve">KOLTSIDAS </w:t>
      </w:r>
      <w:r w:rsidRPr="00A615BF">
        <w:rPr>
          <w:rFonts w:cs="Arial"/>
          <w:noProof/>
          <w:szCs w:val="20"/>
        </w:rPr>
        <w:t>(membre) </w:t>
      </w:r>
    </w:p>
    <w:p w14:paraId="6D7AADAF" w14:textId="77777777" w:rsidR="00A615BF" w:rsidRPr="00A615BF" w:rsidRDefault="00A615BF" w:rsidP="00A615BF">
      <w:pPr>
        <w:ind w:firstLine="720"/>
        <w:rPr>
          <w:rFonts w:cs="Arial"/>
          <w:noProof/>
          <w:szCs w:val="20"/>
        </w:rPr>
      </w:pPr>
    </w:p>
    <w:p w14:paraId="16661015" w14:textId="77777777" w:rsidR="00A615BF" w:rsidRPr="00A615BF" w:rsidRDefault="00A615BF" w:rsidP="00A615BF">
      <w:pPr>
        <w:ind w:firstLine="720"/>
        <w:rPr>
          <w:rFonts w:cs="Arial"/>
          <w:noProof/>
          <w:szCs w:val="20"/>
        </w:rPr>
      </w:pPr>
    </w:p>
    <w:p w14:paraId="6483B2B2" w14:textId="17B4CDDF" w:rsidR="00A615BF" w:rsidRPr="00A615BF" w:rsidRDefault="00A615BF" w:rsidP="00A615BF">
      <w:pPr>
        <w:ind w:firstLine="567"/>
        <w:rPr>
          <w:rFonts w:cs="Arial"/>
          <w:noProof/>
          <w:szCs w:val="20"/>
        </w:rPr>
      </w:pPr>
      <w:r w:rsidRPr="00A45649">
        <w:rPr>
          <w:rFonts w:cs="Arial"/>
          <w:noProof/>
          <w:szCs w:val="20"/>
        </w:rPr>
        <w:t>Pour 202</w:t>
      </w:r>
      <w:r w:rsidR="003021DC">
        <w:rPr>
          <w:rFonts w:cs="Arial"/>
          <w:noProof/>
          <w:szCs w:val="20"/>
        </w:rPr>
        <w:t>4</w:t>
      </w:r>
      <w:r w:rsidRPr="00A45649">
        <w:rPr>
          <w:rFonts w:cs="Arial"/>
          <w:noProof/>
          <w:szCs w:val="20"/>
        </w:rPr>
        <w:t xml:space="preserve"> la présidence sera assurée par la délégation </w:t>
      </w:r>
      <w:r w:rsidR="003021DC">
        <w:rPr>
          <w:rFonts w:cs="Arial"/>
          <w:noProof/>
          <w:szCs w:val="20"/>
        </w:rPr>
        <w:t>suisse</w:t>
      </w:r>
      <w:r w:rsidRPr="00A45649">
        <w:rPr>
          <w:rFonts w:cs="Arial"/>
          <w:noProof/>
          <w:szCs w:val="20"/>
        </w:rPr>
        <w:t xml:space="preserve"> et la vice-présidence par la délégation </w:t>
      </w:r>
      <w:r w:rsidR="003021DC">
        <w:rPr>
          <w:rFonts w:cs="Arial"/>
          <w:noProof/>
          <w:szCs w:val="20"/>
        </w:rPr>
        <w:t>allemand</w:t>
      </w:r>
      <w:r w:rsidRPr="00A45649">
        <w:rPr>
          <w:rFonts w:cs="Arial"/>
          <w:noProof/>
          <w:szCs w:val="20"/>
        </w:rPr>
        <w:t>e.</w:t>
      </w:r>
    </w:p>
    <w:p w14:paraId="2B6B31EE" w14:textId="77777777" w:rsidR="00A615BF" w:rsidRPr="00A615BF" w:rsidRDefault="00A615BF" w:rsidP="00A615BF">
      <w:pPr>
        <w:ind w:firstLine="567"/>
        <w:rPr>
          <w:rFonts w:cs="Arial"/>
          <w:noProof/>
          <w:szCs w:val="20"/>
        </w:rPr>
      </w:pPr>
    </w:p>
    <w:p w14:paraId="4A673414" w14:textId="77777777" w:rsidR="00A615BF" w:rsidRPr="00A615BF" w:rsidRDefault="00A615BF" w:rsidP="00A615BF">
      <w:pPr>
        <w:tabs>
          <w:tab w:val="left" w:pos="567"/>
        </w:tabs>
        <w:autoSpaceDE w:val="0"/>
        <w:autoSpaceDN w:val="0"/>
        <w:adjustRightInd w:val="0"/>
        <w:spacing w:line="240" w:lineRule="auto"/>
        <w:rPr>
          <w:rFonts w:cs="Arial"/>
          <w:snapToGrid w:val="0"/>
          <w:szCs w:val="20"/>
        </w:rPr>
      </w:pPr>
      <w:r w:rsidRPr="00A615BF">
        <w:rPr>
          <w:rFonts w:cs="Arial"/>
          <w:snapToGrid w:val="0"/>
          <w:szCs w:val="20"/>
        </w:rPr>
        <w:tab/>
        <w:t>Les représentants de l'institution nationale au sein de l'Instance internationale de péréquation et de coordination sont admis en tant qu'observateurs permanents.</w:t>
      </w:r>
    </w:p>
    <w:p w14:paraId="7445BB14" w14:textId="77777777" w:rsidR="00A615BF" w:rsidRPr="00A615BF" w:rsidRDefault="00A615BF" w:rsidP="00D776D2">
      <w:pPr>
        <w:jc w:val="center"/>
        <w:rPr>
          <w:rFonts w:cs="Arial"/>
          <w:b/>
          <w:snapToGrid w:val="0"/>
          <w:szCs w:val="20"/>
        </w:rPr>
      </w:pPr>
      <w:r w:rsidRPr="00A615BF">
        <w:br w:type="page"/>
      </w:r>
      <w:r w:rsidRPr="00A615BF">
        <w:rPr>
          <w:rFonts w:cs="Arial"/>
          <w:b/>
          <w:snapToGrid w:val="0"/>
          <w:szCs w:val="20"/>
        </w:rPr>
        <w:lastRenderedPageBreak/>
        <w:t>Composition de l’IIPC</w:t>
      </w:r>
    </w:p>
    <w:p w14:paraId="3226E9F9" w14:textId="77777777" w:rsidR="00A615BF" w:rsidRPr="00A615BF" w:rsidRDefault="00A615BF" w:rsidP="00A615BF">
      <w:pPr>
        <w:ind w:firstLine="708"/>
        <w:rPr>
          <w:rFonts w:cs="Arial"/>
          <w:noProof/>
          <w:szCs w:val="20"/>
        </w:rPr>
      </w:pPr>
    </w:p>
    <w:p w14:paraId="19EACB1A" w14:textId="77777777" w:rsidR="00A615BF" w:rsidRPr="00A615BF" w:rsidRDefault="00A615BF" w:rsidP="009C2476">
      <w:pPr>
        <w:autoSpaceDE w:val="0"/>
        <w:autoSpaceDN w:val="0"/>
        <w:adjustRightInd w:val="0"/>
        <w:snapToGrid w:val="0"/>
        <w:spacing w:line="240" w:lineRule="auto"/>
        <w:ind w:left="567" w:hanging="567"/>
        <w:jc w:val="left"/>
        <w:rPr>
          <w:rFonts w:cs="Arial"/>
          <w:szCs w:val="20"/>
        </w:rPr>
      </w:pPr>
    </w:p>
    <w:p w14:paraId="5F7E6F86" w14:textId="77777777" w:rsidR="00A615BF" w:rsidRPr="00A615BF" w:rsidRDefault="00A615BF" w:rsidP="009C2476">
      <w:pPr>
        <w:autoSpaceDE w:val="0"/>
        <w:autoSpaceDN w:val="0"/>
        <w:adjustRightInd w:val="0"/>
        <w:snapToGrid w:val="0"/>
        <w:spacing w:line="240" w:lineRule="auto"/>
        <w:ind w:left="567" w:hanging="11"/>
        <w:jc w:val="left"/>
        <w:rPr>
          <w:rFonts w:cs="Arial"/>
          <w:szCs w:val="20"/>
        </w:rPr>
      </w:pPr>
      <w:r w:rsidRPr="00A615BF">
        <w:rPr>
          <w:rFonts w:cs="Arial"/>
          <w:szCs w:val="20"/>
        </w:rPr>
        <w:t>La Conférence des Parties Contractantes,</w:t>
      </w:r>
    </w:p>
    <w:p w14:paraId="108941AC" w14:textId="77777777" w:rsidR="00A615BF" w:rsidRPr="00A615BF" w:rsidRDefault="00A615BF" w:rsidP="00A615BF">
      <w:pPr>
        <w:autoSpaceDE w:val="0"/>
        <w:autoSpaceDN w:val="0"/>
        <w:adjustRightInd w:val="0"/>
        <w:snapToGrid w:val="0"/>
        <w:spacing w:line="240" w:lineRule="auto"/>
        <w:jc w:val="left"/>
        <w:rPr>
          <w:rFonts w:cs="Arial"/>
          <w:szCs w:val="20"/>
        </w:rPr>
      </w:pPr>
    </w:p>
    <w:p w14:paraId="7CA91CBA" w14:textId="77777777" w:rsidR="00A615BF" w:rsidRPr="00A615BF" w:rsidRDefault="00A615BF" w:rsidP="009C2476">
      <w:pPr>
        <w:autoSpaceDE w:val="0"/>
        <w:autoSpaceDN w:val="0"/>
        <w:adjustRightInd w:val="0"/>
        <w:snapToGrid w:val="0"/>
        <w:spacing w:line="240" w:lineRule="auto"/>
        <w:ind w:firstLine="567"/>
        <w:jc w:val="left"/>
        <w:rPr>
          <w:rFonts w:cs="Arial"/>
          <w:szCs w:val="20"/>
        </w:rPr>
      </w:pPr>
      <w:proofErr w:type="gramStart"/>
      <w:r w:rsidRPr="00A615BF">
        <w:rPr>
          <w:rFonts w:cs="Arial"/>
          <w:szCs w:val="20"/>
        </w:rPr>
        <w:t>prend</w:t>
      </w:r>
      <w:proofErr w:type="gramEnd"/>
      <w:r w:rsidRPr="00A615BF">
        <w:rPr>
          <w:rFonts w:cs="Arial"/>
          <w:szCs w:val="20"/>
        </w:rPr>
        <w:t xml:space="preserve"> acte de la composition suivante de l’IIPC en application de l’article 3 du Règlement Intérieur de l’IIPC :</w:t>
      </w:r>
    </w:p>
    <w:p w14:paraId="7EC00314" w14:textId="77777777" w:rsidR="00A615BF" w:rsidRPr="00A615BF" w:rsidRDefault="00A615BF" w:rsidP="00A615BF">
      <w:pPr>
        <w:autoSpaceDE w:val="0"/>
        <w:autoSpaceDN w:val="0"/>
        <w:adjustRightInd w:val="0"/>
        <w:snapToGrid w:val="0"/>
        <w:spacing w:line="240" w:lineRule="auto"/>
        <w:jc w:val="left"/>
        <w:rPr>
          <w:rFonts w:cs="Arial"/>
          <w:szCs w:val="20"/>
        </w:rPr>
      </w:pPr>
    </w:p>
    <w:p w14:paraId="27430BAE" w14:textId="77777777" w:rsidR="00A615BF" w:rsidRPr="00A615BF" w:rsidRDefault="00A615BF" w:rsidP="009C2476">
      <w:pPr>
        <w:autoSpaceDE w:val="0"/>
        <w:autoSpaceDN w:val="0"/>
        <w:adjustRightInd w:val="0"/>
        <w:snapToGrid w:val="0"/>
        <w:spacing w:line="240" w:lineRule="auto"/>
        <w:ind w:firstLine="567"/>
        <w:jc w:val="left"/>
        <w:rPr>
          <w:rFonts w:cs="Arial"/>
          <w:szCs w:val="20"/>
        </w:rPr>
      </w:pPr>
      <w:proofErr w:type="gramStart"/>
      <w:r w:rsidRPr="00A615BF">
        <w:rPr>
          <w:rFonts w:cs="Arial"/>
          <w:szCs w:val="20"/>
        </w:rPr>
        <w:t>pour</w:t>
      </w:r>
      <w:proofErr w:type="gramEnd"/>
    </w:p>
    <w:p w14:paraId="5223DDF6" w14:textId="77777777" w:rsidR="00A615BF" w:rsidRPr="00A615BF" w:rsidRDefault="00A615BF" w:rsidP="00A615BF">
      <w:pPr>
        <w:ind w:firstLine="720"/>
        <w:rPr>
          <w:rFonts w:cs="Arial"/>
          <w:noProof/>
          <w:szCs w:val="20"/>
        </w:rPr>
      </w:pPr>
    </w:p>
    <w:p w14:paraId="450718B5" w14:textId="77777777" w:rsidR="00A615BF" w:rsidRPr="00A615BF" w:rsidRDefault="00A615BF" w:rsidP="00A615BF">
      <w:pPr>
        <w:autoSpaceDE w:val="0"/>
        <w:autoSpaceDN w:val="0"/>
        <w:adjustRightInd w:val="0"/>
        <w:snapToGrid w:val="0"/>
        <w:ind w:firstLine="708"/>
        <w:jc w:val="left"/>
        <w:rPr>
          <w:rFonts w:cs="Arial"/>
          <w:szCs w:val="20"/>
        </w:rPr>
      </w:pPr>
      <w:r w:rsidRPr="00A615BF">
        <w:rPr>
          <w:rFonts w:cs="Arial"/>
          <w:szCs w:val="20"/>
        </w:rPr>
        <w:t>Allemagne :</w:t>
      </w:r>
      <w:r w:rsidRPr="00A615BF">
        <w:rPr>
          <w:rFonts w:cs="Arial"/>
          <w:szCs w:val="20"/>
        </w:rPr>
        <w:tab/>
      </w:r>
      <w:r w:rsidRPr="00A615BF">
        <w:rPr>
          <w:rFonts w:cs="Arial"/>
          <w:szCs w:val="20"/>
        </w:rPr>
        <w:tab/>
        <w:t>M. SPITZER (représentant, Chef de délégation)</w:t>
      </w:r>
    </w:p>
    <w:p w14:paraId="3C4BB8A3" w14:textId="3A51E30F" w:rsidR="00A615BF" w:rsidRPr="00A615BF" w:rsidRDefault="00A615BF" w:rsidP="00A615BF">
      <w:pPr>
        <w:autoSpaceDE w:val="0"/>
        <w:autoSpaceDN w:val="0"/>
        <w:adjustRightInd w:val="0"/>
        <w:snapToGrid w:val="0"/>
        <w:ind w:firstLine="708"/>
        <w:jc w:val="left"/>
        <w:rPr>
          <w:rFonts w:cs="Arial"/>
          <w:szCs w:val="20"/>
        </w:rPr>
      </w:pPr>
      <w:r w:rsidRPr="00A615BF">
        <w:rPr>
          <w:rFonts w:cs="Arial"/>
          <w:szCs w:val="20"/>
        </w:rPr>
        <w:tab/>
      </w:r>
      <w:r w:rsidRPr="00A615BF">
        <w:rPr>
          <w:rFonts w:cs="Arial"/>
          <w:szCs w:val="20"/>
        </w:rPr>
        <w:tab/>
      </w:r>
      <w:r w:rsidRPr="00A615BF">
        <w:rPr>
          <w:rFonts w:cs="Arial"/>
          <w:szCs w:val="20"/>
        </w:rPr>
        <w:tab/>
      </w:r>
      <w:r>
        <w:rPr>
          <w:rFonts w:cs="Arial"/>
          <w:szCs w:val="20"/>
        </w:rPr>
        <w:tab/>
      </w:r>
      <w:r w:rsidRPr="00A615BF">
        <w:rPr>
          <w:rFonts w:cs="Arial"/>
          <w:szCs w:val="20"/>
        </w:rPr>
        <w:t>M. HÖTTE (suppléant)</w:t>
      </w:r>
    </w:p>
    <w:p w14:paraId="3FF719BC" w14:textId="77777777" w:rsidR="00A615BF" w:rsidRPr="00A615BF" w:rsidRDefault="00A615BF" w:rsidP="00A615BF">
      <w:pPr>
        <w:autoSpaceDE w:val="0"/>
        <w:autoSpaceDN w:val="0"/>
        <w:adjustRightInd w:val="0"/>
        <w:snapToGrid w:val="0"/>
        <w:ind w:left="2124" w:firstLine="708"/>
        <w:jc w:val="left"/>
        <w:rPr>
          <w:rFonts w:cs="Arial"/>
          <w:szCs w:val="20"/>
        </w:rPr>
      </w:pPr>
      <w:r w:rsidRPr="00A615BF">
        <w:rPr>
          <w:rFonts w:cs="Arial"/>
          <w:szCs w:val="20"/>
        </w:rPr>
        <w:t>M. STAATS (représentant de la profession)</w:t>
      </w:r>
      <w:r w:rsidRPr="00A615BF">
        <w:rPr>
          <w:rFonts w:cs="Arial"/>
          <w:szCs w:val="20"/>
        </w:rPr>
        <w:tab/>
      </w:r>
      <w:r w:rsidRPr="00A615BF">
        <w:rPr>
          <w:rFonts w:cs="Arial"/>
          <w:szCs w:val="20"/>
        </w:rPr>
        <w:tab/>
      </w:r>
      <w:r w:rsidRPr="00A615BF">
        <w:rPr>
          <w:rFonts w:cs="Arial"/>
          <w:szCs w:val="20"/>
        </w:rPr>
        <w:tab/>
      </w:r>
    </w:p>
    <w:p w14:paraId="05A316F2" w14:textId="37C296F7" w:rsidR="00A615BF" w:rsidRPr="00A615BF" w:rsidRDefault="00A615BF" w:rsidP="00A615BF">
      <w:pPr>
        <w:autoSpaceDE w:val="0"/>
        <w:autoSpaceDN w:val="0"/>
        <w:adjustRightInd w:val="0"/>
        <w:snapToGrid w:val="0"/>
        <w:ind w:left="2124" w:firstLine="708"/>
        <w:jc w:val="left"/>
        <w:rPr>
          <w:rFonts w:cs="Arial"/>
          <w:szCs w:val="20"/>
        </w:rPr>
      </w:pPr>
      <w:r w:rsidRPr="00A615BF">
        <w:rPr>
          <w:rFonts w:cs="Arial"/>
          <w:szCs w:val="20"/>
        </w:rPr>
        <w:t>Mme SIEBRECHT (Représentante de la profession - suppléante)</w:t>
      </w:r>
    </w:p>
    <w:p w14:paraId="5CB3E6A1" w14:textId="77777777" w:rsidR="00A615BF" w:rsidRPr="00A615BF" w:rsidRDefault="00A615BF" w:rsidP="00A615BF">
      <w:pPr>
        <w:autoSpaceDE w:val="0"/>
        <w:autoSpaceDN w:val="0"/>
        <w:adjustRightInd w:val="0"/>
        <w:snapToGrid w:val="0"/>
        <w:ind w:firstLine="708"/>
        <w:jc w:val="left"/>
        <w:rPr>
          <w:rFonts w:cs="Arial"/>
          <w:szCs w:val="20"/>
        </w:rPr>
      </w:pPr>
    </w:p>
    <w:p w14:paraId="7CA38879" w14:textId="77777777" w:rsidR="00A615BF" w:rsidRPr="00A615BF" w:rsidRDefault="00A615BF" w:rsidP="00A615BF">
      <w:pPr>
        <w:autoSpaceDE w:val="0"/>
        <w:autoSpaceDN w:val="0"/>
        <w:adjustRightInd w:val="0"/>
        <w:snapToGrid w:val="0"/>
        <w:ind w:firstLine="708"/>
        <w:jc w:val="left"/>
        <w:rPr>
          <w:rFonts w:cs="Arial"/>
          <w:szCs w:val="20"/>
        </w:rPr>
      </w:pPr>
      <w:r w:rsidRPr="00A615BF">
        <w:rPr>
          <w:rFonts w:cs="Arial"/>
          <w:szCs w:val="20"/>
        </w:rPr>
        <w:t>Belgique :</w:t>
      </w:r>
      <w:r w:rsidRPr="00A615BF">
        <w:rPr>
          <w:rFonts w:cs="Arial"/>
          <w:szCs w:val="20"/>
        </w:rPr>
        <w:tab/>
      </w:r>
      <w:r w:rsidRPr="00A615BF">
        <w:rPr>
          <w:rFonts w:cs="Arial"/>
          <w:szCs w:val="20"/>
        </w:rPr>
        <w:tab/>
        <w:t>Mme MYLLE (représentante, Cheffe de délégation)</w:t>
      </w:r>
    </w:p>
    <w:p w14:paraId="28B78FEE" w14:textId="77777777" w:rsidR="00A615BF" w:rsidRPr="00A615BF" w:rsidRDefault="00A615BF" w:rsidP="00A615BF">
      <w:pPr>
        <w:autoSpaceDE w:val="0"/>
        <w:autoSpaceDN w:val="0"/>
        <w:adjustRightInd w:val="0"/>
        <w:snapToGrid w:val="0"/>
        <w:ind w:left="2124" w:firstLine="708"/>
        <w:jc w:val="left"/>
        <w:rPr>
          <w:rFonts w:cs="Arial"/>
          <w:szCs w:val="20"/>
        </w:rPr>
      </w:pPr>
      <w:r w:rsidRPr="00A615BF">
        <w:rPr>
          <w:rFonts w:cs="Arial"/>
          <w:szCs w:val="20"/>
        </w:rPr>
        <w:t>M. VAN LANCKER (représentant de la profession)</w:t>
      </w:r>
    </w:p>
    <w:p w14:paraId="25196E9C" w14:textId="7280784F" w:rsidR="00A615BF" w:rsidRPr="00A615BF" w:rsidRDefault="00A615BF" w:rsidP="00A615BF">
      <w:pPr>
        <w:autoSpaceDE w:val="0"/>
        <w:autoSpaceDN w:val="0"/>
        <w:adjustRightInd w:val="0"/>
        <w:snapToGrid w:val="0"/>
        <w:ind w:firstLine="708"/>
        <w:jc w:val="left"/>
        <w:rPr>
          <w:rFonts w:cs="Arial"/>
          <w:szCs w:val="20"/>
        </w:rPr>
      </w:pPr>
      <w:r w:rsidRPr="00A615BF">
        <w:rPr>
          <w:rFonts w:cs="Arial"/>
          <w:szCs w:val="20"/>
        </w:rPr>
        <w:tab/>
      </w:r>
      <w:r w:rsidRPr="00A615BF">
        <w:rPr>
          <w:rFonts w:cs="Arial"/>
          <w:szCs w:val="20"/>
        </w:rPr>
        <w:tab/>
      </w:r>
      <w:r w:rsidRPr="00A615BF">
        <w:rPr>
          <w:rFonts w:cs="Arial"/>
          <w:szCs w:val="20"/>
        </w:rPr>
        <w:tab/>
      </w:r>
      <w:r>
        <w:rPr>
          <w:rFonts w:cs="Arial"/>
          <w:szCs w:val="20"/>
        </w:rPr>
        <w:tab/>
      </w:r>
      <w:r w:rsidRPr="00A615BF">
        <w:rPr>
          <w:rFonts w:cs="Arial"/>
          <w:szCs w:val="20"/>
        </w:rPr>
        <w:t>M. ROLAND (représentant de la profession)</w:t>
      </w:r>
    </w:p>
    <w:p w14:paraId="5BB525A5" w14:textId="77777777" w:rsidR="00A615BF" w:rsidRPr="00A615BF" w:rsidRDefault="00A615BF" w:rsidP="00A615BF">
      <w:pPr>
        <w:autoSpaceDE w:val="0"/>
        <w:autoSpaceDN w:val="0"/>
        <w:adjustRightInd w:val="0"/>
        <w:snapToGrid w:val="0"/>
        <w:ind w:firstLine="708"/>
        <w:jc w:val="left"/>
        <w:rPr>
          <w:rFonts w:cs="Arial"/>
          <w:szCs w:val="20"/>
        </w:rPr>
      </w:pPr>
    </w:p>
    <w:p w14:paraId="4F721603" w14:textId="77777777" w:rsidR="00A615BF" w:rsidRPr="00A615BF" w:rsidRDefault="00A615BF" w:rsidP="00A615BF">
      <w:pPr>
        <w:autoSpaceDE w:val="0"/>
        <w:autoSpaceDN w:val="0"/>
        <w:adjustRightInd w:val="0"/>
        <w:snapToGrid w:val="0"/>
        <w:ind w:left="2832" w:hanging="2124"/>
        <w:jc w:val="left"/>
        <w:rPr>
          <w:rFonts w:cs="Arial"/>
          <w:noProof/>
          <w:szCs w:val="20"/>
        </w:rPr>
      </w:pPr>
      <w:r w:rsidRPr="00A615BF">
        <w:rPr>
          <w:rFonts w:cs="Arial"/>
          <w:szCs w:val="20"/>
        </w:rPr>
        <w:t>France :</w:t>
      </w:r>
      <w:r w:rsidRPr="00A615BF">
        <w:rPr>
          <w:rFonts w:cs="Arial"/>
          <w:szCs w:val="20"/>
        </w:rPr>
        <w:tab/>
        <w:t>Mme HENNION (représentant, Chef de délégation)</w:t>
      </w:r>
    </w:p>
    <w:p w14:paraId="66C36095" w14:textId="459461F0" w:rsidR="00A615BF" w:rsidRPr="00A615BF" w:rsidRDefault="00A615BF" w:rsidP="00A615BF">
      <w:pPr>
        <w:autoSpaceDE w:val="0"/>
        <w:autoSpaceDN w:val="0"/>
        <w:adjustRightInd w:val="0"/>
        <w:snapToGrid w:val="0"/>
        <w:ind w:firstLine="708"/>
        <w:jc w:val="left"/>
        <w:rPr>
          <w:rFonts w:cs="Arial"/>
          <w:noProof/>
          <w:szCs w:val="20"/>
        </w:rPr>
      </w:pPr>
      <w:r w:rsidRPr="00A615BF">
        <w:rPr>
          <w:rFonts w:cs="Arial"/>
          <w:noProof/>
          <w:szCs w:val="20"/>
        </w:rPr>
        <w:tab/>
      </w:r>
      <w:r w:rsidRPr="00A615BF">
        <w:rPr>
          <w:rFonts w:cs="Arial"/>
          <w:noProof/>
          <w:szCs w:val="20"/>
        </w:rPr>
        <w:tab/>
      </w:r>
      <w:r w:rsidRPr="00A615BF">
        <w:rPr>
          <w:rFonts w:cs="Arial"/>
          <w:noProof/>
          <w:szCs w:val="20"/>
        </w:rPr>
        <w:tab/>
      </w:r>
      <w:r>
        <w:rPr>
          <w:rFonts w:cs="Arial"/>
          <w:noProof/>
          <w:szCs w:val="20"/>
        </w:rPr>
        <w:tab/>
      </w:r>
      <w:r w:rsidRPr="00A615BF">
        <w:rPr>
          <w:rFonts w:cs="Arial"/>
          <w:noProof/>
          <w:szCs w:val="20"/>
        </w:rPr>
        <w:t>M. FLIPO (suppléant)</w:t>
      </w:r>
    </w:p>
    <w:p w14:paraId="705D18C1" w14:textId="17B9C34E" w:rsidR="00A615BF" w:rsidRPr="00A615BF" w:rsidRDefault="00A615BF" w:rsidP="00A615BF">
      <w:pPr>
        <w:autoSpaceDE w:val="0"/>
        <w:autoSpaceDN w:val="0"/>
        <w:adjustRightInd w:val="0"/>
        <w:snapToGrid w:val="0"/>
        <w:spacing w:line="240" w:lineRule="auto"/>
        <w:ind w:firstLine="708"/>
        <w:jc w:val="left"/>
        <w:rPr>
          <w:rFonts w:eastAsia="MS Mincho" w:cs="Arial"/>
          <w:szCs w:val="20"/>
          <w:lang w:eastAsia="de-DE"/>
        </w:rPr>
      </w:pPr>
      <w:r w:rsidRPr="00A615BF">
        <w:rPr>
          <w:rFonts w:cs="Arial"/>
          <w:noProof/>
          <w:szCs w:val="20"/>
        </w:rPr>
        <w:tab/>
      </w:r>
      <w:r w:rsidRPr="00A615BF">
        <w:rPr>
          <w:rFonts w:cs="Arial"/>
          <w:noProof/>
          <w:szCs w:val="20"/>
        </w:rPr>
        <w:tab/>
      </w:r>
      <w:r w:rsidRPr="00A615BF">
        <w:rPr>
          <w:rFonts w:cs="Arial"/>
          <w:noProof/>
          <w:szCs w:val="20"/>
        </w:rPr>
        <w:tab/>
      </w:r>
      <w:r>
        <w:rPr>
          <w:rFonts w:cs="Arial"/>
          <w:noProof/>
          <w:szCs w:val="20"/>
        </w:rPr>
        <w:tab/>
      </w:r>
      <w:r w:rsidRPr="00A615BF">
        <w:rPr>
          <w:rFonts w:cs="Arial"/>
          <w:noProof/>
          <w:szCs w:val="20"/>
        </w:rPr>
        <w:t>M. F</w:t>
      </w:r>
      <w:r w:rsidR="00E53148">
        <w:rPr>
          <w:rFonts w:cs="Arial"/>
          <w:noProof/>
          <w:szCs w:val="20"/>
        </w:rPr>
        <w:t>I</w:t>
      </w:r>
      <w:r w:rsidRPr="00A615BF">
        <w:rPr>
          <w:rFonts w:cs="Arial"/>
          <w:noProof/>
          <w:szCs w:val="20"/>
        </w:rPr>
        <w:t>ORILLO (représentant de la profession)</w:t>
      </w:r>
    </w:p>
    <w:p w14:paraId="3E8BA225" w14:textId="77777777" w:rsidR="00A615BF" w:rsidRPr="00A615BF" w:rsidRDefault="00A615BF" w:rsidP="00A615BF">
      <w:pPr>
        <w:autoSpaceDE w:val="0"/>
        <w:autoSpaceDN w:val="0"/>
        <w:adjustRightInd w:val="0"/>
        <w:snapToGrid w:val="0"/>
        <w:jc w:val="left"/>
        <w:rPr>
          <w:rFonts w:cs="Arial"/>
          <w:szCs w:val="20"/>
        </w:rPr>
      </w:pPr>
      <w:r w:rsidRPr="00A615BF">
        <w:rPr>
          <w:rFonts w:cs="Arial"/>
          <w:noProof/>
          <w:szCs w:val="20"/>
        </w:rPr>
        <w:tab/>
      </w:r>
      <w:r w:rsidRPr="00A615BF">
        <w:rPr>
          <w:rFonts w:cs="Arial"/>
          <w:noProof/>
          <w:szCs w:val="20"/>
        </w:rPr>
        <w:tab/>
      </w:r>
      <w:r w:rsidRPr="00A615BF">
        <w:rPr>
          <w:rFonts w:cs="Arial"/>
          <w:noProof/>
          <w:szCs w:val="20"/>
        </w:rPr>
        <w:tab/>
      </w:r>
      <w:r w:rsidRPr="00A615BF">
        <w:rPr>
          <w:rFonts w:cs="Arial"/>
          <w:noProof/>
          <w:szCs w:val="20"/>
        </w:rPr>
        <w:tab/>
        <w:t xml:space="preserve">Mme BILLIG </w:t>
      </w:r>
      <w:bookmarkStart w:id="3" w:name="_Hlk89686583"/>
      <w:r w:rsidRPr="00A615BF">
        <w:rPr>
          <w:rFonts w:cs="Arial"/>
          <w:szCs w:val="20"/>
        </w:rPr>
        <w:t xml:space="preserve">(Représentante de la profession - suppléante) </w:t>
      </w:r>
      <w:bookmarkEnd w:id="3"/>
    </w:p>
    <w:p w14:paraId="0DD82D00" w14:textId="77777777" w:rsidR="00A615BF" w:rsidRPr="00A615BF" w:rsidRDefault="00A615BF" w:rsidP="00A615BF">
      <w:pPr>
        <w:autoSpaceDE w:val="0"/>
        <w:autoSpaceDN w:val="0"/>
        <w:adjustRightInd w:val="0"/>
        <w:snapToGrid w:val="0"/>
        <w:ind w:firstLine="708"/>
        <w:jc w:val="left"/>
        <w:rPr>
          <w:rFonts w:cs="Arial"/>
          <w:noProof/>
          <w:szCs w:val="20"/>
        </w:rPr>
      </w:pPr>
    </w:p>
    <w:p w14:paraId="39431E62" w14:textId="77777777" w:rsidR="00A615BF" w:rsidRPr="00A615BF" w:rsidRDefault="00A615BF" w:rsidP="00A615BF">
      <w:pPr>
        <w:autoSpaceDE w:val="0"/>
        <w:autoSpaceDN w:val="0"/>
        <w:adjustRightInd w:val="0"/>
        <w:snapToGrid w:val="0"/>
        <w:ind w:left="708"/>
        <w:jc w:val="left"/>
        <w:rPr>
          <w:rFonts w:cs="Arial"/>
          <w:szCs w:val="20"/>
        </w:rPr>
      </w:pPr>
      <w:r w:rsidRPr="00A615BF">
        <w:rPr>
          <w:rFonts w:cs="Arial"/>
          <w:szCs w:val="20"/>
        </w:rPr>
        <w:t>Luxembourg :</w:t>
      </w:r>
      <w:r w:rsidRPr="00A615BF">
        <w:rPr>
          <w:rFonts w:cs="Arial"/>
          <w:szCs w:val="20"/>
        </w:rPr>
        <w:tab/>
      </w:r>
      <w:r w:rsidRPr="00A615BF">
        <w:rPr>
          <w:rFonts w:cs="Arial"/>
          <w:szCs w:val="20"/>
        </w:rPr>
        <w:tab/>
      </w:r>
      <w:r w:rsidRPr="00A615BF">
        <w:rPr>
          <w:rFonts w:cs="Arial"/>
          <w:noProof/>
          <w:szCs w:val="20"/>
        </w:rPr>
        <w:t xml:space="preserve">M. SCHROEDER </w:t>
      </w:r>
      <w:r w:rsidRPr="00A615BF">
        <w:rPr>
          <w:rFonts w:cs="Arial"/>
          <w:szCs w:val="20"/>
        </w:rPr>
        <w:t>(représentant, Chef de délégation)</w:t>
      </w:r>
    </w:p>
    <w:p w14:paraId="5EF17715" w14:textId="77777777" w:rsidR="00A615BF" w:rsidRPr="00A615BF" w:rsidRDefault="00A615BF" w:rsidP="00A615BF">
      <w:pPr>
        <w:autoSpaceDE w:val="0"/>
        <w:autoSpaceDN w:val="0"/>
        <w:adjustRightInd w:val="0"/>
        <w:snapToGrid w:val="0"/>
        <w:ind w:left="2124" w:firstLine="708"/>
        <w:jc w:val="left"/>
        <w:rPr>
          <w:rFonts w:cs="Arial"/>
          <w:noProof/>
          <w:szCs w:val="20"/>
        </w:rPr>
      </w:pPr>
      <w:r w:rsidRPr="00A615BF">
        <w:rPr>
          <w:rFonts w:cs="Arial"/>
          <w:noProof/>
          <w:szCs w:val="20"/>
        </w:rPr>
        <w:t>M. SPITZER (suppléant)</w:t>
      </w:r>
    </w:p>
    <w:p w14:paraId="70724687" w14:textId="77777777" w:rsidR="00A615BF" w:rsidRPr="00A615BF" w:rsidRDefault="00A615BF" w:rsidP="00A615BF">
      <w:pPr>
        <w:autoSpaceDE w:val="0"/>
        <w:autoSpaceDN w:val="0"/>
        <w:adjustRightInd w:val="0"/>
        <w:snapToGrid w:val="0"/>
        <w:ind w:firstLine="708"/>
        <w:jc w:val="left"/>
        <w:rPr>
          <w:rFonts w:cs="Arial"/>
          <w:szCs w:val="20"/>
        </w:rPr>
      </w:pPr>
    </w:p>
    <w:p w14:paraId="6B08AA71" w14:textId="77777777" w:rsidR="00A615BF" w:rsidRPr="00A615BF" w:rsidRDefault="00A615BF" w:rsidP="00A615BF">
      <w:pPr>
        <w:autoSpaceDE w:val="0"/>
        <w:autoSpaceDN w:val="0"/>
        <w:adjustRightInd w:val="0"/>
        <w:snapToGrid w:val="0"/>
        <w:ind w:firstLine="708"/>
        <w:jc w:val="left"/>
        <w:rPr>
          <w:rFonts w:cs="Arial"/>
          <w:noProof/>
          <w:szCs w:val="20"/>
        </w:rPr>
      </w:pPr>
      <w:r w:rsidRPr="00A615BF">
        <w:rPr>
          <w:rFonts w:cs="Arial"/>
          <w:szCs w:val="20"/>
        </w:rPr>
        <w:t>Pays-Bas :</w:t>
      </w:r>
      <w:r w:rsidRPr="00A615BF">
        <w:rPr>
          <w:rFonts w:cs="Arial"/>
          <w:szCs w:val="20"/>
        </w:rPr>
        <w:tab/>
      </w:r>
      <w:r w:rsidRPr="00A615BF">
        <w:rPr>
          <w:rFonts w:cs="Arial"/>
          <w:szCs w:val="20"/>
        </w:rPr>
        <w:tab/>
        <w:t>M. KLEIBERG (représentant, Chef de délégation)</w:t>
      </w:r>
      <w:r w:rsidRPr="00A615BF">
        <w:rPr>
          <w:rFonts w:cs="Arial"/>
          <w:szCs w:val="20"/>
        </w:rPr>
        <w:tab/>
      </w:r>
      <w:r w:rsidRPr="00A615BF">
        <w:rPr>
          <w:rFonts w:cs="Arial"/>
          <w:szCs w:val="20"/>
        </w:rPr>
        <w:tab/>
      </w:r>
    </w:p>
    <w:p w14:paraId="467FA590" w14:textId="77777777" w:rsidR="00A615BF" w:rsidRPr="00A615BF" w:rsidRDefault="00A615BF" w:rsidP="00A615BF">
      <w:pPr>
        <w:ind w:left="2124" w:firstLine="709"/>
        <w:jc w:val="left"/>
        <w:rPr>
          <w:rFonts w:eastAsia="MS Mincho" w:cs="Arial"/>
          <w:noProof/>
          <w:szCs w:val="20"/>
          <w:lang w:eastAsia="de-DE"/>
        </w:rPr>
      </w:pPr>
      <w:r w:rsidRPr="00A615BF">
        <w:rPr>
          <w:rFonts w:eastAsia="MS Mincho" w:cs="Arial"/>
          <w:szCs w:val="20"/>
          <w:lang w:eastAsia="de-DE"/>
        </w:rPr>
        <w:t xml:space="preserve">M. DE HOOGE </w:t>
      </w:r>
      <w:r w:rsidRPr="00A615BF">
        <w:rPr>
          <w:rFonts w:eastAsia="MS Mincho" w:cs="Arial"/>
          <w:noProof/>
          <w:szCs w:val="20"/>
          <w:lang w:eastAsia="de-DE"/>
        </w:rPr>
        <w:t>(suppléant)</w:t>
      </w:r>
    </w:p>
    <w:p w14:paraId="29FF7089" w14:textId="74D50DCB" w:rsidR="00A615BF" w:rsidRPr="00A615BF" w:rsidRDefault="00A615BF" w:rsidP="00A615BF">
      <w:pPr>
        <w:autoSpaceDE w:val="0"/>
        <w:autoSpaceDN w:val="0"/>
        <w:adjustRightInd w:val="0"/>
        <w:snapToGrid w:val="0"/>
        <w:spacing w:line="240" w:lineRule="auto"/>
        <w:ind w:firstLine="708"/>
        <w:jc w:val="left"/>
        <w:rPr>
          <w:rFonts w:eastAsia="MS Mincho" w:cs="Arial"/>
          <w:szCs w:val="20"/>
          <w:lang w:eastAsia="de-DE"/>
        </w:rPr>
      </w:pPr>
      <w:r w:rsidRPr="00A615BF">
        <w:rPr>
          <w:rFonts w:eastAsia="MS Mincho" w:cs="Arial"/>
          <w:szCs w:val="20"/>
          <w:lang w:eastAsia="de-DE"/>
        </w:rPr>
        <w:tab/>
      </w:r>
      <w:r w:rsidRPr="00A615BF">
        <w:rPr>
          <w:rFonts w:eastAsia="MS Mincho" w:cs="Arial"/>
          <w:szCs w:val="20"/>
          <w:lang w:eastAsia="de-DE"/>
        </w:rPr>
        <w:tab/>
      </w:r>
      <w:r w:rsidRPr="00A615BF">
        <w:rPr>
          <w:rFonts w:eastAsia="MS Mincho" w:cs="Arial"/>
          <w:szCs w:val="20"/>
          <w:lang w:eastAsia="de-DE"/>
        </w:rPr>
        <w:tab/>
      </w:r>
      <w:r>
        <w:rPr>
          <w:rFonts w:eastAsia="MS Mincho" w:cs="Arial"/>
          <w:szCs w:val="20"/>
          <w:lang w:eastAsia="de-DE"/>
        </w:rPr>
        <w:tab/>
      </w:r>
      <w:r w:rsidRPr="00A615BF">
        <w:rPr>
          <w:rFonts w:eastAsia="MS Mincho" w:cs="Arial"/>
          <w:szCs w:val="20"/>
          <w:lang w:eastAsia="de-DE"/>
        </w:rPr>
        <w:t xml:space="preserve">M. </w:t>
      </w:r>
      <w:r w:rsidR="006F3975">
        <w:rPr>
          <w:rFonts w:eastAsia="MS Mincho" w:cs="Arial"/>
          <w:szCs w:val="20"/>
          <w:lang w:eastAsia="de-DE"/>
        </w:rPr>
        <w:t>WINGELAAR</w:t>
      </w:r>
      <w:r w:rsidRPr="00A615BF">
        <w:rPr>
          <w:rFonts w:eastAsia="MS Mincho" w:cs="Arial"/>
          <w:szCs w:val="20"/>
          <w:lang w:eastAsia="de-DE"/>
        </w:rPr>
        <w:t xml:space="preserve"> </w:t>
      </w:r>
      <w:bookmarkStart w:id="4" w:name="_Hlk88464997"/>
      <w:r w:rsidRPr="00A615BF">
        <w:rPr>
          <w:rFonts w:cs="Arial"/>
          <w:noProof/>
          <w:szCs w:val="20"/>
        </w:rPr>
        <w:t>(représentant de la profession)</w:t>
      </w:r>
    </w:p>
    <w:bookmarkEnd w:id="4"/>
    <w:p w14:paraId="478D0ED6" w14:textId="77777777" w:rsidR="00A615BF" w:rsidRPr="00A615BF" w:rsidRDefault="00A615BF" w:rsidP="00A615BF">
      <w:pPr>
        <w:autoSpaceDE w:val="0"/>
        <w:autoSpaceDN w:val="0"/>
        <w:adjustRightInd w:val="0"/>
        <w:snapToGrid w:val="0"/>
        <w:ind w:firstLine="708"/>
        <w:jc w:val="left"/>
        <w:rPr>
          <w:rFonts w:cs="Arial"/>
          <w:szCs w:val="20"/>
        </w:rPr>
      </w:pPr>
    </w:p>
    <w:p w14:paraId="097F0422" w14:textId="77777777" w:rsidR="00A615BF" w:rsidRPr="00A615BF" w:rsidRDefault="00A615BF" w:rsidP="00A615BF">
      <w:pPr>
        <w:autoSpaceDE w:val="0"/>
        <w:autoSpaceDN w:val="0"/>
        <w:adjustRightInd w:val="0"/>
        <w:snapToGrid w:val="0"/>
        <w:ind w:firstLine="708"/>
        <w:jc w:val="left"/>
        <w:rPr>
          <w:rFonts w:cs="Arial"/>
          <w:szCs w:val="20"/>
        </w:rPr>
      </w:pPr>
      <w:r w:rsidRPr="00A615BF">
        <w:rPr>
          <w:rFonts w:cs="Arial"/>
          <w:szCs w:val="20"/>
        </w:rPr>
        <w:t>Suisse :</w:t>
      </w:r>
      <w:r w:rsidRPr="00A615BF">
        <w:rPr>
          <w:rFonts w:cs="Arial"/>
          <w:szCs w:val="20"/>
        </w:rPr>
        <w:tab/>
      </w:r>
      <w:r w:rsidRPr="00A615BF">
        <w:rPr>
          <w:rFonts w:cs="Arial"/>
          <w:szCs w:val="20"/>
        </w:rPr>
        <w:tab/>
        <w:t>M. NUSSER (représentant, Chef de délégation)</w:t>
      </w:r>
    </w:p>
    <w:p w14:paraId="68CE3E67" w14:textId="07177ED2" w:rsidR="00A615BF" w:rsidRPr="00A615BF" w:rsidRDefault="00A615BF" w:rsidP="00A615BF">
      <w:pPr>
        <w:autoSpaceDE w:val="0"/>
        <w:autoSpaceDN w:val="0"/>
        <w:adjustRightInd w:val="0"/>
        <w:snapToGrid w:val="0"/>
        <w:ind w:firstLine="708"/>
        <w:jc w:val="left"/>
        <w:rPr>
          <w:rFonts w:cs="Arial"/>
          <w:szCs w:val="20"/>
        </w:rPr>
      </w:pPr>
      <w:r w:rsidRPr="00A615BF">
        <w:rPr>
          <w:rFonts w:cs="Arial"/>
          <w:szCs w:val="20"/>
        </w:rPr>
        <w:tab/>
      </w:r>
      <w:r w:rsidRPr="00A615BF">
        <w:rPr>
          <w:rFonts w:cs="Arial"/>
          <w:szCs w:val="20"/>
        </w:rPr>
        <w:tab/>
      </w:r>
      <w:r w:rsidRPr="00A615BF">
        <w:rPr>
          <w:rFonts w:cs="Arial"/>
          <w:szCs w:val="20"/>
        </w:rPr>
        <w:tab/>
      </w:r>
      <w:r>
        <w:rPr>
          <w:rFonts w:cs="Arial"/>
          <w:szCs w:val="20"/>
        </w:rPr>
        <w:tab/>
      </w:r>
      <w:r w:rsidRPr="00A615BF">
        <w:rPr>
          <w:rFonts w:cs="Arial"/>
          <w:szCs w:val="20"/>
        </w:rPr>
        <w:t xml:space="preserve">M. BLESSINGER </w:t>
      </w:r>
      <w:r w:rsidRPr="00A615BF">
        <w:rPr>
          <w:rFonts w:cs="Arial"/>
          <w:noProof/>
          <w:szCs w:val="20"/>
        </w:rPr>
        <w:t>(suppléant)</w:t>
      </w:r>
    </w:p>
    <w:p w14:paraId="4B3CDC25" w14:textId="2B68DFDC" w:rsidR="00A615BF" w:rsidRPr="00A615BF" w:rsidRDefault="00A615BF" w:rsidP="00A615BF">
      <w:pPr>
        <w:autoSpaceDE w:val="0"/>
        <w:autoSpaceDN w:val="0"/>
        <w:adjustRightInd w:val="0"/>
        <w:snapToGrid w:val="0"/>
        <w:ind w:firstLine="708"/>
        <w:jc w:val="left"/>
        <w:rPr>
          <w:rFonts w:cs="Arial"/>
          <w:noProof/>
          <w:szCs w:val="20"/>
        </w:rPr>
      </w:pPr>
      <w:r w:rsidRPr="00A615BF">
        <w:rPr>
          <w:rFonts w:cs="Arial"/>
          <w:szCs w:val="20"/>
        </w:rPr>
        <w:tab/>
      </w:r>
      <w:r w:rsidRPr="00A615BF">
        <w:rPr>
          <w:rFonts w:cs="Arial"/>
          <w:szCs w:val="20"/>
        </w:rPr>
        <w:tab/>
      </w:r>
      <w:r w:rsidRPr="00A615BF">
        <w:rPr>
          <w:rFonts w:cs="Arial"/>
          <w:szCs w:val="20"/>
        </w:rPr>
        <w:tab/>
      </w:r>
      <w:r>
        <w:rPr>
          <w:rFonts w:cs="Arial"/>
          <w:szCs w:val="20"/>
        </w:rPr>
        <w:tab/>
      </w:r>
      <w:r w:rsidRPr="00A615BF">
        <w:rPr>
          <w:rFonts w:cs="Arial"/>
          <w:szCs w:val="20"/>
        </w:rPr>
        <w:t xml:space="preserve">Mme GEBHARD </w:t>
      </w:r>
      <w:r w:rsidRPr="00A615BF">
        <w:rPr>
          <w:rFonts w:cs="Arial"/>
          <w:noProof/>
          <w:szCs w:val="20"/>
        </w:rPr>
        <w:t>(suppléante)</w:t>
      </w:r>
    </w:p>
    <w:p w14:paraId="78D65267" w14:textId="7160BCC8" w:rsidR="00A615BF" w:rsidRPr="00A615BF" w:rsidRDefault="00A615BF" w:rsidP="00A615BF">
      <w:pPr>
        <w:autoSpaceDE w:val="0"/>
        <w:autoSpaceDN w:val="0"/>
        <w:adjustRightInd w:val="0"/>
        <w:snapToGrid w:val="0"/>
        <w:ind w:firstLine="708"/>
        <w:jc w:val="left"/>
        <w:rPr>
          <w:rFonts w:cs="Arial"/>
          <w:noProof/>
          <w:szCs w:val="20"/>
        </w:rPr>
      </w:pPr>
      <w:r w:rsidRPr="00A615BF">
        <w:rPr>
          <w:rFonts w:cs="Arial"/>
          <w:szCs w:val="20"/>
        </w:rPr>
        <w:tab/>
      </w:r>
      <w:r w:rsidRPr="00A615BF">
        <w:rPr>
          <w:rFonts w:cs="Arial"/>
          <w:szCs w:val="20"/>
        </w:rPr>
        <w:tab/>
      </w:r>
      <w:r w:rsidRPr="00A615BF">
        <w:rPr>
          <w:rFonts w:cs="Arial"/>
          <w:szCs w:val="20"/>
        </w:rPr>
        <w:tab/>
      </w:r>
      <w:r>
        <w:rPr>
          <w:rFonts w:cs="Arial"/>
          <w:szCs w:val="20"/>
        </w:rPr>
        <w:tab/>
      </w:r>
      <w:r w:rsidRPr="00A615BF">
        <w:rPr>
          <w:rFonts w:cs="Arial"/>
          <w:szCs w:val="20"/>
        </w:rPr>
        <w:t xml:space="preserve">M. </w:t>
      </w:r>
      <w:r w:rsidRPr="00A615BF">
        <w:rPr>
          <w:rFonts w:cs="Arial"/>
          <w:noProof/>
        </w:rPr>
        <w:t xml:space="preserve">METZGER </w:t>
      </w:r>
      <w:r w:rsidRPr="00A615BF">
        <w:rPr>
          <w:rFonts w:cs="Arial"/>
          <w:noProof/>
          <w:szCs w:val="20"/>
        </w:rPr>
        <w:t>(représentant de la profession)</w:t>
      </w:r>
    </w:p>
    <w:p w14:paraId="512426E3" w14:textId="77777777" w:rsidR="00A615BF" w:rsidRPr="00A615BF" w:rsidRDefault="00A615BF" w:rsidP="00A615BF">
      <w:pPr>
        <w:autoSpaceDE w:val="0"/>
        <w:autoSpaceDN w:val="0"/>
        <w:adjustRightInd w:val="0"/>
        <w:snapToGrid w:val="0"/>
        <w:ind w:firstLine="708"/>
        <w:jc w:val="left"/>
        <w:rPr>
          <w:rFonts w:cs="Arial"/>
          <w:szCs w:val="20"/>
        </w:rPr>
      </w:pPr>
    </w:p>
    <w:p w14:paraId="72F4BAD6" w14:textId="77777777" w:rsidR="00A615BF" w:rsidRPr="00A615BF" w:rsidRDefault="00A615BF" w:rsidP="00A615BF">
      <w:pPr>
        <w:autoSpaceDE w:val="0"/>
        <w:autoSpaceDN w:val="0"/>
        <w:adjustRightInd w:val="0"/>
        <w:snapToGrid w:val="0"/>
        <w:ind w:firstLine="708"/>
        <w:jc w:val="left"/>
        <w:rPr>
          <w:rFonts w:cs="Arial"/>
          <w:szCs w:val="20"/>
        </w:rPr>
      </w:pPr>
    </w:p>
    <w:p w14:paraId="31B0A4EB" w14:textId="77777777" w:rsidR="00A615BF" w:rsidRPr="00A615BF" w:rsidRDefault="00A615BF" w:rsidP="00A615BF">
      <w:pPr>
        <w:jc w:val="center"/>
        <w:rPr>
          <w:rFonts w:cs="Arial"/>
          <w:noProof/>
          <w:szCs w:val="20"/>
        </w:rPr>
      </w:pPr>
    </w:p>
    <w:p w14:paraId="60B3AAE7" w14:textId="77777777" w:rsidR="00A615BF" w:rsidRPr="00A615BF" w:rsidRDefault="00A615BF" w:rsidP="00A615BF">
      <w:pPr>
        <w:rPr>
          <w:rFonts w:cs="Arial"/>
          <w:noProof/>
          <w:szCs w:val="20"/>
        </w:rPr>
      </w:pPr>
    </w:p>
    <w:p w14:paraId="67B05075" w14:textId="77777777" w:rsidR="00A615BF" w:rsidRPr="00A615BF" w:rsidRDefault="00A615BF" w:rsidP="00A615BF">
      <w:pPr>
        <w:spacing w:after="200" w:line="276" w:lineRule="auto"/>
        <w:jc w:val="left"/>
        <w:rPr>
          <w:rFonts w:cs="Arial"/>
          <w:b/>
          <w:snapToGrid w:val="0"/>
          <w:szCs w:val="20"/>
        </w:rPr>
      </w:pPr>
    </w:p>
    <w:p w14:paraId="720B91F6" w14:textId="77777777" w:rsidR="00A615BF" w:rsidRPr="00A615BF" w:rsidRDefault="00A615BF" w:rsidP="00A615BF">
      <w:pPr>
        <w:spacing w:after="200" w:line="276" w:lineRule="auto"/>
        <w:jc w:val="left"/>
        <w:rPr>
          <w:rFonts w:cs="Arial"/>
          <w:b/>
          <w:snapToGrid w:val="0"/>
          <w:szCs w:val="20"/>
        </w:rPr>
      </w:pPr>
    </w:p>
    <w:p w14:paraId="6FDE5116" w14:textId="77777777" w:rsidR="00890E77" w:rsidRPr="009B54FF" w:rsidRDefault="00890E77" w:rsidP="009B54FF">
      <w:pPr>
        <w:spacing w:line="240" w:lineRule="auto"/>
        <w:jc w:val="center"/>
        <w:rPr>
          <w:rFonts w:cs="Arial"/>
          <w:snapToGrid w:val="0"/>
          <w:szCs w:val="20"/>
          <w:lang w:eastAsia="zh-CN"/>
        </w:rPr>
      </w:pPr>
    </w:p>
    <w:p w14:paraId="0DFDF038" w14:textId="2D5F6373" w:rsidR="001710CB" w:rsidRDefault="00A615BF" w:rsidP="001710CB">
      <w:pPr>
        <w:autoSpaceDE w:val="0"/>
        <w:autoSpaceDN w:val="0"/>
        <w:adjustRightInd w:val="0"/>
        <w:snapToGrid w:val="0"/>
        <w:spacing w:line="240" w:lineRule="auto"/>
        <w:jc w:val="center"/>
        <w:rPr>
          <w:rFonts w:cs="Arial"/>
          <w:b/>
          <w:szCs w:val="20"/>
        </w:rPr>
      </w:pPr>
      <w:bookmarkStart w:id="5" w:name="reso2"/>
      <w:r>
        <w:rPr>
          <w:rFonts w:cs="Arial"/>
          <w:b/>
          <w:szCs w:val="20"/>
        </w:rPr>
        <w:br w:type="page"/>
      </w:r>
      <w:r w:rsidR="005E01E2">
        <w:rPr>
          <w:rFonts w:cs="Arial"/>
          <w:b/>
          <w:szCs w:val="20"/>
        </w:rPr>
        <w:lastRenderedPageBreak/>
        <w:t>Résolution CDNI 20</w:t>
      </w:r>
      <w:r w:rsidR="0093555B">
        <w:rPr>
          <w:rFonts w:cs="Arial"/>
          <w:b/>
          <w:szCs w:val="20"/>
        </w:rPr>
        <w:t>2</w:t>
      </w:r>
      <w:r w:rsidR="00BF1B36">
        <w:rPr>
          <w:rFonts w:cs="Arial"/>
          <w:b/>
          <w:szCs w:val="20"/>
        </w:rPr>
        <w:t>3</w:t>
      </w:r>
      <w:r w:rsidR="005E01E2">
        <w:rPr>
          <w:rFonts w:cs="Arial"/>
          <w:b/>
          <w:szCs w:val="20"/>
        </w:rPr>
        <w:t>-II-2</w:t>
      </w:r>
    </w:p>
    <w:bookmarkEnd w:id="5"/>
    <w:p w14:paraId="61F5596D" w14:textId="77777777" w:rsidR="005E01E2" w:rsidRPr="005E01E2" w:rsidRDefault="005E01E2" w:rsidP="005E01E2">
      <w:pPr>
        <w:overflowPunct w:val="0"/>
        <w:autoSpaceDE w:val="0"/>
        <w:autoSpaceDN w:val="0"/>
        <w:adjustRightInd w:val="0"/>
        <w:snapToGrid w:val="0"/>
        <w:spacing w:line="240" w:lineRule="auto"/>
        <w:jc w:val="center"/>
        <w:textAlignment w:val="baseline"/>
        <w:rPr>
          <w:rFonts w:cs="Arial"/>
          <w:b/>
          <w:szCs w:val="20"/>
        </w:rPr>
      </w:pPr>
    </w:p>
    <w:p w14:paraId="3FF2D2AE" w14:textId="77777777" w:rsidR="00710F33" w:rsidRPr="009B54FF" w:rsidRDefault="00710F33" w:rsidP="00710F33">
      <w:pPr>
        <w:suppressAutoHyphens/>
        <w:jc w:val="center"/>
        <w:rPr>
          <w:rFonts w:cs="Arial"/>
          <w:b/>
          <w:szCs w:val="20"/>
          <w:lang w:eastAsia="zh-CN"/>
        </w:rPr>
      </w:pPr>
      <w:r w:rsidRPr="009B54FF">
        <w:rPr>
          <w:rFonts w:cs="Arial"/>
          <w:b/>
          <w:szCs w:val="20"/>
          <w:lang w:eastAsia="zh-CN"/>
        </w:rPr>
        <w:t>Programme de travail CDNI 202</w:t>
      </w:r>
      <w:r>
        <w:rPr>
          <w:rFonts w:cs="Arial"/>
          <w:b/>
          <w:szCs w:val="20"/>
          <w:lang w:eastAsia="zh-CN"/>
        </w:rPr>
        <w:t>4</w:t>
      </w:r>
      <w:r w:rsidRPr="009B54FF">
        <w:rPr>
          <w:rFonts w:cs="Arial"/>
          <w:b/>
          <w:szCs w:val="20"/>
          <w:lang w:eastAsia="zh-CN"/>
        </w:rPr>
        <w:t>-202</w:t>
      </w:r>
      <w:r>
        <w:rPr>
          <w:rFonts w:cs="Arial"/>
          <w:b/>
          <w:szCs w:val="20"/>
          <w:lang w:eastAsia="zh-CN"/>
        </w:rPr>
        <w:t>5</w:t>
      </w:r>
    </w:p>
    <w:p w14:paraId="61892DC2" w14:textId="77777777" w:rsidR="00710F33" w:rsidRPr="009B54FF" w:rsidRDefault="00710F33" w:rsidP="00710F33">
      <w:pPr>
        <w:suppressAutoHyphens/>
        <w:jc w:val="center"/>
        <w:rPr>
          <w:rFonts w:cs="Arial"/>
          <w:b/>
          <w:lang w:eastAsia="zh-CN"/>
        </w:rPr>
      </w:pPr>
    </w:p>
    <w:p w14:paraId="66AD4F6E" w14:textId="77777777" w:rsidR="00710F33" w:rsidRPr="009B54FF" w:rsidRDefault="00710F33" w:rsidP="00710F33">
      <w:pPr>
        <w:suppressAutoHyphens/>
        <w:jc w:val="center"/>
        <w:rPr>
          <w:rFonts w:cs="Arial"/>
          <w:b/>
          <w:lang w:eastAsia="zh-CN"/>
        </w:rPr>
      </w:pPr>
    </w:p>
    <w:p w14:paraId="21CD14A4" w14:textId="77777777" w:rsidR="00710F33" w:rsidRPr="009B54FF" w:rsidRDefault="00710F33" w:rsidP="00207082">
      <w:pPr>
        <w:tabs>
          <w:tab w:val="left" w:pos="0"/>
          <w:tab w:val="left" w:pos="567"/>
          <w:tab w:val="left" w:pos="1560"/>
          <w:tab w:val="left" w:pos="4395"/>
          <w:tab w:val="left" w:pos="7797"/>
        </w:tabs>
        <w:suppressAutoHyphens/>
        <w:spacing w:line="240" w:lineRule="auto"/>
        <w:jc w:val="left"/>
        <w:rPr>
          <w:rFonts w:cs="Arial"/>
          <w:snapToGrid w:val="0"/>
          <w:szCs w:val="20"/>
          <w:lang w:eastAsia="zh-CN"/>
        </w:rPr>
      </w:pPr>
      <w:r w:rsidRPr="009B54FF">
        <w:rPr>
          <w:rFonts w:cs="Arial"/>
          <w:noProof/>
          <w:snapToGrid w:val="0"/>
          <w:szCs w:val="20"/>
          <w:lang w:eastAsia="zh-CN"/>
        </w:rPr>
        <w:tab/>
        <w:t>La Conférence des Parties Contractantes,</w:t>
      </w:r>
      <w:r w:rsidRPr="009B54FF">
        <w:rPr>
          <w:rFonts w:cs="Arial"/>
          <w:snapToGrid w:val="0"/>
          <w:szCs w:val="20"/>
          <w:lang w:eastAsia="zh-CN"/>
        </w:rPr>
        <w:t xml:space="preserve"> </w:t>
      </w:r>
    </w:p>
    <w:p w14:paraId="539D9DB6" w14:textId="77777777" w:rsidR="00710F33" w:rsidRPr="009B54FF" w:rsidRDefault="00710F33" w:rsidP="00710F33">
      <w:pPr>
        <w:tabs>
          <w:tab w:val="left" w:pos="900"/>
          <w:tab w:val="left" w:pos="1134"/>
          <w:tab w:val="left" w:pos="1560"/>
          <w:tab w:val="left" w:pos="4395"/>
          <w:tab w:val="left" w:pos="7797"/>
        </w:tabs>
        <w:suppressAutoHyphens/>
        <w:spacing w:line="240" w:lineRule="auto"/>
        <w:jc w:val="left"/>
        <w:rPr>
          <w:rFonts w:cs="Arial"/>
          <w:snapToGrid w:val="0"/>
          <w:szCs w:val="20"/>
          <w:lang w:eastAsia="zh-CN"/>
        </w:rPr>
      </w:pPr>
    </w:p>
    <w:p w14:paraId="60B8298E" w14:textId="77777777" w:rsidR="00710F33" w:rsidRPr="009B54FF" w:rsidRDefault="00710F33" w:rsidP="00207082">
      <w:pPr>
        <w:tabs>
          <w:tab w:val="left" w:pos="567"/>
          <w:tab w:val="left" w:pos="1134"/>
          <w:tab w:val="left" w:pos="1560"/>
          <w:tab w:val="left" w:pos="4395"/>
          <w:tab w:val="left" w:pos="7797"/>
        </w:tabs>
        <w:suppressAutoHyphens/>
        <w:spacing w:line="240" w:lineRule="auto"/>
        <w:jc w:val="left"/>
        <w:rPr>
          <w:rFonts w:cs="Arial"/>
          <w:snapToGrid w:val="0"/>
          <w:szCs w:val="20"/>
          <w:lang w:eastAsia="zh-CN"/>
        </w:rPr>
      </w:pPr>
      <w:r w:rsidRPr="009B54FF">
        <w:rPr>
          <w:rFonts w:cs="Arial"/>
          <w:snapToGrid w:val="0"/>
          <w:szCs w:val="20"/>
          <w:lang w:eastAsia="zh-CN"/>
        </w:rPr>
        <w:tab/>
      </w:r>
      <w:r w:rsidRPr="009B54FF">
        <w:rPr>
          <w:rFonts w:cs="Arial"/>
          <w:noProof/>
          <w:snapToGrid w:val="0"/>
          <w:szCs w:val="20"/>
          <w:lang w:eastAsia="zh-CN"/>
        </w:rPr>
        <w:t>rappelant le mandat qui lui est donné en vertu de la Convention,</w:t>
      </w:r>
      <w:r w:rsidRPr="009B54FF">
        <w:rPr>
          <w:rFonts w:cs="Arial"/>
          <w:snapToGrid w:val="0"/>
          <w:szCs w:val="20"/>
          <w:lang w:eastAsia="zh-CN"/>
        </w:rPr>
        <w:t xml:space="preserve"> </w:t>
      </w:r>
    </w:p>
    <w:p w14:paraId="141F0FA5" w14:textId="77777777" w:rsidR="00710F33" w:rsidRPr="009B54FF" w:rsidRDefault="00710F33" w:rsidP="00710F33">
      <w:pPr>
        <w:tabs>
          <w:tab w:val="left" w:pos="900"/>
          <w:tab w:val="left" w:pos="1134"/>
          <w:tab w:val="left" w:pos="1560"/>
          <w:tab w:val="left" w:pos="4395"/>
          <w:tab w:val="left" w:pos="7797"/>
        </w:tabs>
        <w:suppressAutoHyphens/>
        <w:spacing w:line="240" w:lineRule="auto"/>
        <w:jc w:val="left"/>
        <w:rPr>
          <w:rFonts w:cs="Arial"/>
          <w:snapToGrid w:val="0"/>
          <w:szCs w:val="20"/>
          <w:lang w:eastAsia="zh-CN"/>
        </w:rPr>
      </w:pPr>
    </w:p>
    <w:p w14:paraId="06A7E55E" w14:textId="77777777" w:rsidR="00710F33" w:rsidRPr="009B54FF" w:rsidRDefault="00710F33" w:rsidP="00207082">
      <w:pPr>
        <w:tabs>
          <w:tab w:val="left" w:pos="567"/>
          <w:tab w:val="left" w:pos="1134"/>
          <w:tab w:val="left" w:pos="1560"/>
          <w:tab w:val="left" w:pos="4395"/>
          <w:tab w:val="left" w:pos="7797"/>
        </w:tabs>
        <w:suppressAutoHyphens/>
        <w:spacing w:line="240" w:lineRule="auto"/>
        <w:jc w:val="left"/>
        <w:rPr>
          <w:rFonts w:cs="Arial"/>
          <w:snapToGrid w:val="0"/>
          <w:szCs w:val="20"/>
          <w:lang w:eastAsia="zh-CN"/>
        </w:rPr>
      </w:pPr>
      <w:r w:rsidRPr="009B54FF">
        <w:rPr>
          <w:rFonts w:cs="Arial"/>
          <w:snapToGrid w:val="0"/>
          <w:szCs w:val="20"/>
          <w:lang w:eastAsia="zh-CN"/>
        </w:rPr>
        <w:tab/>
      </w:r>
      <w:r w:rsidRPr="009B54FF">
        <w:rPr>
          <w:rFonts w:cs="Arial"/>
          <w:noProof/>
          <w:snapToGrid w:val="0"/>
          <w:szCs w:val="20"/>
          <w:lang w:eastAsia="zh-CN"/>
        </w:rPr>
        <w:t>adopte le programme de travail 202</w:t>
      </w:r>
      <w:r>
        <w:rPr>
          <w:rFonts w:cs="Arial"/>
          <w:noProof/>
          <w:snapToGrid w:val="0"/>
          <w:szCs w:val="20"/>
          <w:lang w:eastAsia="zh-CN"/>
        </w:rPr>
        <w:t>4</w:t>
      </w:r>
      <w:r w:rsidRPr="009B54FF">
        <w:rPr>
          <w:rFonts w:cs="Arial"/>
          <w:noProof/>
          <w:snapToGrid w:val="0"/>
          <w:szCs w:val="20"/>
          <w:lang w:eastAsia="zh-CN"/>
        </w:rPr>
        <w:t xml:space="preserve"> - 202</w:t>
      </w:r>
      <w:r>
        <w:rPr>
          <w:rFonts w:cs="Arial"/>
          <w:noProof/>
          <w:snapToGrid w:val="0"/>
          <w:szCs w:val="20"/>
          <w:lang w:eastAsia="zh-CN"/>
        </w:rPr>
        <w:t>5</w:t>
      </w:r>
      <w:r w:rsidRPr="009B54FF">
        <w:rPr>
          <w:rFonts w:cs="Arial"/>
          <w:noProof/>
          <w:snapToGrid w:val="0"/>
          <w:szCs w:val="20"/>
          <w:lang w:eastAsia="zh-CN"/>
        </w:rPr>
        <w:t>,</w:t>
      </w:r>
      <w:r w:rsidRPr="009B54FF">
        <w:rPr>
          <w:rFonts w:cs="Arial"/>
          <w:snapToGrid w:val="0"/>
          <w:szCs w:val="20"/>
          <w:lang w:eastAsia="zh-CN"/>
        </w:rPr>
        <w:t xml:space="preserve"> </w:t>
      </w:r>
    </w:p>
    <w:p w14:paraId="7216F201" w14:textId="77777777" w:rsidR="00710F33" w:rsidRPr="009B54FF" w:rsidRDefault="00710F33" w:rsidP="00710F33">
      <w:pPr>
        <w:tabs>
          <w:tab w:val="left" w:pos="567"/>
          <w:tab w:val="left" w:pos="1134"/>
          <w:tab w:val="left" w:pos="1560"/>
          <w:tab w:val="left" w:pos="4395"/>
          <w:tab w:val="left" w:pos="7797"/>
        </w:tabs>
        <w:suppressAutoHyphens/>
        <w:spacing w:line="240" w:lineRule="auto"/>
        <w:jc w:val="left"/>
        <w:rPr>
          <w:rFonts w:cs="Arial"/>
          <w:snapToGrid w:val="0"/>
          <w:szCs w:val="20"/>
          <w:lang w:eastAsia="zh-CN"/>
        </w:rPr>
      </w:pPr>
    </w:p>
    <w:p w14:paraId="754F0CAB" w14:textId="77777777" w:rsidR="00710F33" w:rsidRPr="009B54FF" w:rsidRDefault="00710F33" w:rsidP="00207082">
      <w:pPr>
        <w:tabs>
          <w:tab w:val="left" w:pos="567"/>
          <w:tab w:val="left" w:pos="1134"/>
          <w:tab w:val="left" w:pos="1560"/>
          <w:tab w:val="left" w:pos="4395"/>
          <w:tab w:val="left" w:pos="7797"/>
        </w:tabs>
        <w:suppressAutoHyphens/>
        <w:spacing w:line="240" w:lineRule="auto"/>
        <w:rPr>
          <w:rFonts w:cs="Arial"/>
          <w:noProof/>
          <w:snapToGrid w:val="0"/>
          <w:szCs w:val="20"/>
          <w:lang w:eastAsia="zh-CN"/>
        </w:rPr>
      </w:pPr>
      <w:r w:rsidRPr="009B54FF">
        <w:rPr>
          <w:rFonts w:cs="Arial"/>
          <w:snapToGrid w:val="0"/>
          <w:szCs w:val="20"/>
          <w:lang w:eastAsia="zh-CN"/>
        </w:rPr>
        <w:tab/>
      </w:r>
      <w:r w:rsidRPr="009B54FF">
        <w:rPr>
          <w:rFonts w:cs="Arial"/>
          <w:noProof/>
          <w:snapToGrid w:val="0"/>
          <w:szCs w:val="20"/>
          <w:lang w:eastAsia="zh-CN"/>
        </w:rPr>
        <w:t>invite les délégations des Parties Contractantes, l’IIPC et le Groupe de travail CDNI/G à soumettre des propositions concernant les thèmes inscrits au programme de travail,</w:t>
      </w:r>
    </w:p>
    <w:p w14:paraId="74A5E325" w14:textId="77777777" w:rsidR="00710F33" w:rsidRPr="009B54FF" w:rsidRDefault="00710F33" w:rsidP="00710F33">
      <w:pPr>
        <w:tabs>
          <w:tab w:val="left" w:pos="567"/>
          <w:tab w:val="left" w:pos="1134"/>
          <w:tab w:val="left" w:pos="1560"/>
          <w:tab w:val="left" w:pos="4395"/>
          <w:tab w:val="left" w:pos="7797"/>
        </w:tabs>
        <w:suppressAutoHyphens/>
        <w:spacing w:line="240" w:lineRule="auto"/>
        <w:jc w:val="left"/>
        <w:rPr>
          <w:rFonts w:cs="Arial"/>
          <w:snapToGrid w:val="0"/>
          <w:szCs w:val="20"/>
          <w:lang w:eastAsia="zh-CN"/>
        </w:rPr>
      </w:pPr>
    </w:p>
    <w:p w14:paraId="1B07F95B" w14:textId="77777777" w:rsidR="00710F33" w:rsidRDefault="00710F33" w:rsidP="00207082">
      <w:pPr>
        <w:tabs>
          <w:tab w:val="left" w:pos="567"/>
          <w:tab w:val="left" w:pos="1134"/>
          <w:tab w:val="left" w:pos="1560"/>
          <w:tab w:val="left" w:pos="4395"/>
          <w:tab w:val="left" w:pos="7797"/>
        </w:tabs>
        <w:suppressAutoHyphens/>
        <w:spacing w:line="240" w:lineRule="auto"/>
        <w:jc w:val="left"/>
        <w:rPr>
          <w:rFonts w:cs="Arial"/>
          <w:noProof/>
          <w:snapToGrid w:val="0"/>
          <w:szCs w:val="20"/>
          <w:lang w:eastAsia="zh-CN"/>
        </w:rPr>
      </w:pPr>
      <w:r w:rsidRPr="009B54FF">
        <w:rPr>
          <w:rFonts w:cs="Arial"/>
          <w:snapToGrid w:val="0"/>
          <w:szCs w:val="20"/>
          <w:lang w:eastAsia="zh-CN"/>
        </w:rPr>
        <w:tab/>
      </w:r>
      <w:r w:rsidRPr="009B54FF">
        <w:rPr>
          <w:rFonts w:cs="Arial"/>
          <w:noProof/>
          <w:snapToGrid w:val="0"/>
          <w:szCs w:val="20"/>
          <w:lang w:eastAsia="zh-CN"/>
        </w:rPr>
        <w:t>invite le Secrétariat à appuyer la mise en œuvre de ce programme.</w:t>
      </w:r>
    </w:p>
    <w:p w14:paraId="0B3CF2C6" w14:textId="77777777" w:rsidR="00046D01" w:rsidRPr="00046D01" w:rsidRDefault="00046D01" w:rsidP="00046D01">
      <w:pPr>
        <w:ind w:firstLine="708"/>
      </w:pPr>
    </w:p>
    <w:p w14:paraId="28591573" w14:textId="77777777" w:rsidR="00046D01" w:rsidRPr="00046D01" w:rsidRDefault="00046D01" w:rsidP="00046D01">
      <w:pPr>
        <w:spacing w:line="240" w:lineRule="auto"/>
        <w:jc w:val="center"/>
        <w:rPr>
          <w:rFonts w:cs="Arial"/>
          <w:b/>
          <w:snapToGrid w:val="0"/>
          <w:szCs w:val="20"/>
        </w:rPr>
      </w:pPr>
    </w:p>
    <w:p w14:paraId="527BBCD4" w14:textId="4FCF3A45" w:rsidR="004F11FF" w:rsidRPr="004F11FF" w:rsidRDefault="00710F33" w:rsidP="004F11FF">
      <w:pPr>
        <w:overflowPunct w:val="0"/>
        <w:autoSpaceDE w:val="0"/>
        <w:autoSpaceDN w:val="0"/>
        <w:adjustRightInd w:val="0"/>
        <w:spacing w:line="240" w:lineRule="auto"/>
        <w:textAlignment w:val="baseline"/>
        <w:rPr>
          <w:rFonts w:cs="Arial"/>
          <w:b/>
          <w:spacing w:val="-1"/>
          <w:szCs w:val="20"/>
        </w:rPr>
      </w:pPr>
      <w:r>
        <w:rPr>
          <w:rFonts w:cs="Arial"/>
          <w:b/>
          <w:spacing w:val="-1"/>
          <w:szCs w:val="20"/>
        </w:rPr>
        <w:t>Annexe</w:t>
      </w:r>
    </w:p>
    <w:p w14:paraId="1B4E2744" w14:textId="5C68D8BA" w:rsidR="00710F33" w:rsidRPr="004B3CDA" w:rsidRDefault="00710F33" w:rsidP="00710F33">
      <w:pPr>
        <w:suppressAutoHyphens/>
        <w:jc w:val="right"/>
        <w:rPr>
          <w:rFonts w:ascii="Arial Gras" w:hAnsi="Arial Gras"/>
          <w:b/>
          <w:sz w:val="22"/>
          <w:szCs w:val="22"/>
        </w:rPr>
      </w:pPr>
      <w:r>
        <w:rPr>
          <w:rFonts w:cs="Arial"/>
          <w:noProof/>
          <w:szCs w:val="20"/>
          <w:lang w:eastAsia="de-DE"/>
        </w:rPr>
        <w:br w:type="page"/>
      </w:r>
      <w:r w:rsidRPr="00D6086B">
        <w:rPr>
          <w:rFonts w:cs="Arial"/>
          <w:b/>
          <w:szCs w:val="20"/>
        </w:rPr>
        <w:lastRenderedPageBreak/>
        <w:t xml:space="preserve">Annexe </w:t>
      </w:r>
      <w:r w:rsidR="00D776D2" w:rsidRPr="00D6086B">
        <w:rPr>
          <w:rFonts w:cs="Arial"/>
          <w:b/>
          <w:szCs w:val="20"/>
        </w:rPr>
        <w:t>CDNI 2023-II-2</w:t>
      </w:r>
    </w:p>
    <w:p w14:paraId="28C63EC2" w14:textId="77777777" w:rsidR="00D776D2" w:rsidRDefault="00D776D2" w:rsidP="00710F33">
      <w:pPr>
        <w:suppressAutoHyphens/>
        <w:jc w:val="center"/>
        <w:rPr>
          <w:rFonts w:ascii="Arial Gras" w:hAnsi="Arial Gras"/>
          <w:b/>
          <w:sz w:val="22"/>
          <w:szCs w:val="22"/>
        </w:rPr>
      </w:pPr>
    </w:p>
    <w:p w14:paraId="2045104E" w14:textId="35EA752E" w:rsidR="00710F33" w:rsidRPr="004B3CDA" w:rsidRDefault="00710F33" w:rsidP="00710F33">
      <w:pPr>
        <w:suppressAutoHyphens/>
        <w:jc w:val="center"/>
        <w:rPr>
          <w:rFonts w:ascii="Arial Gras" w:hAnsi="Arial Gras"/>
          <w:b/>
          <w:sz w:val="22"/>
          <w:szCs w:val="22"/>
        </w:rPr>
      </w:pPr>
      <w:r w:rsidRPr="004B3CDA">
        <w:rPr>
          <w:rFonts w:ascii="Arial Gras" w:hAnsi="Arial Gras"/>
          <w:b/>
          <w:sz w:val="22"/>
          <w:szCs w:val="22"/>
        </w:rPr>
        <w:t>Programme de travail 2024-2025</w:t>
      </w:r>
      <w:r>
        <w:rPr>
          <w:rFonts w:ascii="Arial Gras" w:hAnsi="Arial Gras"/>
          <w:b/>
          <w:sz w:val="22"/>
          <w:szCs w:val="22"/>
        </w:rPr>
        <w:t xml:space="preserve"> de la CDNI</w:t>
      </w:r>
    </w:p>
    <w:p w14:paraId="57B4A25A" w14:textId="77777777" w:rsidR="00710F33" w:rsidRPr="004B3CDA" w:rsidRDefault="00710F33" w:rsidP="00710F33">
      <w:pPr>
        <w:suppressAutoHyphens/>
        <w:rPr>
          <w:rFonts w:cs="Arial"/>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62"/>
        <w:gridCol w:w="5103"/>
        <w:gridCol w:w="709"/>
        <w:gridCol w:w="709"/>
        <w:gridCol w:w="2126"/>
        <w:gridCol w:w="1134"/>
      </w:tblGrid>
      <w:tr w:rsidR="00710F33" w:rsidRPr="004B3CDA" w14:paraId="32FE0137" w14:textId="77777777" w:rsidTr="004B07C4">
        <w:trPr>
          <w:trHeight w:val="401"/>
          <w:tblHeader/>
          <w:jc w:val="center"/>
        </w:trPr>
        <w:tc>
          <w:tcPr>
            <w:tcW w:w="562" w:type="dxa"/>
            <w:vMerge w:val="restart"/>
            <w:tcBorders>
              <w:top w:val="single" w:sz="4" w:space="0" w:color="auto"/>
              <w:left w:val="single" w:sz="4" w:space="0" w:color="auto"/>
              <w:right w:val="single" w:sz="4" w:space="0" w:color="auto"/>
            </w:tcBorders>
            <w:shd w:val="clear" w:color="auto" w:fill="00B050"/>
            <w:vAlign w:val="center"/>
          </w:tcPr>
          <w:p w14:paraId="47C52A8A" w14:textId="77777777" w:rsidR="00710F33" w:rsidRPr="004B3CDA" w:rsidRDefault="00710F33" w:rsidP="004B07C4">
            <w:pPr>
              <w:tabs>
                <w:tab w:val="left" w:pos="7560"/>
              </w:tabs>
              <w:suppressAutoHyphens/>
              <w:spacing w:before="60" w:after="60"/>
              <w:jc w:val="center"/>
              <w:rPr>
                <w:rFonts w:eastAsia="Calibri" w:cs="Arial"/>
                <w:b/>
                <w:color w:val="FFFFFF"/>
                <w:sz w:val="18"/>
                <w:szCs w:val="18"/>
              </w:rPr>
            </w:pPr>
            <w:r w:rsidRPr="004B3CDA">
              <w:rPr>
                <w:rFonts w:eastAsia="Calibri"/>
                <w:b/>
                <w:color w:val="FFFFFF"/>
                <w:sz w:val="18"/>
                <w:szCs w:val="18"/>
              </w:rPr>
              <w:t>N°</w:t>
            </w:r>
          </w:p>
        </w:tc>
        <w:tc>
          <w:tcPr>
            <w:tcW w:w="5103" w:type="dxa"/>
            <w:vMerge w:val="restart"/>
            <w:tcBorders>
              <w:top w:val="single" w:sz="4" w:space="0" w:color="auto"/>
              <w:left w:val="single" w:sz="4" w:space="0" w:color="auto"/>
              <w:right w:val="single" w:sz="4" w:space="0" w:color="auto"/>
            </w:tcBorders>
            <w:shd w:val="clear" w:color="auto" w:fill="00B050"/>
            <w:vAlign w:val="center"/>
          </w:tcPr>
          <w:p w14:paraId="71FDD3C9" w14:textId="77777777" w:rsidR="00710F33" w:rsidRPr="004B3CDA" w:rsidRDefault="00710F33" w:rsidP="004B07C4">
            <w:pPr>
              <w:tabs>
                <w:tab w:val="left" w:pos="7560"/>
              </w:tabs>
              <w:suppressAutoHyphens/>
              <w:spacing w:before="60" w:after="60"/>
              <w:jc w:val="center"/>
              <w:rPr>
                <w:rFonts w:eastAsia="Calibri" w:cs="Arial"/>
                <w:b/>
                <w:color w:val="FFFFFF"/>
                <w:sz w:val="18"/>
                <w:szCs w:val="18"/>
              </w:rPr>
            </w:pPr>
            <w:r w:rsidRPr="004B3CDA">
              <w:rPr>
                <w:rFonts w:eastAsia="Calibri"/>
                <w:b/>
                <w:color w:val="FFFFFF"/>
                <w:sz w:val="18"/>
                <w:szCs w:val="18"/>
              </w:rPr>
              <w:t>Mandat / Objet</w:t>
            </w:r>
          </w:p>
        </w:tc>
        <w:tc>
          <w:tcPr>
            <w:tcW w:w="1418" w:type="dxa"/>
            <w:gridSpan w:val="2"/>
            <w:tcBorders>
              <w:top w:val="single" w:sz="4" w:space="0" w:color="auto"/>
              <w:left w:val="single" w:sz="4" w:space="0" w:color="auto"/>
              <w:bottom w:val="single" w:sz="4" w:space="0" w:color="auto"/>
              <w:right w:val="single" w:sz="4" w:space="0" w:color="auto"/>
            </w:tcBorders>
            <w:shd w:val="clear" w:color="auto" w:fill="00B050"/>
            <w:vAlign w:val="center"/>
          </w:tcPr>
          <w:p w14:paraId="31B2B630" w14:textId="77777777" w:rsidR="00710F33" w:rsidRPr="004B3CDA" w:rsidRDefault="00710F33" w:rsidP="004B07C4">
            <w:pPr>
              <w:tabs>
                <w:tab w:val="left" w:pos="7560"/>
              </w:tabs>
              <w:suppressAutoHyphens/>
              <w:spacing w:before="60" w:after="60"/>
              <w:jc w:val="center"/>
              <w:rPr>
                <w:rFonts w:eastAsia="Calibri" w:cs="Arial"/>
                <w:b/>
                <w:color w:val="FFFFFF"/>
                <w:sz w:val="18"/>
                <w:szCs w:val="18"/>
              </w:rPr>
            </w:pPr>
            <w:r w:rsidRPr="004B3CDA">
              <w:rPr>
                <w:rFonts w:eastAsia="Calibri"/>
                <w:b/>
                <w:color w:val="FFFFFF"/>
                <w:sz w:val="18"/>
                <w:szCs w:val="18"/>
              </w:rPr>
              <w:t>Durée</w:t>
            </w:r>
          </w:p>
        </w:tc>
        <w:tc>
          <w:tcPr>
            <w:tcW w:w="2126" w:type="dxa"/>
            <w:vMerge w:val="restart"/>
            <w:tcBorders>
              <w:top w:val="single" w:sz="4" w:space="0" w:color="auto"/>
              <w:left w:val="single" w:sz="4" w:space="0" w:color="auto"/>
              <w:right w:val="single" w:sz="4" w:space="0" w:color="auto"/>
            </w:tcBorders>
            <w:shd w:val="clear" w:color="auto" w:fill="00B050"/>
            <w:vAlign w:val="center"/>
          </w:tcPr>
          <w:p w14:paraId="30042621" w14:textId="77777777" w:rsidR="00710F33" w:rsidRPr="004B3CDA" w:rsidRDefault="00710F33" w:rsidP="004B07C4">
            <w:pPr>
              <w:tabs>
                <w:tab w:val="left" w:pos="7560"/>
              </w:tabs>
              <w:suppressAutoHyphens/>
              <w:spacing w:before="60" w:after="60"/>
              <w:jc w:val="center"/>
              <w:rPr>
                <w:rFonts w:eastAsia="Calibri" w:cs="Arial"/>
                <w:b/>
                <w:color w:val="FFFFFF"/>
                <w:sz w:val="18"/>
                <w:szCs w:val="18"/>
              </w:rPr>
            </w:pPr>
            <w:r w:rsidRPr="004B3CDA">
              <w:rPr>
                <w:rFonts w:eastAsia="Calibri"/>
                <w:b/>
                <w:color w:val="FFFFFF"/>
                <w:sz w:val="18"/>
                <w:szCs w:val="18"/>
              </w:rPr>
              <w:t>Références</w:t>
            </w:r>
          </w:p>
        </w:tc>
        <w:tc>
          <w:tcPr>
            <w:tcW w:w="1134" w:type="dxa"/>
            <w:vMerge w:val="restart"/>
            <w:tcBorders>
              <w:top w:val="single" w:sz="4" w:space="0" w:color="auto"/>
              <w:left w:val="single" w:sz="4" w:space="0" w:color="auto"/>
              <w:right w:val="single" w:sz="4" w:space="0" w:color="auto"/>
            </w:tcBorders>
            <w:shd w:val="clear" w:color="auto" w:fill="00B050"/>
            <w:vAlign w:val="center"/>
          </w:tcPr>
          <w:p w14:paraId="2A379FE6" w14:textId="77777777" w:rsidR="00710F33" w:rsidRPr="004B3CDA" w:rsidRDefault="00710F33" w:rsidP="004B07C4">
            <w:pPr>
              <w:tabs>
                <w:tab w:val="left" w:pos="7560"/>
              </w:tabs>
              <w:suppressAutoHyphens/>
              <w:spacing w:before="60" w:after="60"/>
              <w:jc w:val="center"/>
              <w:rPr>
                <w:rFonts w:eastAsia="Calibri" w:cs="Arial"/>
                <w:b/>
                <w:color w:val="FFFFFF"/>
                <w:sz w:val="18"/>
                <w:szCs w:val="18"/>
              </w:rPr>
            </w:pPr>
            <w:r w:rsidRPr="004B3CDA">
              <w:rPr>
                <w:rFonts w:eastAsia="Calibri"/>
                <w:b/>
                <w:color w:val="FFFFFF"/>
                <w:sz w:val="18"/>
                <w:szCs w:val="18"/>
              </w:rPr>
              <w:t>Priorité</w:t>
            </w:r>
          </w:p>
        </w:tc>
      </w:tr>
      <w:tr w:rsidR="00710F33" w:rsidRPr="004B3CDA" w14:paraId="40E61860" w14:textId="77777777" w:rsidTr="004B07C4">
        <w:trPr>
          <w:trHeight w:val="400"/>
          <w:tblHeader/>
          <w:jc w:val="center"/>
        </w:trPr>
        <w:tc>
          <w:tcPr>
            <w:tcW w:w="562" w:type="dxa"/>
            <w:vMerge/>
            <w:tcBorders>
              <w:left w:val="single" w:sz="4" w:space="0" w:color="auto"/>
              <w:bottom w:val="single" w:sz="4" w:space="0" w:color="auto"/>
              <w:right w:val="single" w:sz="4" w:space="0" w:color="auto"/>
            </w:tcBorders>
            <w:shd w:val="clear" w:color="auto" w:fill="auto"/>
            <w:vAlign w:val="center"/>
          </w:tcPr>
          <w:p w14:paraId="55815978" w14:textId="77777777" w:rsidR="00710F33" w:rsidRPr="004B3CDA" w:rsidRDefault="00710F33" w:rsidP="004B07C4">
            <w:pPr>
              <w:tabs>
                <w:tab w:val="left" w:pos="7560"/>
              </w:tabs>
              <w:suppressAutoHyphens/>
              <w:spacing w:before="60" w:after="60"/>
              <w:jc w:val="center"/>
              <w:rPr>
                <w:rFonts w:eastAsia="Calibri" w:cs="Arial"/>
                <w:b/>
                <w:sz w:val="18"/>
                <w:szCs w:val="18"/>
              </w:rPr>
            </w:pPr>
          </w:p>
        </w:tc>
        <w:tc>
          <w:tcPr>
            <w:tcW w:w="5103" w:type="dxa"/>
            <w:vMerge/>
            <w:tcBorders>
              <w:left w:val="single" w:sz="4" w:space="0" w:color="auto"/>
              <w:bottom w:val="single" w:sz="4" w:space="0" w:color="auto"/>
              <w:right w:val="single" w:sz="4" w:space="0" w:color="auto"/>
            </w:tcBorders>
            <w:shd w:val="clear" w:color="auto" w:fill="auto"/>
            <w:vAlign w:val="center"/>
          </w:tcPr>
          <w:p w14:paraId="5E523D2A" w14:textId="77777777" w:rsidR="00710F33" w:rsidRPr="004B3CDA" w:rsidRDefault="00710F33" w:rsidP="004B07C4">
            <w:pPr>
              <w:tabs>
                <w:tab w:val="left" w:pos="7560"/>
              </w:tabs>
              <w:suppressAutoHyphens/>
              <w:spacing w:before="60" w:after="60"/>
              <w:jc w:val="center"/>
              <w:rPr>
                <w:rFonts w:eastAsia="Calibri" w:cs="Arial"/>
                <w:b/>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00B050"/>
            <w:vAlign w:val="center"/>
          </w:tcPr>
          <w:p w14:paraId="140155AB" w14:textId="77777777" w:rsidR="00710F33" w:rsidRPr="004B3CDA" w:rsidRDefault="00710F33" w:rsidP="004B07C4">
            <w:pPr>
              <w:tabs>
                <w:tab w:val="left" w:pos="7560"/>
              </w:tabs>
              <w:suppressAutoHyphens/>
              <w:spacing w:before="60" w:after="60"/>
              <w:jc w:val="center"/>
              <w:rPr>
                <w:rFonts w:eastAsia="Calibri" w:cs="Arial"/>
                <w:b/>
                <w:bCs/>
                <w:color w:val="FFFFFF"/>
                <w:sz w:val="18"/>
                <w:szCs w:val="18"/>
              </w:rPr>
            </w:pPr>
            <w:proofErr w:type="gramStart"/>
            <w:r w:rsidRPr="004B3CDA">
              <w:rPr>
                <w:rFonts w:eastAsia="Calibri"/>
                <w:b/>
                <w:bCs/>
                <w:color w:val="FFFFFF"/>
                <w:sz w:val="18"/>
                <w:szCs w:val="18"/>
              </w:rPr>
              <w:t>de</w:t>
            </w:r>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00B050"/>
            <w:vAlign w:val="center"/>
          </w:tcPr>
          <w:p w14:paraId="124039B2" w14:textId="77777777" w:rsidR="00710F33" w:rsidRPr="004B3CDA" w:rsidRDefault="00710F33" w:rsidP="004B07C4">
            <w:pPr>
              <w:tabs>
                <w:tab w:val="left" w:pos="7560"/>
              </w:tabs>
              <w:suppressAutoHyphens/>
              <w:spacing w:before="60" w:after="60"/>
              <w:jc w:val="center"/>
              <w:rPr>
                <w:rFonts w:eastAsia="Calibri" w:cs="Arial"/>
                <w:b/>
                <w:bCs/>
                <w:color w:val="FFFFFF"/>
                <w:sz w:val="18"/>
                <w:szCs w:val="18"/>
              </w:rPr>
            </w:pPr>
            <w:proofErr w:type="gramStart"/>
            <w:r w:rsidRPr="004B3CDA">
              <w:rPr>
                <w:rFonts w:eastAsia="Calibri"/>
                <w:b/>
                <w:bCs/>
                <w:color w:val="FFFFFF"/>
                <w:sz w:val="18"/>
                <w:szCs w:val="18"/>
              </w:rPr>
              <w:t>à</w:t>
            </w:r>
            <w:proofErr w:type="gramEnd"/>
          </w:p>
        </w:tc>
        <w:tc>
          <w:tcPr>
            <w:tcW w:w="2126" w:type="dxa"/>
            <w:vMerge/>
            <w:tcBorders>
              <w:left w:val="single" w:sz="4" w:space="0" w:color="auto"/>
              <w:bottom w:val="single" w:sz="4" w:space="0" w:color="auto"/>
              <w:right w:val="single" w:sz="4" w:space="0" w:color="auto"/>
            </w:tcBorders>
            <w:shd w:val="clear" w:color="auto" w:fill="auto"/>
            <w:vAlign w:val="center"/>
          </w:tcPr>
          <w:p w14:paraId="44F21A76" w14:textId="77777777" w:rsidR="00710F33" w:rsidRPr="004B3CDA" w:rsidRDefault="00710F33" w:rsidP="004B07C4">
            <w:pPr>
              <w:tabs>
                <w:tab w:val="left" w:pos="7560"/>
              </w:tabs>
              <w:suppressAutoHyphens/>
              <w:spacing w:before="60" w:after="60"/>
              <w:jc w:val="center"/>
              <w:rPr>
                <w:rFonts w:eastAsia="Calibri" w:cs="Arial"/>
                <w:b/>
                <w:sz w:val="18"/>
                <w:szCs w:val="18"/>
              </w:rPr>
            </w:pPr>
          </w:p>
        </w:tc>
        <w:tc>
          <w:tcPr>
            <w:tcW w:w="1134" w:type="dxa"/>
            <w:vMerge/>
            <w:tcBorders>
              <w:left w:val="single" w:sz="4" w:space="0" w:color="auto"/>
              <w:bottom w:val="single" w:sz="4" w:space="0" w:color="auto"/>
              <w:right w:val="single" w:sz="4" w:space="0" w:color="auto"/>
            </w:tcBorders>
            <w:shd w:val="clear" w:color="auto" w:fill="auto"/>
            <w:vAlign w:val="center"/>
          </w:tcPr>
          <w:p w14:paraId="16EDEE92" w14:textId="77777777" w:rsidR="00710F33" w:rsidRPr="004B3CDA" w:rsidRDefault="00710F33" w:rsidP="004B07C4">
            <w:pPr>
              <w:tabs>
                <w:tab w:val="left" w:pos="7560"/>
              </w:tabs>
              <w:suppressAutoHyphens/>
              <w:spacing w:before="60" w:after="60"/>
              <w:jc w:val="center"/>
              <w:rPr>
                <w:rFonts w:eastAsia="Calibri" w:cs="Arial"/>
                <w:b/>
                <w:sz w:val="18"/>
                <w:szCs w:val="18"/>
              </w:rPr>
            </w:pPr>
          </w:p>
        </w:tc>
      </w:tr>
      <w:tr w:rsidR="00710F33" w:rsidRPr="004B3CDA" w14:paraId="3D94C84A" w14:textId="77777777" w:rsidTr="004B07C4">
        <w:trPr>
          <w:trHeight w:val="118"/>
          <w:jc w:val="center"/>
        </w:trPr>
        <w:tc>
          <w:tcPr>
            <w:tcW w:w="1034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64203B3" w14:textId="77777777" w:rsidR="00710F33" w:rsidRPr="004B3CDA" w:rsidRDefault="00710F33" w:rsidP="004B07C4">
            <w:pPr>
              <w:suppressAutoHyphens/>
              <w:spacing w:before="60" w:after="60"/>
              <w:ind w:left="426"/>
              <w:jc w:val="left"/>
              <w:rPr>
                <w:rFonts w:cs="Arial"/>
                <w:b/>
                <w:noProof/>
                <w:snapToGrid w:val="0"/>
                <w:color w:val="00B050"/>
                <w:sz w:val="24"/>
              </w:rPr>
            </w:pPr>
            <w:r w:rsidRPr="004B3CDA">
              <w:rPr>
                <w:b/>
                <w:noProof/>
                <w:snapToGrid w:val="0"/>
                <w:color w:val="00B050"/>
                <w:sz w:val="24"/>
              </w:rPr>
              <w:t>Partie A : déchets huileux et graisseux</w:t>
            </w:r>
          </w:p>
        </w:tc>
      </w:tr>
      <w:tr w:rsidR="00710F33" w:rsidRPr="004B3CDA" w14:paraId="5DAAFAE6" w14:textId="77777777" w:rsidTr="004B07C4">
        <w:trPr>
          <w:trHeight w:val="60"/>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0FD485B1" w14:textId="77777777" w:rsidR="00710F33" w:rsidRPr="004B3CDA" w:rsidRDefault="00710F33" w:rsidP="004B07C4">
            <w:pPr>
              <w:suppressAutoHyphens/>
              <w:spacing w:before="60" w:after="60"/>
              <w:ind w:left="141"/>
              <w:jc w:val="center"/>
              <w:rPr>
                <w:rFonts w:eastAsia="Calibri" w:cs="Arial"/>
                <w:b/>
                <w:sz w:val="18"/>
                <w:szCs w:val="18"/>
              </w:rPr>
            </w:pPr>
            <w:r w:rsidRPr="004B3CDA">
              <w:rPr>
                <w:rFonts w:cs="Arial"/>
                <w:b/>
                <w:snapToGrid w:val="0"/>
                <w:sz w:val="18"/>
              </w:rPr>
              <w:t>1.</w:t>
            </w:r>
          </w:p>
        </w:tc>
        <w:tc>
          <w:tcPr>
            <w:tcW w:w="978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719A3BA" w14:textId="77777777" w:rsidR="00710F33" w:rsidRPr="004B3CDA" w:rsidRDefault="00710F33" w:rsidP="004B07C4">
            <w:pPr>
              <w:suppressAutoHyphens/>
              <w:spacing w:before="60" w:after="60"/>
              <w:ind w:left="141"/>
              <w:jc w:val="left"/>
              <w:rPr>
                <w:rFonts w:eastAsia="Calibri" w:cs="Arial"/>
                <w:b/>
                <w:sz w:val="18"/>
                <w:szCs w:val="18"/>
              </w:rPr>
            </w:pPr>
            <w:r w:rsidRPr="004B3CDA">
              <w:rPr>
                <w:rFonts w:cs="Arial"/>
                <w:b/>
                <w:snapToGrid w:val="0"/>
                <w:sz w:val="18"/>
                <w:szCs w:val="18"/>
              </w:rPr>
              <w:t>Système</w:t>
            </w:r>
            <w:r w:rsidRPr="004B3CDA">
              <w:rPr>
                <w:rFonts w:eastAsia="Calibri" w:cs="Arial"/>
                <w:b/>
                <w:sz w:val="18"/>
                <w:szCs w:val="18"/>
              </w:rPr>
              <w:t xml:space="preserve"> de financement selon l’article 6 de la CDNI</w:t>
            </w:r>
          </w:p>
        </w:tc>
      </w:tr>
      <w:tr w:rsidR="00710F33" w:rsidRPr="004B3CDA" w14:paraId="5B38DE41" w14:textId="77777777" w:rsidTr="004B07C4">
        <w:trPr>
          <w:trHeight w:val="560"/>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03682BB7" w14:textId="77777777" w:rsidR="00710F33" w:rsidRPr="004B3CDA" w:rsidRDefault="00710F33" w:rsidP="004B07C4">
            <w:pPr>
              <w:tabs>
                <w:tab w:val="left" w:pos="7560"/>
              </w:tabs>
              <w:suppressAutoHyphens/>
              <w:spacing w:before="60" w:after="60"/>
              <w:jc w:val="center"/>
              <w:rPr>
                <w:rFonts w:eastAsia="Calibri" w:cs="Arial"/>
                <w:b/>
                <w:sz w:val="18"/>
                <w:szCs w:val="18"/>
              </w:rPr>
            </w:pP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4E61BD02" w14:textId="77777777" w:rsidR="00710F33" w:rsidRPr="004B3CDA" w:rsidRDefault="00710F33" w:rsidP="004B07C4">
            <w:pPr>
              <w:suppressAutoHyphens/>
              <w:spacing w:before="60" w:after="60"/>
              <w:ind w:left="708" w:right="129" w:hanging="566"/>
              <w:jc w:val="left"/>
              <w:rPr>
                <w:rFonts w:cs="Arial"/>
                <w:b/>
                <w:sz w:val="18"/>
                <w:szCs w:val="18"/>
              </w:rPr>
            </w:pPr>
            <w:r w:rsidRPr="004B3CDA">
              <w:rPr>
                <w:rFonts w:cs="Arial"/>
                <w:snapToGrid w:val="0"/>
                <w:sz w:val="18"/>
                <w:szCs w:val="18"/>
              </w:rPr>
              <w:t>1.1.</w:t>
            </w:r>
            <w:r w:rsidRPr="004B3CDA">
              <w:rPr>
                <w:rFonts w:cs="Arial"/>
                <w:b/>
                <w:sz w:val="18"/>
                <w:szCs w:val="18"/>
              </w:rPr>
              <w:tab/>
            </w:r>
            <w:r w:rsidRPr="004B3CDA">
              <w:rPr>
                <w:rFonts w:cs="Arial"/>
                <w:snapToGrid w:val="0"/>
                <w:sz w:val="18"/>
                <w:szCs w:val="18"/>
              </w:rPr>
              <w:t>Évaluation du montant de la rétribution d’élimination au vu des coûts globaux du réseau des stations de réception et évaluation du réseau des stations de réception</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69CD20B" w14:textId="77777777" w:rsidR="00710F33" w:rsidRPr="004B3CDA" w:rsidRDefault="00710F33" w:rsidP="004B07C4">
            <w:pPr>
              <w:tabs>
                <w:tab w:val="left" w:pos="7560"/>
              </w:tabs>
              <w:suppressAutoHyphens/>
              <w:spacing w:before="60" w:after="60"/>
              <w:jc w:val="center"/>
              <w:rPr>
                <w:rFonts w:eastAsia="Calibri"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9329B15" w14:textId="77777777" w:rsidR="00710F33" w:rsidRPr="004B3CDA" w:rsidRDefault="00710F33" w:rsidP="004B07C4">
            <w:pPr>
              <w:tabs>
                <w:tab w:val="left" w:pos="7560"/>
              </w:tabs>
              <w:suppressAutoHyphens/>
              <w:spacing w:before="60" w:after="60"/>
              <w:jc w:val="center"/>
              <w:rPr>
                <w:rFonts w:eastAsia="Calibri" w:cs="Arial"/>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574391D" w14:textId="77777777" w:rsidR="00710F33" w:rsidRPr="004B3CDA" w:rsidRDefault="00710F33" w:rsidP="004B07C4">
            <w:pPr>
              <w:tabs>
                <w:tab w:val="left" w:pos="7560"/>
              </w:tabs>
              <w:suppressAutoHyphens/>
              <w:spacing w:before="60" w:after="60"/>
              <w:jc w:val="center"/>
              <w:rPr>
                <w:rFonts w:cs="Arial"/>
              </w:rPr>
            </w:pPr>
            <w:r w:rsidRPr="004B3CDA">
              <w:rPr>
                <w:rFonts w:eastAsia="Calibri" w:cs="Arial"/>
                <w:sz w:val="18"/>
                <w:szCs w:val="18"/>
              </w:rPr>
              <w:t>Rapports de l’IIPC relatif à l’évaluation annuelle du système de financement</w:t>
            </w:r>
            <w:r w:rsidRPr="004B3CDA">
              <w:rPr>
                <w:rFonts w:cs="Arial"/>
              </w:rPr>
              <w:t xml:space="preserve"> </w:t>
            </w:r>
            <w:r w:rsidRPr="004B3CDA">
              <w:rPr>
                <w:rFonts w:eastAsia="Calibri" w:cs="Arial"/>
                <w:sz w:val="18"/>
                <w:szCs w:val="18"/>
              </w:rPr>
              <w:t xml:space="preserve">CPC (22) 19 = IIPC (22) 22 </w:t>
            </w:r>
            <w:proofErr w:type="spellStart"/>
            <w:r w:rsidRPr="004B3CDA">
              <w:rPr>
                <w:rFonts w:eastAsia="Calibri" w:cs="Arial"/>
                <w:sz w:val="18"/>
                <w:szCs w:val="18"/>
              </w:rPr>
              <w:t>rev</w:t>
            </w:r>
            <w:proofErr w:type="spellEnd"/>
            <w:r w:rsidRPr="004B3CDA">
              <w:rPr>
                <w:rFonts w:eastAsia="Calibri" w:cs="Arial"/>
                <w:sz w:val="18"/>
                <w:szCs w:val="18"/>
              </w:rPr>
              <w:t>. 1 = CDNI/G (22) 34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6BFE820" w14:textId="77777777" w:rsidR="00710F33" w:rsidRPr="004B3CDA" w:rsidRDefault="00710F33" w:rsidP="004B07C4">
            <w:pPr>
              <w:tabs>
                <w:tab w:val="left" w:pos="7560"/>
              </w:tabs>
              <w:suppressAutoHyphens/>
              <w:spacing w:before="60" w:after="60"/>
              <w:jc w:val="center"/>
              <w:rPr>
                <w:rFonts w:eastAsia="Calibri" w:cs="Arial"/>
                <w:sz w:val="18"/>
                <w:szCs w:val="18"/>
              </w:rPr>
            </w:pPr>
            <w:r w:rsidRPr="004B3CDA">
              <w:rPr>
                <w:rFonts w:eastAsia="Calibri" w:cs="Arial"/>
                <w:sz w:val="18"/>
                <w:szCs w:val="18"/>
              </w:rPr>
              <w:t>Tâche permanente</w:t>
            </w:r>
          </w:p>
        </w:tc>
      </w:tr>
      <w:tr w:rsidR="00710F33" w:rsidRPr="004B3CDA" w14:paraId="2BF541C7" w14:textId="77777777" w:rsidTr="004B07C4">
        <w:trPr>
          <w:trHeight w:val="60"/>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2FB33A28" w14:textId="77777777" w:rsidR="00710F33" w:rsidRPr="004B3CDA" w:rsidRDefault="00710F33" w:rsidP="004B07C4">
            <w:pPr>
              <w:tabs>
                <w:tab w:val="left" w:pos="7560"/>
              </w:tabs>
              <w:suppressAutoHyphens/>
              <w:spacing w:before="60" w:after="60"/>
              <w:jc w:val="center"/>
              <w:rPr>
                <w:rFonts w:eastAsia="Calibri" w:cs="Arial"/>
                <w:b/>
                <w:sz w:val="18"/>
                <w:szCs w:val="18"/>
              </w:rPr>
            </w:pP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09CAE282" w14:textId="77777777" w:rsidR="00710F33" w:rsidRPr="004B3CDA" w:rsidRDefault="00710F33" w:rsidP="004B07C4">
            <w:pPr>
              <w:tabs>
                <w:tab w:val="left" w:pos="7560"/>
              </w:tabs>
              <w:suppressAutoHyphens/>
              <w:spacing w:before="60" w:after="60"/>
              <w:ind w:left="708" w:right="129" w:hanging="567"/>
              <w:jc w:val="left"/>
              <w:rPr>
                <w:rFonts w:cs="Arial"/>
                <w:snapToGrid w:val="0"/>
                <w:sz w:val="18"/>
                <w:szCs w:val="18"/>
              </w:rPr>
            </w:pPr>
            <w:r w:rsidRPr="004B3CDA">
              <w:rPr>
                <w:rFonts w:cs="Arial"/>
                <w:snapToGrid w:val="0"/>
                <w:sz w:val="18"/>
                <w:szCs w:val="18"/>
              </w:rPr>
              <w:t>1.2.</w:t>
            </w:r>
            <w:r w:rsidRPr="004B3CDA">
              <w:rPr>
                <w:rFonts w:cs="Arial"/>
                <w:b/>
                <w:sz w:val="18"/>
                <w:szCs w:val="18"/>
              </w:rPr>
              <w:tab/>
            </w:r>
            <w:r w:rsidRPr="004B3CDA">
              <w:rPr>
                <w:rFonts w:cs="Arial"/>
                <w:snapToGrid w:val="0"/>
                <w:sz w:val="18"/>
                <w:szCs w:val="18"/>
              </w:rPr>
              <w:t>Élaboration des péréquations financières internationales trimestrielles et annuelles</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7603DC3" w14:textId="77777777" w:rsidR="00710F33" w:rsidRPr="004B3CDA" w:rsidRDefault="00710F33" w:rsidP="004B07C4">
            <w:pPr>
              <w:tabs>
                <w:tab w:val="left" w:pos="7560"/>
              </w:tabs>
              <w:suppressAutoHyphens/>
              <w:spacing w:before="60" w:after="60"/>
              <w:jc w:val="center"/>
              <w:rPr>
                <w:rFonts w:eastAsia="Calibri"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22E45F1" w14:textId="77777777" w:rsidR="00710F33" w:rsidRPr="004B3CDA" w:rsidRDefault="00710F33" w:rsidP="004B07C4">
            <w:pPr>
              <w:tabs>
                <w:tab w:val="left" w:pos="7560"/>
              </w:tabs>
              <w:suppressAutoHyphens/>
              <w:spacing w:before="60" w:after="60"/>
              <w:jc w:val="center"/>
              <w:rPr>
                <w:rFonts w:eastAsia="Calibri" w:cs="Arial"/>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43E222A" w14:textId="77777777" w:rsidR="00710F33" w:rsidRPr="004B3CDA" w:rsidRDefault="00710F33" w:rsidP="004B07C4">
            <w:pPr>
              <w:tabs>
                <w:tab w:val="left" w:pos="7560"/>
              </w:tabs>
              <w:suppressAutoHyphens/>
              <w:spacing w:before="60" w:after="60"/>
              <w:jc w:val="center"/>
              <w:rPr>
                <w:rFonts w:eastAsia="Calibri" w:cs="Arial"/>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B18982" w14:textId="77777777" w:rsidR="00710F33" w:rsidRPr="004B3CDA" w:rsidRDefault="00710F33" w:rsidP="004B07C4">
            <w:pPr>
              <w:tabs>
                <w:tab w:val="left" w:pos="7560"/>
              </w:tabs>
              <w:suppressAutoHyphens/>
              <w:spacing w:before="60" w:after="60"/>
              <w:jc w:val="center"/>
              <w:rPr>
                <w:rFonts w:eastAsia="Calibri" w:cs="Arial"/>
                <w:sz w:val="18"/>
                <w:szCs w:val="18"/>
              </w:rPr>
            </w:pPr>
            <w:r w:rsidRPr="004B3CDA">
              <w:rPr>
                <w:rFonts w:eastAsia="Calibri" w:cs="Arial"/>
                <w:sz w:val="18"/>
                <w:szCs w:val="18"/>
              </w:rPr>
              <w:t>Tâche permanente</w:t>
            </w:r>
          </w:p>
        </w:tc>
      </w:tr>
      <w:tr w:rsidR="00710F33" w:rsidRPr="004B3CDA" w14:paraId="3B1F5134" w14:textId="77777777" w:rsidTr="004B07C4">
        <w:trPr>
          <w:trHeight w:val="60"/>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7AE94B60" w14:textId="77777777" w:rsidR="00710F33" w:rsidRPr="004B3CDA" w:rsidRDefault="00710F33" w:rsidP="004B07C4">
            <w:pPr>
              <w:tabs>
                <w:tab w:val="left" w:pos="7560"/>
              </w:tabs>
              <w:suppressAutoHyphens/>
              <w:spacing w:before="60" w:after="60"/>
              <w:jc w:val="center"/>
              <w:rPr>
                <w:rFonts w:eastAsia="Calibri" w:cs="Arial"/>
                <w:b/>
                <w:sz w:val="18"/>
                <w:szCs w:val="18"/>
              </w:rPr>
            </w:pP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62FDAB24" w14:textId="77777777" w:rsidR="00710F33" w:rsidRPr="004B3CDA" w:rsidRDefault="00710F33" w:rsidP="004B07C4">
            <w:pPr>
              <w:tabs>
                <w:tab w:val="left" w:pos="7560"/>
              </w:tabs>
              <w:suppressAutoHyphens/>
              <w:spacing w:before="60" w:after="60"/>
              <w:ind w:left="708" w:right="129" w:hanging="567"/>
              <w:jc w:val="left"/>
              <w:rPr>
                <w:rFonts w:cs="Arial"/>
                <w:snapToGrid w:val="0"/>
                <w:sz w:val="18"/>
                <w:szCs w:val="18"/>
              </w:rPr>
            </w:pPr>
            <w:r w:rsidRPr="004B3CDA">
              <w:rPr>
                <w:rFonts w:cs="Arial"/>
                <w:snapToGrid w:val="0"/>
                <w:sz w:val="18"/>
                <w:szCs w:val="18"/>
              </w:rPr>
              <w:t xml:space="preserve">1.3 </w:t>
            </w:r>
            <w:r w:rsidRPr="004B3CDA">
              <w:rPr>
                <w:rFonts w:cs="Arial"/>
                <w:snapToGrid w:val="0"/>
                <w:sz w:val="18"/>
                <w:szCs w:val="18"/>
              </w:rPr>
              <w:tab/>
              <w:t>Examen des montants reportés dans le cadre de la péréquation</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89B7B4A" w14:textId="77777777" w:rsidR="00710F33" w:rsidRPr="004B3CDA" w:rsidRDefault="00710F33" w:rsidP="004B07C4">
            <w:pPr>
              <w:tabs>
                <w:tab w:val="left" w:pos="7560"/>
              </w:tabs>
              <w:suppressAutoHyphens/>
              <w:spacing w:before="60" w:after="60"/>
              <w:jc w:val="center"/>
              <w:rPr>
                <w:rFonts w:eastAsia="Calibri" w:cs="Arial"/>
                <w:sz w:val="18"/>
                <w:szCs w:val="18"/>
              </w:rPr>
            </w:pPr>
            <w:r w:rsidRPr="004B3CDA">
              <w:rPr>
                <w:rFonts w:eastAsia="Calibri" w:cs="Arial"/>
                <w:sz w:val="18"/>
                <w:szCs w:val="18"/>
              </w:rPr>
              <w:t>2024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FD59F59" w14:textId="77777777" w:rsidR="00710F33" w:rsidRPr="004B3CDA" w:rsidRDefault="00710F33" w:rsidP="004B07C4">
            <w:pPr>
              <w:tabs>
                <w:tab w:val="left" w:pos="7560"/>
              </w:tabs>
              <w:suppressAutoHyphens/>
              <w:spacing w:before="60" w:after="60"/>
              <w:jc w:val="center"/>
              <w:rPr>
                <w:rFonts w:eastAsia="Calibri" w:cs="Arial"/>
                <w:sz w:val="18"/>
                <w:szCs w:val="18"/>
              </w:rPr>
            </w:pPr>
            <w:r w:rsidRPr="004B3CDA">
              <w:rPr>
                <w:rFonts w:eastAsia="Calibri" w:cs="Arial"/>
                <w:sz w:val="18"/>
                <w:szCs w:val="18"/>
              </w:rPr>
              <w:t>2025</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14EEE88" w14:textId="77777777" w:rsidR="00710F33" w:rsidRPr="004B3CDA" w:rsidRDefault="00710F33" w:rsidP="004B07C4">
            <w:pPr>
              <w:tabs>
                <w:tab w:val="left" w:pos="7560"/>
              </w:tabs>
              <w:suppressAutoHyphens/>
              <w:spacing w:before="60" w:after="60"/>
              <w:jc w:val="center"/>
              <w:rPr>
                <w:rFonts w:eastAsia="Calibri" w:cs="Arial"/>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2178AD" w14:textId="77777777" w:rsidR="00710F33" w:rsidRPr="004B3CDA" w:rsidRDefault="00710F33" w:rsidP="004B07C4">
            <w:pPr>
              <w:tabs>
                <w:tab w:val="left" w:pos="7560"/>
              </w:tabs>
              <w:suppressAutoHyphens/>
              <w:spacing w:before="60" w:after="60"/>
              <w:jc w:val="center"/>
              <w:rPr>
                <w:rFonts w:eastAsia="Calibri" w:cs="Arial"/>
                <w:sz w:val="18"/>
                <w:szCs w:val="18"/>
              </w:rPr>
            </w:pPr>
            <w:r w:rsidRPr="004B3CDA">
              <w:rPr>
                <w:rFonts w:eastAsia="Calibri" w:cs="Arial"/>
                <w:sz w:val="18"/>
                <w:szCs w:val="18"/>
              </w:rPr>
              <w:t>I</w:t>
            </w:r>
          </w:p>
        </w:tc>
      </w:tr>
      <w:tr w:rsidR="00710F33" w:rsidRPr="004B3CDA" w14:paraId="133F3A53" w14:textId="77777777" w:rsidTr="004B07C4">
        <w:trPr>
          <w:trHeight w:val="60"/>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3B7AFA5A" w14:textId="77777777" w:rsidR="00710F33" w:rsidRPr="004B3CDA" w:rsidRDefault="00710F33" w:rsidP="004B07C4">
            <w:pPr>
              <w:tabs>
                <w:tab w:val="left" w:pos="7560"/>
              </w:tabs>
              <w:suppressAutoHyphens/>
              <w:spacing w:before="60" w:after="60"/>
              <w:jc w:val="center"/>
              <w:rPr>
                <w:rFonts w:eastAsia="Calibri" w:cs="Arial"/>
                <w:b/>
                <w:sz w:val="18"/>
                <w:szCs w:val="18"/>
              </w:rPr>
            </w:pP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77E32CF4" w14:textId="66B92061" w:rsidR="00710F33" w:rsidRPr="004B3CDA" w:rsidRDefault="00710F33" w:rsidP="004B07C4">
            <w:pPr>
              <w:tabs>
                <w:tab w:val="left" w:pos="7560"/>
              </w:tabs>
              <w:suppressAutoHyphens/>
              <w:spacing w:before="60" w:after="60"/>
              <w:ind w:left="708" w:right="129" w:hanging="567"/>
              <w:jc w:val="left"/>
              <w:rPr>
                <w:rFonts w:cs="Arial"/>
                <w:snapToGrid w:val="0"/>
                <w:sz w:val="18"/>
                <w:szCs w:val="18"/>
                <w:lang w:val="de-DE"/>
              </w:rPr>
            </w:pPr>
            <w:r w:rsidRPr="004B3CDA">
              <w:rPr>
                <w:rFonts w:cs="Arial"/>
                <w:snapToGrid w:val="0"/>
                <w:sz w:val="18"/>
                <w:szCs w:val="18"/>
                <w:lang w:val="de-DE"/>
              </w:rPr>
              <w:t>1.4</w:t>
            </w:r>
            <w:r w:rsidRPr="004B3CDA">
              <w:rPr>
                <w:rFonts w:cs="Arial"/>
                <w:snapToGrid w:val="0"/>
                <w:sz w:val="18"/>
                <w:szCs w:val="18"/>
                <w:lang w:val="de-DE"/>
              </w:rPr>
              <w:tab/>
              <w:t>Studie über neue Antriebsarten und Abfallerzeugung zur besseren Abschätzung der Auswirkungen auf das System</w:t>
            </w:r>
            <w:r w:rsidR="00A11CCC">
              <w:rPr>
                <w:rStyle w:val="Funotenzeichen"/>
                <w:rFonts w:cs="Arial"/>
                <w:snapToGrid w:val="0"/>
                <w:sz w:val="18"/>
                <w:szCs w:val="18"/>
                <w:lang w:val="de-DE"/>
              </w:rPr>
              <w:footnoteReference w:customMarkFollows="1" w:id="1"/>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14079CF" w14:textId="77777777" w:rsidR="00710F33" w:rsidRPr="004B3CDA" w:rsidRDefault="00710F33" w:rsidP="004B07C4">
            <w:pPr>
              <w:tabs>
                <w:tab w:val="left" w:pos="7560"/>
              </w:tabs>
              <w:suppressAutoHyphens/>
              <w:spacing w:before="60" w:after="60"/>
              <w:jc w:val="center"/>
              <w:rPr>
                <w:rFonts w:eastAsia="Calibri" w:cs="Arial"/>
                <w:sz w:val="18"/>
                <w:szCs w:val="18"/>
              </w:rPr>
            </w:pPr>
            <w:r w:rsidRPr="004B3CDA">
              <w:rPr>
                <w:rFonts w:eastAsia="Calibri" w:cs="Arial"/>
                <w:sz w:val="18"/>
                <w:szCs w:val="18"/>
              </w:rPr>
              <w:t>2024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18DED12" w14:textId="77777777" w:rsidR="00710F33" w:rsidRPr="004B3CDA" w:rsidRDefault="00710F33" w:rsidP="004B07C4">
            <w:pPr>
              <w:tabs>
                <w:tab w:val="left" w:pos="7560"/>
              </w:tabs>
              <w:suppressAutoHyphens/>
              <w:spacing w:before="60" w:after="60"/>
              <w:jc w:val="center"/>
              <w:rPr>
                <w:rFonts w:eastAsia="Calibri" w:cs="Arial"/>
                <w:sz w:val="18"/>
                <w:szCs w:val="18"/>
              </w:rPr>
            </w:pPr>
            <w:r w:rsidRPr="004B3CDA">
              <w:rPr>
                <w:rFonts w:eastAsia="Calibri" w:cs="Arial"/>
                <w:sz w:val="18"/>
                <w:szCs w:val="18"/>
              </w:rPr>
              <w:t>2025</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CCC6A1C" w14:textId="77777777" w:rsidR="00710F33" w:rsidRPr="004B3CDA" w:rsidRDefault="00710F33" w:rsidP="004B07C4">
            <w:pPr>
              <w:tabs>
                <w:tab w:val="left" w:pos="7560"/>
              </w:tabs>
              <w:suppressAutoHyphens/>
              <w:spacing w:before="60" w:after="60"/>
              <w:jc w:val="center"/>
              <w:rPr>
                <w:rFonts w:eastAsia="Calibri" w:cs="Arial"/>
                <w:sz w:val="18"/>
                <w:szCs w:val="18"/>
              </w:rPr>
            </w:pPr>
            <w:r w:rsidRPr="004B3CDA">
              <w:rPr>
                <w:rFonts w:eastAsia="Calibri" w:cs="Arial"/>
                <w:sz w:val="18"/>
                <w:szCs w:val="18"/>
              </w:rPr>
              <w:t>CPC (21) 18 final (Point 2.4)</w:t>
            </w:r>
          </w:p>
          <w:p w14:paraId="090F9236" w14:textId="77777777" w:rsidR="00710F33" w:rsidRPr="004B3CDA" w:rsidRDefault="00710F33" w:rsidP="004B07C4">
            <w:pPr>
              <w:tabs>
                <w:tab w:val="left" w:pos="7560"/>
              </w:tabs>
              <w:suppressAutoHyphens/>
              <w:spacing w:before="60" w:after="60"/>
              <w:jc w:val="center"/>
              <w:rPr>
                <w:rFonts w:eastAsia="Calibri" w:cs="Arial"/>
                <w:sz w:val="18"/>
                <w:szCs w:val="18"/>
              </w:rPr>
            </w:pPr>
            <w:r w:rsidRPr="004B3CDA">
              <w:rPr>
                <w:rFonts w:eastAsia="Calibri" w:cs="Arial"/>
                <w:sz w:val="18"/>
                <w:szCs w:val="18"/>
              </w:rPr>
              <w:t>CPC (22) 55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568DEFC" w14:textId="77777777" w:rsidR="00710F33" w:rsidRPr="004B3CDA" w:rsidRDefault="00710F33" w:rsidP="004B07C4">
            <w:pPr>
              <w:tabs>
                <w:tab w:val="left" w:pos="7560"/>
              </w:tabs>
              <w:suppressAutoHyphens/>
              <w:spacing w:before="60" w:after="60"/>
              <w:jc w:val="center"/>
              <w:rPr>
                <w:rFonts w:eastAsia="Calibri" w:cs="Arial"/>
                <w:sz w:val="18"/>
                <w:szCs w:val="18"/>
              </w:rPr>
            </w:pPr>
            <w:r w:rsidRPr="004B3CDA">
              <w:rPr>
                <w:rFonts w:eastAsia="Calibri" w:cs="Arial"/>
                <w:sz w:val="18"/>
                <w:szCs w:val="18"/>
              </w:rPr>
              <w:t>II</w:t>
            </w:r>
          </w:p>
        </w:tc>
      </w:tr>
      <w:tr w:rsidR="00710F33" w:rsidRPr="004B3CDA" w14:paraId="0F0FD5B4" w14:textId="77777777" w:rsidTr="004B07C4">
        <w:trPr>
          <w:trHeight w:val="60"/>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7BAD2E48" w14:textId="77777777" w:rsidR="00710F33" w:rsidRPr="004B3CDA" w:rsidRDefault="00710F33" w:rsidP="004B07C4">
            <w:pPr>
              <w:tabs>
                <w:tab w:val="left" w:pos="7560"/>
              </w:tabs>
              <w:suppressAutoHyphens/>
              <w:spacing w:before="60" w:after="60"/>
              <w:jc w:val="center"/>
              <w:rPr>
                <w:rFonts w:eastAsia="Calibri" w:cs="Arial"/>
                <w:b/>
                <w:sz w:val="18"/>
                <w:szCs w:val="18"/>
              </w:rPr>
            </w:pP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3DD57FD6" w14:textId="77777777" w:rsidR="00710F33" w:rsidRPr="004B3CDA" w:rsidRDefault="00710F33" w:rsidP="004B07C4">
            <w:pPr>
              <w:tabs>
                <w:tab w:val="left" w:pos="7560"/>
              </w:tabs>
              <w:suppressAutoHyphens/>
              <w:ind w:left="708" w:right="129" w:firstLine="5"/>
              <w:jc w:val="left"/>
              <w:rPr>
                <w:rFonts w:cs="Arial"/>
                <w:snapToGrid w:val="0"/>
                <w:sz w:val="18"/>
                <w:szCs w:val="18"/>
              </w:rPr>
            </w:pPr>
          </w:p>
          <w:p w14:paraId="4295FC00" w14:textId="77777777" w:rsidR="00710F33" w:rsidRPr="004B3CDA" w:rsidRDefault="00710F33" w:rsidP="004B07C4">
            <w:pPr>
              <w:tabs>
                <w:tab w:val="left" w:pos="7560"/>
              </w:tabs>
              <w:suppressAutoHyphens/>
              <w:ind w:left="708" w:right="129" w:hanging="567"/>
              <w:jc w:val="left"/>
              <w:rPr>
                <w:rFonts w:cs="Arial"/>
                <w:snapToGrid w:val="0"/>
                <w:sz w:val="18"/>
                <w:szCs w:val="18"/>
              </w:rPr>
            </w:pPr>
            <w:r w:rsidRPr="004B3CDA">
              <w:rPr>
                <w:rFonts w:cs="Arial"/>
                <w:snapToGrid w:val="0"/>
                <w:sz w:val="18"/>
                <w:szCs w:val="18"/>
              </w:rPr>
              <w:t>1.5</w:t>
            </w:r>
            <w:r w:rsidRPr="004B3CDA">
              <w:rPr>
                <w:rFonts w:cs="Arial"/>
                <w:snapToGrid w:val="0"/>
                <w:sz w:val="18"/>
                <w:szCs w:val="18"/>
              </w:rPr>
              <w:tab/>
              <w:t>Analyse de la possibilité et des modalités de prise en compte de nouveaux carburants dans le système de financement de la partie A</w:t>
            </w:r>
          </w:p>
          <w:p w14:paraId="0EF15BE0" w14:textId="77777777" w:rsidR="00710F33" w:rsidRPr="004B3CDA" w:rsidRDefault="00710F33" w:rsidP="004B07C4">
            <w:pPr>
              <w:tabs>
                <w:tab w:val="left" w:pos="7560"/>
              </w:tabs>
              <w:suppressAutoHyphens/>
              <w:spacing w:before="60" w:after="60"/>
              <w:ind w:left="708" w:right="129" w:hanging="567"/>
              <w:jc w:val="left"/>
              <w:rPr>
                <w:rFonts w:cs="Arial"/>
                <w:snapToGrid w:val="0"/>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C5E6BFA" w14:textId="77777777" w:rsidR="00710F33" w:rsidRPr="004B3CDA" w:rsidRDefault="00710F33" w:rsidP="004B07C4">
            <w:pPr>
              <w:tabs>
                <w:tab w:val="left" w:pos="7560"/>
              </w:tabs>
              <w:suppressAutoHyphens/>
              <w:spacing w:before="60" w:after="60"/>
              <w:jc w:val="center"/>
              <w:rPr>
                <w:rFonts w:eastAsia="Calibri" w:cs="Arial"/>
                <w:sz w:val="18"/>
                <w:szCs w:val="18"/>
              </w:rPr>
            </w:pPr>
            <w:r w:rsidRPr="004B3CDA">
              <w:rPr>
                <w:rFonts w:eastAsia="Calibri" w:cs="Arial"/>
                <w:sz w:val="18"/>
                <w:szCs w:val="18"/>
              </w:rPr>
              <w:t>2024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D613A3A" w14:textId="77777777" w:rsidR="00710F33" w:rsidRPr="004B3CDA" w:rsidRDefault="00710F33" w:rsidP="004B07C4">
            <w:pPr>
              <w:tabs>
                <w:tab w:val="left" w:pos="7560"/>
              </w:tabs>
              <w:suppressAutoHyphens/>
              <w:spacing w:before="60" w:after="60"/>
              <w:jc w:val="center"/>
              <w:rPr>
                <w:rFonts w:eastAsia="Calibri" w:cs="Arial"/>
                <w:sz w:val="18"/>
                <w:szCs w:val="18"/>
              </w:rPr>
            </w:pPr>
            <w:r w:rsidRPr="004B3CDA">
              <w:rPr>
                <w:rFonts w:eastAsia="Calibri" w:cs="Arial"/>
                <w:sz w:val="18"/>
                <w:szCs w:val="18"/>
              </w:rPr>
              <w:t>2025</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60385D6" w14:textId="77777777" w:rsidR="00710F33" w:rsidRPr="004B3CDA" w:rsidRDefault="00710F33" w:rsidP="004B07C4">
            <w:pPr>
              <w:tabs>
                <w:tab w:val="left" w:pos="7560"/>
              </w:tabs>
              <w:suppressAutoHyphens/>
              <w:spacing w:before="60" w:after="60"/>
              <w:jc w:val="center"/>
              <w:rPr>
                <w:rFonts w:eastAsia="Calibri" w:cs="Arial"/>
                <w:sz w:val="18"/>
                <w:szCs w:val="18"/>
              </w:rPr>
            </w:pPr>
            <w:r w:rsidRPr="004B3CDA">
              <w:rPr>
                <w:rFonts w:eastAsia="Calibri" w:cs="Arial"/>
                <w:sz w:val="18"/>
                <w:szCs w:val="18"/>
              </w:rPr>
              <w:t>CPC (21) 18 final (Point 2.4)</w:t>
            </w:r>
          </w:p>
          <w:p w14:paraId="50321026" w14:textId="77777777" w:rsidR="00710F33" w:rsidRPr="004B3CDA" w:rsidRDefault="00710F33" w:rsidP="004B07C4">
            <w:pPr>
              <w:tabs>
                <w:tab w:val="left" w:pos="7560"/>
              </w:tabs>
              <w:suppressAutoHyphens/>
              <w:spacing w:before="60" w:after="60"/>
              <w:jc w:val="center"/>
              <w:rPr>
                <w:rFonts w:eastAsia="Calibri" w:cs="Arial"/>
                <w:sz w:val="18"/>
                <w:szCs w:val="18"/>
              </w:rPr>
            </w:pPr>
            <w:r w:rsidRPr="004B3CDA">
              <w:rPr>
                <w:rFonts w:eastAsia="Calibri" w:cs="Arial"/>
                <w:sz w:val="18"/>
                <w:szCs w:val="18"/>
              </w:rPr>
              <w:t>CPC (22) 55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BA25E7E" w14:textId="77777777" w:rsidR="00710F33" w:rsidRPr="004B3CDA" w:rsidRDefault="00710F33" w:rsidP="004B07C4">
            <w:pPr>
              <w:tabs>
                <w:tab w:val="left" w:pos="7560"/>
              </w:tabs>
              <w:suppressAutoHyphens/>
              <w:spacing w:before="60" w:after="60"/>
              <w:jc w:val="center"/>
              <w:rPr>
                <w:rFonts w:eastAsia="Calibri" w:cs="Arial"/>
                <w:sz w:val="18"/>
                <w:szCs w:val="18"/>
              </w:rPr>
            </w:pPr>
            <w:r w:rsidRPr="004B3CDA">
              <w:rPr>
                <w:rFonts w:eastAsia="Calibri" w:cs="Arial"/>
                <w:sz w:val="18"/>
                <w:szCs w:val="18"/>
              </w:rPr>
              <w:t>II</w:t>
            </w:r>
          </w:p>
        </w:tc>
      </w:tr>
      <w:tr w:rsidR="00710F33" w:rsidRPr="004B3CDA" w14:paraId="1D595604" w14:textId="77777777" w:rsidTr="004B07C4">
        <w:trPr>
          <w:trHeight w:val="60"/>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6D860A44" w14:textId="77777777" w:rsidR="00710F33" w:rsidRPr="004B3CDA" w:rsidRDefault="00710F33" w:rsidP="004B07C4">
            <w:pPr>
              <w:tabs>
                <w:tab w:val="left" w:pos="7560"/>
              </w:tabs>
              <w:suppressAutoHyphens/>
              <w:spacing w:before="60" w:after="60"/>
              <w:jc w:val="center"/>
              <w:rPr>
                <w:rFonts w:eastAsia="Calibri" w:cs="Arial"/>
                <w:b/>
                <w:sz w:val="18"/>
                <w:szCs w:val="18"/>
              </w:rPr>
            </w:pP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4A44D587" w14:textId="77777777" w:rsidR="00710F33" w:rsidRPr="004B3CDA" w:rsidRDefault="00710F33" w:rsidP="004B07C4">
            <w:pPr>
              <w:tabs>
                <w:tab w:val="left" w:pos="7560"/>
              </w:tabs>
              <w:suppressAutoHyphens/>
              <w:spacing w:before="60" w:after="60"/>
              <w:ind w:left="708" w:right="129" w:hanging="567"/>
              <w:jc w:val="left"/>
              <w:rPr>
                <w:rFonts w:cs="Arial"/>
                <w:snapToGrid w:val="0"/>
                <w:sz w:val="18"/>
                <w:szCs w:val="18"/>
              </w:rPr>
            </w:pPr>
            <w:r w:rsidRPr="004B3CDA">
              <w:rPr>
                <w:rFonts w:cs="Arial"/>
                <w:snapToGrid w:val="0"/>
                <w:sz w:val="18"/>
                <w:szCs w:val="18"/>
              </w:rPr>
              <w:t>1.6</w:t>
            </w:r>
            <w:r w:rsidRPr="004B3CDA">
              <w:rPr>
                <w:rFonts w:cs="Arial"/>
                <w:snapToGrid w:val="0"/>
                <w:sz w:val="18"/>
                <w:szCs w:val="18"/>
              </w:rPr>
              <w:tab/>
              <w:t>Fixation des modalités pour le dépôt des déchets de bateaux équipés de nouveaux types de systèmes de propulsion.</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DC07B93" w14:textId="77777777" w:rsidR="00710F33" w:rsidRPr="004B3CDA" w:rsidRDefault="00710F33" w:rsidP="004B07C4">
            <w:pPr>
              <w:tabs>
                <w:tab w:val="left" w:pos="7560"/>
              </w:tabs>
              <w:suppressAutoHyphens/>
              <w:spacing w:before="60" w:after="60"/>
              <w:jc w:val="center"/>
              <w:rPr>
                <w:rFonts w:eastAsia="Calibri" w:cs="Arial"/>
                <w:sz w:val="18"/>
                <w:szCs w:val="18"/>
              </w:rPr>
            </w:pPr>
            <w:r w:rsidRPr="004B3CDA">
              <w:rPr>
                <w:rFonts w:eastAsia="Calibri" w:cs="Arial"/>
                <w:sz w:val="18"/>
                <w:szCs w:val="18"/>
              </w:rPr>
              <w:t>2024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C51A6F1" w14:textId="77777777" w:rsidR="00710F33" w:rsidRPr="004B3CDA" w:rsidRDefault="00710F33" w:rsidP="004B07C4">
            <w:pPr>
              <w:tabs>
                <w:tab w:val="left" w:pos="7560"/>
              </w:tabs>
              <w:suppressAutoHyphens/>
              <w:spacing w:before="60" w:after="60"/>
              <w:jc w:val="center"/>
              <w:rPr>
                <w:rFonts w:eastAsia="Calibri" w:cs="Arial"/>
                <w:sz w:val="18"/>
                <w:szCs w:val="18"/>
              </w:rPr>
            </w:pPr>
            <w:r w:rsidRPr="004B3CDA">
              <w:rPr>
                <w:rFonts w:eastAsia="Calibri" w:cs="Arial"/>
                <w:sz w:val="18"/>
                <w:szCs w:val="18"/>
              </w:rPr>
              <w:t>2025</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37E6503" w14:textId="77777777" w:rsidR="00710F33" w:rsidRPr="004B3CDA" w:rsidRDefault="00710F33" w:rsidP="004B07C4">
            <w:pPr>
              <w:tabs>
                <w:tab w:val="left" w:pos="7560"/>
              </w:tabs>
              <w:suppressAutoHyphens/>
              <w:spacing w:before="60" w:after="60"/>
              <w:jc w:val="center"/>
              <w:rPr>
                <w:rFonts w:eastAsia="Calibri" w:cs="Arial"/>
                <w:sz w:val="18"/>
                <w:szCs w:val="18"/>
              </w:rPr>
            </w:pPr>
            <w:r w:rsidRPr="004B3CDA">
              <w:rPr>
                <w:rFonts w:eastAsia="Calibri" w:cs="Arial"/>
                <w:sz w:val="18"/>
                <w:szCs w:val="18"/>
              </w:rPr>
              <w:t>CPC (21) 18 final (Point 2.4)</w:t>
            </w:r>
          </w:p>
          <w:p w14:paraId="72F5E87F" w14:textId="77777777" w:rsidR="00710F33" w:rsidRPr="004B3CDA" w:rsidRDefault="00710F33" w:rsidP="004B07C4">
            <w:pPr>
              <w:tabs>
                <w:tab w:val="left" w:pos="7560"/>
              </w:tabs>
              <w:suppressAutoHyphens/>
              <w:spacing w:before="60" w:after="60"/>
              <w:jc w:val="center"/>
              <w:rPr>
                <w:rFonts w:eastAsia="Calibri" w:cs="Arial"/>
                <w:sz w:val="18"/>
                <w:szCs w:val="18"/>
              </w:rPr>
            </w:pPr>
            <w:r w:rsidRPr="004B3CDA">
              <w:rPr>
                <w:rFonts w:eastAsia="Calibri" w:cs="Arial"/>
                <w:sz w:val="18"/>
                <w:szCs w:val="18"/>
              </w:rPr>
              <w:t>CPC (22) 55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E54A1E" w14:textId="77777777" w:rsidR="00710F33" w:rsidRPr="004B3CDA" w:rsidRDefault="00710F33" w:rsidP="004B07C4">
            <w:pPr>
              <w:tabs>
                <w:tab w:val="left" w:pos="7560"/>
              </w:tabs>
              <w:suppressAutoHyphens/>
              <w:spacing w:before="60" w:after="60"/>
              <w:jc w:val="center"/>
              <w:rPr>
                <w:rFonts w:eastAsia="Calibri" w:cs="Arial"/>
                <w:sz w:val="18"/>
                <w:szCs w:val="18"/>
              </w:rPr>
            </w:pPr>
            <w:r w:rsidRPr="004B3CDA">
              <w:rPr>
                <w:rFonts w:eastAsia="Calibri" w:cs="Arial"/>
                <w:sz w:val="18"/>
                <w:szCs w:val="18"/>
              </w:rPr>
              <w:t>II</w:t>
            </w:r>
          </w:p>
        </w:tc>
      </w:tr>
      <w:tr w:rsidR="00710F33" w:rsidRPr="004B3CDA" w14:paraId="1F86CB92" w14:textId="77777777" w:rsidTr="004B07C4">
        <w:trPr>
          <w:trHeight w:val="60"/>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07458743" w14:textId="77777777" w:rsidR="00710F33" w:rsidRPr="004B3CDA" w:rsidRDefault="00710F33" w:rsidP="004B07C4">
            <w:pPr>
              <w:tabs>
                <w:tab w:val="left" w:pos="7560"/>
              </w:tabs>
              <w:suppressAutoHyphens/>
              <w:spacing w:before="60" w:after="60"/>
              <w:jc w:val="center"/>
              <w:rPr>
                <w:rFonts w:eastAsia="Calibri" w:cs="Arial"/>
                <w:b/>
                <w:sz w:val="18"/>
                <w:szCs w:val="18"/>
              </w:rPr>
            </w:pP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1162C479" w14:textId="77777777" w:rsidR="00710F33" w:rsidRPr="004B3CDA" w:rsidRDefault="00710F33" w:rsidP="004B07C4">
            <w:pPr>
              <w:tabs>
                <w:tab w:val="left" w:pos="7560"/>
              </w:tabs>
              <w:suppressAutoHyphens/>
              <w:spacing w:before="60" w:after="60"/>
              <w:ind w:left="708" w:right="129" w:hanging="567"/>
              <w:jc w:val="left"/>
              <w:rPr>
                <w:rFonts w:cs="Arial"/>
                <w:snapToGrid w:val="0"/>
                <w:sz w:val="18"/>
                <w:szCs w:val="18"/>
              </w:rPr>
            </w:pPr>
            <w:r w:rsidRPr="004B3CDA">
              <w:rPr>
                <w:rFonts w:cs="Arial"/>
                <w:snapToGrid w:val="0"/>
                <w:sz w:val="18"/>
                <w:szCs w:val="18"/>
              </w:rPr>
              <w:t>1.7</w:t>
            </w:r>
            <w:r w:rsidRPr="004B3CDA">
              <w:rPr>
                <w:rFonts w:cs="Arial"/>
                <w:b/>
                <w:sz w:val="18"/>
                <w:szCs w:val="18"/>
              </w:rPr>
              <w:tab/>
            </w:r>
            <w:r w:rsidRPr="004B3CDA">
              <w:rPr>
                <w:rFonts w:cs="Arial"/>
                <w:bCs/>
                <w:sz w:val="18"/>
                <w:szCs w:val="18"/>
              </w:rPr>
              <w:t>Evaluation du nouveau système de paiement électronique de la CDNI (SPE-CDNI)</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518131A" w14:textId="77777777" w:rsidR="00710F33" w:rsidRPr="004B3CDA" w:rsidRDefault="00710F33" w:rsidP="004B07C4">
            <w:pPr>
              <w:tabs>
                <w:tab w:val="left" w:pos="7560"/>
              </w:tabs>
              <w:suppressAutoHyphens/>
              <w:spacing w:before="60" w:after="60"/>
              <w:jc w:val="center"/>
              <w:rPr>
                <w:rFonts w:eastAsia="Calibri" w:cs="Arial"/>
                <w:sz w:val="18"/>
                <w:szCs w:val="18"/>
              </w:rPr>
            </w:pPr>
            <w:r w:rsidRPr="004B3CDA">
              <w:rPr>
                <w:rFonts w:eastAsia="Calibri" w:cs="Arial"/>
                <w:sz w:val="18"/>
                <w:szCs w:val="18"/>
              </w:rPr>
              <w:t>2024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7A18850" w14:textId="77777777" w:rsidR="00710F33" w:rsidRPr="004B3CDA" w:rsidRDefault="00710F33" w:rsidP="004B07C4">
            <w:pPr>
              <w:tabs>
                <w:tab w:val="left" w:pos="7560"/>
              </w:tabs>
              <w:suppressAutoHyphens/>
              <w:spacing w:before="60" w:after="60"/>
              <w:jc w:val="center"/>
              <w:rPr>
                <w:rFonts w:eastAsia="Calibri" w:cs="Arial"/>
                <w:sz w:val="18"/>
                <w:szCs w:val="18"/>
              </w:rPr>
            </w:pPr>
            <w:r w:rsidRPr="004B3CDA">
              <w:rPr>
                <w:rFonts w:eastAsia="Calibri" w:cs="Arial"/>
                <w:sz w:val="18"/>
                <w:szCs w:val="18"/>
              </w:rPr>
              <w:t>2025</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AF743EB" w14:textId="77777777" w:rsidR="00710F33" w:rsidRPr="004B3CDA" w:rsidRDefault="00710F33" w:rsidP="004B07C4">
            <w:pPr>
              <w:tabs>
                <w:tab w:val="left" w:pos="7560"/>
              </w:tabs>
              <w:suppressAutoHyphens/>
              <w:spacing w:before="60" w:after="60"/>
              <w:jc w:val="center"/>
              <w:rPr>
                <w:rFonts w:eastAsia="Calibri" w:cs="Arial"/>
                <w:sz w:val="18"/>
                <w:szCs w:val="18"/>
              </w:rPr>
            </w:pPr>
            <w:r w:rsidRPr="004B3CDA">
              <w:rPr>
                <w:rFonts w:eastAsia="Calibri" w:cs="Arial"/>
                <w:sz w:val="18"/>
                <w:szCs w:val="18"/>
              </w:rPr>
              <w:t>CPC (21) 20</w:t>
            </w:r>
          </w:p>
          <w:p w14:paraId="2AF58CED" w14:textId="77777777" w:rsidR="00710F33" w:rsidRPr="004B3CDA" w:rsidRDefault="00710F33" w:rsidP="004B07C4">
            <w:pPr>
              <w:tabs>
                <w:tab w:val="left" w:pos="7560"/>
              </w:tabs>
              <w:suppressAutoHyphens/>
              <w:spacing w:before="60" w:after="60"/>
              <w:jc w:val="center"/>
              <w:rPr>
                <w:rFonts w:eastAsia="Calibri" w:cs="Arial"/>
                <w:sz w:val="18"/>
                <w:szCs w:val="18"/>
              </w:rPr>
            </w:pPr>
            <w:r w:rsidRPr="004B3CDA">
              <w:rPr>
                <w:rFonts w:eastAsia="Calibri" w:cs="Arial"/>
                <w:sz w:val="18"/>
                <w:szCs w:val="18"/>
              </w:rPr>
              <w:t xml:space="preserve">IIPC (23) 24 </w:t>
            </w:r>
            <w:proofErr w:type="spellStart"/>
            <w:r w:rsidRPr="004B3CDA">
              <w:rPr>
                <w:rFonts w:eastAsia="Calibri" w:cs="Arial"/>
                <w:sz w:val="18"/>
                <w:szCs w:val="18"/>
              </w:rPr>
              <w:t>lenk</w:t>
            </w:r>
            <w:proofErr w:type="spellEnd"/>
            <w:r w:rsidRPr="004B3CDA">
              <w:rPr>
                <w:rFonts w:eastAsia="Calibri" w:cs="Arial"/>
                <w:sz w:val="18"/>
                <w:szCs w:val="18"/>
              </w:rPr>
              <w:t xml:space="preserve"> </w:t>
            </w:r>
            <w:proofErr w:type="spellStart"/>
            <w:r w:rsidRPr="004B3CDA">
              <w:rPr>
                <w:rFonts w:eastAsia="Calibri" w:cs="Arial"/>
                <w:sz w:val="18"/>
                <w:szCs w:val="18"/>
              </w:rPr>
              <w:t>rev</w:t>
            </w:r>
            <w:proofErr w:type="spellEnd"/>
            <w:r w:rsidRPr="004B3CDA">
              <w:rPr>
                <w:rFonts w:eastAsia="Calibri" w:cs="Arial"/>
                <w:sz w:val="18"/>
                <w:szCs w:val="18"/>
              </w:rPr>
              <w:t>. 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92C31FF" w14:textId="77777777" w:rsidR="00710F33" w:rsidRPr="004B3CDA" w:rsidRDefault="00710F33" w:rsidP="004B07C4">
            <w:pPr>
              <w:tabs>
                <w:tab w:val="left" w:pos="7560"/>
              </w:tabs>
              <w:suppressAutoHyphens/>
              <w:spacing w:before="60" w:after="60"/>
              <w:jc w:val="center"/>
              <w:rPr>
                <w:rFonts w:eastAsia="Calibri" w:cs="Arial"/>
                <w:sz w:val="18"/>
                <w:szCs w:val="18"/>
              </w:rPr>
            </w:pPr>
            <w:r w:rsidRPr="004B3CDA">
              <w:rPr>
                <w:rFonts w:eastAsia="Calibri" w:cs="Arial"/>
                <w:sz w:val="18"/>
                <w:szCs w:val="18"/>
              </w:rPr>
              <w:t>I</w:t>
            </w:r>
          </w:p>
        </w:tc>
      </w:tr>
      <w:tr w:rsidR="00710F33" w:rsidRPr="004B3CDA" w14:paraId="0025FE87" w14:textId="77777777" w:rsidTr="004B07C4">
        <w:trPr>
          <w:trHeight w:val="42"/>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113C61E7" w14:textId="77777777" w:rsidR="00710F33" w:rsidRPr="004B3CDA" w:rsidRDefault="00710F33" w:rsidP="004B07C4">
            <w:pPr>
              <w:suppressAutoHyphens/>
              <w:spacing w:before="60" w:after="60"/>
              <w:ind w:left="141"/>
              <w:jc w:val="center"/>
              <w:rPr>
                <w:rFonts w:eastAsia="Calibri" w:cs="Arial"/>
                <w:b/>
                <w:sz w:val="18"/>
                <w:szCs w:val="18"/>
              </w:rPr>
            </w:pPr>
            <w:r w:rsidRPr="004B3CDA">
              <w:rPr>
                <w:rFonts w:cs="Arial"/>
                <w:b/>
                <w:snapToGrid w:val="0"/>
                <w:sz w:val="18"/>
              </w:rPr>
              <w:t>2.</w:t>
            </w:r>
          </w:p>
        </w:tc>
        <w:tc>
          <w:tcPr>
            <w:tcW w:w="978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484A7CB" w14:textId="77777777" w:rsidR="00710F33" w:rsidRPr="004B3CDA" w:rsidRDefault="00710F33" w:rsidP="004B07C4">
            <w:pPr>
              <w:suppressAutoHyphens/>
              <w:spacing w:before="60" w:after="60"/>
              <w:ind w:left="141"/>
              <w:jc w:val="left"/>
              <w:rPr>
                <w:rFonts w:eastAsia="Calibri" w:cs="Arial"/>
                <w:b/>
                <w:sz w:val="18"/>
                <w:szCs w:val="18"/>
              </w:rPr>
            </w:pPr>
            <w:r w:rsidRPr="004B3CDA">
              <w:rPr>
                <w:rFonts w:cs="Arial"/>
                <w:b/>
                <w:snapToGrid w:val="0"/>
                <w:sz w:val="18"/>
                <w:szCs w:val="18"/>
              </w:rPr>
              <w:t>Optimisation de l’exploitation du réseau des stations de réception</w:t>
            </w:r>
          </w:p>
        </w:tc>
      </w:tr>
      <w:tr w:rsidR="00710F33" w:rsidRPr="004B3CDA" w14:paraId="4497B227" w14:textId="77777777" w:rsidTr="004B07C4">
        <w:trPr>
          <w:trHeight w:val="70"/>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4CA2241C" w14:textId="77777777" w:rsidR="00710F33" w:rsidRPr="004B3CDA" w:rsidRDefault="00710F33" w:rsidP="004B07C4">
            <w:pPr>
              <w:tabs>
                <w:tab w:val="left" w:pos="7560"/>
              </w:tabs>
              <w:suppressAutoHyphens/>
              <w:spacing w:before="60" w:after="60"/>
              <w:jc w:val="center"/>
              <w:rPr>
                <w:rFonts w:eastAsia="Calibri" w:cs="Arial"/>
                <w:b/>
                <w:sz w:val="18"/>
                <w:szCs w:val="18"/>
              </w:rPr>
            </w:pP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03502051" w14:textId="77777777" w:rsidR="00710F33" w:rsidRPr="004B3CDA" w:rsidRDefault="00710F33" w:rsidP="004B07C4">
            <w:pPr>
              <w:tabs>
                <w:tab w:val="left" w:pos="708"/>
              </w:tabs>
              <w:suppressAutoHyphens/>
              <w:spacing w:before="60" w:after="60"/>
              <w:ind w:left="708" w:hanging="572"/>
              <w:jc w:val="left"/>
              <w:rPr>
                <w:rFonts w:cs="Arial"/>
                <w:bCs/>
                <w:sz w:val="18"/>
                <w:szCs w:val="18"/>
              </w:rPr>
            </w:pPr>
            <w:r w:rsidRPr="004B3CDA">
              <w:rPr>
                <w:rFonts w:cs="Arial"/>
                <w:snapToGrid w:val="0"/>
                <w:sz w:val="18"/>
                <w:szCs w:val="18"/>
              </w:rPr>
              <w:t>2.1</w:t>
            </w:r>
            <w:r w:rsidRPr="004B3CDA">
              <w:rPr>
                <w:rFonts w:cs="Arial"/>
                <w:b/>
                <w:sz w:val="18"/>
                <w:szCs w:val="18"/>
              </w:rPr>
              <w:tab/>
            </w:r>
            <w:r w:rsidRPr="004B3CDA">
              <w:rPr>
                <w:rFonts w:cs="Arial"/>
                <w:bCs/>
                <w:sz w:val="18"/>
                <w:szCs w:val="18"/>
              </w:rPr>
              <w:t>Définition d’un cadre pour la collecte et fourniture de données représentatives pour décrire les systèmes et faciliter les décisions stratégiques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3F472A2" w14:textId="77777777" w:rsidR="00710F33" w:rsidRPr="004B3CDA" w:rsidRDefault="00710F33" w:rsidP="004B07C4">
            <w:pPr>
              <w:tabs>
                <w:tab w:val="left" w:pos="7560"/>
              </w:tabs>
              <w:suppressAutoHyphens/>
              <w:spacing w:before="60" w:after="60"/>
              <w:jc w:val="center"/>
              <w:rPr>
                <w:rFonts w:eastAsia="Calibri" w:cs="Arial"/>
                <w:sz w:val="18"/>
                <w:szCs w:val="18"/>
              </w:rPr>
            </w:pPr>
            <w:r w:rsidRPr="004B3CDA">
              <w:rPr>
                <w:rFonts w:eastAsia="Calibri" w:cs="Arial"/>
                <w:sz w:val="18"/>
                <w:szCs w:val="18"/>
              </w:rPr>
              <w:t>2024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3DE74F7" w14:textId="77777777" w:rsidR="00710F33" w:rsidRPr="004B3CDA" w:rsidRDefault="00710F33" w:rsidP="004B07C4">
            <w:pPr>
              <w:tabs>
                <w:tab w:val="left" w:pos="7560"/>
              </w:tabs>
              <w:suppressAutoHyphens/>
              <w:spacing w:before="60" w:after="60"/>
              <w:jc w:val="center"/>
              <w:rPr>
                <w:rFonts w:eastAsia="Calibri" w:cs="Arial"/>
                <w:sz w:val="18"/>
                <w:szCs w:val="18"/>
              </w:rPr>
            </w:pPr>
            <w:r w:rsidRPr="004B3CDA">
              <w:rPr>
                <w:rFonts w:eastAsia="Calibri" w:cs="Arial"/>
                <w:sz w:val="18"/>
                <w:szCs w:val="18"/>
              </w:rPr>
              <w: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839F67B" w14:textId="77777777" w:rsidR="00710F33" w:rsidRPr="004B3CDA" w:rsidRDefault="00710F33" w:rsidP="004B07C4">
            <w:pPr>
              <w:tabs>
                <w:tab w:val="left" w:pos="7560"/>
              </w:tabs>
              <w:suppressAutoHyphens/>
              <w:spacing w:before="60" w:after="60"/>
              <w:jc w:val="center"/>
              <w:rPr>
                <w:rFonts w:eastAsia="Calibri" w:cs="Arial"/>
                <w:sz w:val="18"/>
                <w:szCs w:val="18"/>
                <w:lang w:val="en-GB"/>
              </w:rPr>
            </w:pPr>
            <w:r w:rsidRPr="004B3CDA">
              <w:rPr>
                <w:rFonts w:eastAsia="Calibri" w:cs="Arial"/>
                <w:sz w:val="18"/>
                <w:szCs w:val="18"/>
                <w:lang w:val="en-GB"/>
              </w:rPr>
              <w:t>CPC (21) 18 final (Point 1.2)</w:t>
            </w:r>
          </w:p>
          <w:p w14:paraId="72B1A2D9" w14:textId="77777777" w:rsidR="00710F33" w:rsidRPr="004B3CDA" w:rsidRDefault="00710F33" w:rsidP="004B07C4">
            <w:pPr>
              <w:tabs>
                <w:tab w:val="left" w:pos="7560"/>
              </w:tabs>
              <w:suppressAutoHyphens/>
              <w:spacing w:before="60" w:after="60"/>
              <w:jc w:val="center"/>
              <w:rPr>
                <w:rFonts w:eastAsia="Calibri" w:cs="Arial"/>
                <w:sz w:val="18"/>
                <w:szCs w:val="18"/>
                <w:lang w:val="en-GB"/>
              </w:rPr>
            </w:pPr>
            <w:r w:rsidRPr="004B3CDA">
              <w:rPr>
                <w:rFonts w:eastAsia="Calibri" w:cs="Arial"/>
                <w:sz w:val="18"/>
                <w:szCs w:val="18"/>
                <w:lang w:val="en-GB"/>
              </w:rPr>
              <w:t>IIPC</w:t>
            </w:r>
            <w:r>
              <w:rPr>
                <w:rFonts w:eastAsia="Calibri" w:cs="Arial"/>
                <w:sz w:val="18"/>
                <w:szCs w:val="18"/>
                <w:lang w:val="en-GB"/>
              </w:rPr>
              <w:t xml:space="preserve"> </w:t>
            </w:r>
            <w:r w:rsidRPr="004B3CDA">
              <w:rPr>
                <w:rFonts w:eastAsia="Calibri" w:cs="Arial"/>
                <w:sz w:val="18"/>
                <w:szCs w:val="18"/>
                <w:lang w:val="en-GB"/>
              </w:rPr>
              <w:t>(21) 46</w:t>
            </w:r>
          </w:p>
          <w:p w14:paraId="23C15AB1" w14:textId="77777777" w:rsidR="00710F33" w:rsidRPr="004B3CDA" w:rsidRDefault="00710F33" w:rsidP="004B07C4">
            <w:pPr>
              <w:tabs>
                <w:tab w:val="left" w:pos="7560"/>
              </w:tabs>
              <w:suppressAutoHyphens/>
              <w:spacing w:before="60" w:after="60"/>
              <w:jc w:val="center"/>
              <w:rPr>
                <w:rFonts w:eastAsia="Calibri" w:cs="Arial"/>
                <w:sz w:val="18"/>
                <w:szCs w:val="18"/>
                <w:lang w:val="en-GB"/>
              </w:rPr>
            </w:pPr>
            <w:r w:rsidRPr="004B3CDA">
              <w:rPr>
                <w:rFonts w:eastAsia="Calibri" w:cs="Arial"/>
                <w:sz w:val="18"/>
                <w:szCs w:val="18"/>
                <w:lang w:val="en-GB"/>
              </w:rPr>
              <w:t>CPC (23) 2 = IIPC (23) 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C0F584" w14:textId="77777777" w:rsidR="00710F33" w:rsidRPr="004B3CDA" w:rsidRDefault="00710F33" w:rsidP="004B07C4">
            <w:pPr>
              <w:tabs>
                <w:tab w:val="left" w:pos="7560"/>
              </w:tabs>
              <w:suppressAutoHyphens/>
              <w:spacing w:before="60" w:after="60"/>
              <w:jc w:val="center"/>
              <w:rPr>
                <w:rFonts w:eastAsia="Calibri" w:cs="Arial"/>
                <w:sz w:val="18"/>
                <w:szCs w:val="18"/>
              </w:rPr>
            </w:pPr>
            <w:r w:rsidRPr="004B3CDA">
              <w:rPr>
                <w:rFonts w:eastAsia="Calibri" w:cs="Arial"/>
                <w:sz w:val="18"/>
                <w:szCs w:val="18"/>
              </w:rPr>
              <w:t>I</w:t>
            </w:r>
          </w:p>
        </w:tc>
      </w:tr>
      <w:tr w:rsidR="00710F33" w:rsidRPr="004B3CDA" w14:paraId="06487140" w14:textId="77777777" w:rsidTr="004B07C4">
        <w:trPr>
          <w:trHeight w:val="53"/>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0A9A5CE9" w14:textId="77777777" w:rsidR="00710F33" w:rsidRPr="004B3CDA" w:rsidRDefault="00710F33" w:rsidP="004B07C4">
            <w:pPr>
              <w:tabs>
                <w:tab w:val="left" w:pos="7560"/>
              </w:tabs>
              <w:suppressAutoHyphens/>
              <w:spacing w:before="60" w:after="60"/>
              <w:jc w:val="center"/>
              <w:rPr>
                <w:rFonts w:eastAsia="Calibri" w:cs="Arial"/>
                <w:b/>
                <w:sz w:val="18"/>
                <w:szCs w:val="18"/>
              </w:rPr>
            </w:pP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5EEB08D8" w14:textId="77777777" w:rsidR="00710F33" w:rsidRPr="004B3CDA" w:rsidRDefault="00710F33" w:rsidP="004B07C4">
            <w:pPr>
              <w:tabs>
                <w:tab w:val="left" w:pos="708"/>
              </w:tabs>
              <w:suppressAutoHyphens/>
              <w:spacing w:before="60" w:after="60"/>
              <w:ind w:left="708" w:hanging="572"/>
              <w:jc w:val="left"/>
              <w:rPr>
                <w:rFonts w:cs="Arial"/>
                <w:snapToGrid w:val="0"/>
                <w:sz w:val="18"/>
                <w:szCs w:val="18"/>
              </w:rPr>
            </w:pPr>
            <w:r w:rsidRPr="004B3CDA">
              <w:rPr>
                <w:rFonts w:cs="Arial"/>
                <w:snapToGrid w:val="0"/>
                <w:sz w:val="18"/>
                <w:szCs w:val="18"/>
              </w:rPr>
              <w:t>2.2</w:t>
            </w:r>
            <w:r w:rsidRPr="004B3CDA">
              <w:rPr>
                <w:rFonts w:cs="Arial"/>
                <w:b/>
                <w:sz w:val="18"/>
                <w:szCs w:val="18"/>
              </w:rPr>
              <w:tab/>
            </w:r>
            <w:r w:rsidRPr="004B3CDA">
              <w:rPr>
                <w:rFonts w:cs="Arial"/>
                <w:bCs/>
                <w:sz w:val="18"/>
                <w:szCs w:val="18"/>
              </w:rPr>
              <w:t>Poursuite du Benchmarking CDNI (financier et opérationnel) : analyse des processus d’élimination (critères qualitatifs et quantitatifs</w:t>
            </w:r>
            <w:r w:rsidRPr="004B3CDA">
              <w:rPr>
                <w:rFonts w:cs="Arial"/>
                <w:snapToGrid w:val="0"/>
                <w:sz w:val="18"/>
                <w:szCs w:val="18"/>
              </w:rPr>
              <w:t xml:space="preserve">) </w:t>
            </w:r>
            <w:r w:rsidRPr="004B3CDA">
              <w:rPr>
                <w:rFonts w:cs="Arial"/>
                <w:bCs/>
                <w:snapToGrid w:val="0"/>
                <w:sz w:val="24"/>
                <w:vertAlign w:val="superscript"/>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9BF3B21" w14:textId="77777777" w:rsidR="00710F33" w:rsidRPr="004B3CDA" w:rsidRDefault="00710F33" w:rsidP="004B07C4">
            <w:pPr>
              <w:tabs>
                <w:tab w:val="left" w:pos="7560"/>
              </w:tabs>
              <w:suppressAutoHyphens/>
              <w:spacing w:before="60" w:after="60"/>
              <w:jc w:val="center"/>
              <w:rPr>
                <w:rFonts w:eastAsia="Calibri" w:cs="Arial"/>
                <w:sz w:val="18"/>
                <w:szCs w:val="18"/>
              </w:rPr>
            </w:pPr>
            <w:r w:rsidRPr="004B3CDA">
              <w:rPr>
                <w:rFonts w:eastAsia="Calibri" w:cs="Arial"/>
                <w:sz w:val="18"/>
                <w:szCs w:val="18"/>
              </w:rPr>
              <w:t>2024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84C5A13" w14:textId="77777777" w:rsidR="00710F33" w:rsidRPr="004B3CDA" w:rsidRDefault="00710F33" w:rsidP="004B07C4">
            <w:pPr>
              <w:tabs>
                <w:tab w:val="left" w:pos="7560"/>
              </w:tabs>
              <w:suppressAutoHyphens/>
              <w:spacing w:before="60" w:after="60"/>
              <w:jc w:val="center"/>
              <w:rPr>
                <w:rFonts w:eastAsia="Calibri" w:cs="Arial"/>
                <w:sz w:val="18"/>
                <w:szCs w:val="18"/>
              </w:rPr>
            </w:pPr>
            <w:r w:rsidRPr="004B3CDA">
              <w:rPr>
                <w:rFonts w:eastAsia="Calibri" w:cs="Arial"/>
                <w:sz w:val="18"/>
                <w:szCs w:val="18"/>
              </w:rPr>
              <w:t>2025</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42852C2" w14:textId="77777777" w:rsidR="00710F33" w:rsidRPr="00924149" w:rsidRDefault="00710F33" w:rsidP="004B07C4">
            <w:pPr>
              <w:tabs>
                <w:tab w:val="left" w:pos="7560"/>
              </w:tabs>
              <w:suppressAutoHyphens/>
              <w:spacing w:before="60" w:after="60"/>
              <w:jc w:val="center"/>
              <w:rPr>
                <w:rFonts w:eastAsia="Calibri" w:cs="Arial"/>
                <w:sz w:val="18"/>
                <w:szCs w:val="18"/>
              </w:rPr>
            </w:pPr>
            <w:r w:rsidRPr="00924149">
              <w:rPr>
                <w:rFonts w:eastAsia="Calibri" w:cs="Arial"/>
                <w:sz w:val="18"/>
                <w:szCs w:val="18"/>
              </w:rPr>
              <w:t xml:space="preserve">CPC (16) 26 </w:t>
            </w:r>
            <w:proofErr w:type="spellStart"/>
            <w:r w:rsidRPr="00924149">
              <w:rPr>
                <w:rFonts w:eastAsia="Calibri" w:cs="Arial"/>
                <w:sz w:val="18"/>
                <w:szCs w:val="18"/>
              </w:rPr>
              <w:t>int</w:t>
            </w:r>
            <w:proofErr w:type="spellEnd"/>
            <w:r w:rsidRPr="00924149">
              <w:rPr>
                <w:rFonts w:eastAsia="Calibri" w:cs="Arial"/>
                <w:sz w:val="18"/>
                <w:szCs w:val="18"/>
              </w:rPr>
              <w:t>.</w:t>
            </w:r>
          </w:p>
          <w:p w14:paraId="79FBBDBB" w14:textId="77777777" w:rsidR="00710F33" w:rsidRPr="00924149" w:rsidRDefault="00710F33" w:rsidP="004B07C4">
            <w:pPr>
              <w:tabs>
                <w:tab w:val="left" w:pos="7560"/>
              </w:tabs>
              <w:suppressAutoHyphens/>
              <w:spacing w:before="60" w:after="60"/>
              <w:jc w:val="center"/>
              <w:rPr>
                <w:rFonts w:cs="Arial"/>
                <w:snapToGrid w:val="0"/>
                <w:sz w:val="18"/>
                <w:szCs w:val="20"/>
              </w:rPr>
            </w:pPr>
            <w:r w:rsidRPr="00924149">
              <w:rPr>
                <w:rFonts w:cs="Arial"/>
                <w:snapToGrid w:val="0"/>
                <w:sz w:val="18"/>
                <w:szCs w:val="20"/>
              </w:rPr>
              <w:t xml:space="preserve">IIPC (19) 34 </w:t>
            </w:r>
            <w:proofErr w:type="spellStart"/>
            <w:r w:rsidRPr="00924149">
              <w:rPr>
                <w:rFonts w:cs="Arial"/>
                <w:snapToGrid w:val="0"/>
                <w:sz w:val="18"/>
                <w:szCs w:val="20"/>
              </w:rPr>
              <w:t>intern</w:t>
            </w:r>
            <w:proofErr w:type="spellEnd"/>
            <w:r w:rsidRPr="00924149">
              <w:rPr>
                <w:rFonts w:cs="Arial"/>
                <w:snapToGrid w:val="0"/>
                <w:sz w:val="18"/>
                <w:szCs w:val="20"/>
              </w:rPr>
              <w:t xml:space="preserve"> = CPC (19) 36 </w:t>
            </w:r>
            <w:proofErr w:type="spellStart"/>
            <w:r w:rsidRPr="00924149">
              <w:rPr>
                <w:rFonts w:cs="Arial"/>
                <w:snapToGrid w:val="0"/>
                <w:sz w:val="18"/>
                <w:szCs w:val="20"/>
              </w:rPr>
              <w:t>intern</w:t>
            </w:r>
            <w:proofErr w:type="spellEnd"/>
            <w:r w:rsidRPr="00924149">
              <w:rPr>
                <w:rFonts w:cs="Arial"/>
                <w:snapToGrid w:val="0"/>
                <w:sz w:val="18"/>
                <w:szCs w:val="20"/>
              </w:rPr>
              <w:t xml:space="preserve"> (rapport 2018)</w:t>
            </w:r>
          </w:p>
          <w:p w14:paraId="49AAA64B" w14:textId="77777777" w:rsidR="00710F33" w:rsidRPr="004B3CDA" w:rsidRDefault="00710F33" w:rsidP="004B07C4">
            <w:pPr>
              <w:tabs>
                <w:tab w:val="left" w:pos="7560"/>
              </w:tabs>
              <w:suppressAutoHyphens/>
              <w:spacing w:before="60" w:after="60"/>
              <w:jc w:val="center"/>
              <w:rPr>
                <w:rFonts w:cs="Arial"/>
                <w:snapToGrid w:val="0"/>
                <w:sz w:val="18"/>
                <w:szCs w:val="20"/>
                <w:lang w:val="en-GB"/>
              </w:rPr>
            </w:pPr>
            <w:r w:rsidRPr="004B3CDA">
              <w:rPr>
                <w:rFonts w:cs="Arial"/>
                <w:snapToGrid w:val="0"/>
                <w:sz w:val="18"/>
                <w:szCs w:val="20"/>
                <w:lang w:val="en-GB"/>
              </w:rPr>
              <w:t>CPC (21) 18 final (Point 1.3)</w:t>
            </w:r>
          </w:p>
          <w:p w14:paraId="32BA72B9" w14:textId="77777777" w:rsidR="00710F33" w:rsidRPr="004B3CDA" w:rsidRDefault="00710F33" w:rsidP="004B07C4">
            <w:pPr>
              <w:tabs>
                <w:tab w:val="left" w:pos="7560"/>
              </w:tabs>
              <w:suppressAutoHyphens/>
              <w:spacing w:before="60" w:after="60"/>
              <w:jc w:val="center"/>
              <w:rPr>
                <w:rFonts w:eastAsia="Calibri" w:cs="Arial"/>
                <w:sz w:val="18"/>
                <w:szCs w:val="18"/>
                <w:lang w:val="en-GB"/>
              </w:rPr>
            </w:pPr>
            <w:r w:rsidRPr="004B3CDA">
              <w:rPr>
                <w:rFonts w:cs="Arial"/>
                <w:snapToGrid w:val="0"/>
                <w:sz w:val="18"/>
                <w:szCs w:val="20"/>
                <w:lang w:val="en-GB"/>
              </w:rPr>
              <w:t>IIPC (23)m 23 (</w:t>
            </w:r>
            <w:r>
              <w:rPr>
                <w:rFonts w:cs="Arial"/>
                <w:snapToGrid w:val="0"/>
                <w:sz w:val="18"/>
                <w:szCs w:val="20"/>
                <w:lang w:val="en-GB"/>
              </w:rPr>
              <w:t>Point</w:t>
            </w:r>
            <w:r w:rsidRPr="004B3CDA">
              <w:rPr>
                <w:rFonts w:cs="Arial"/>
                <w:snapToGrid w:val="0"/>
                <w:sz w:val="18"/>
                <w:szCs w:val="20"/>
                <w:lang w:val="en-GB"/>
              </w:rPr>
              <w:t xml:space="preserve"> 4.6)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5CFF721" w14:textId="77777777" w:rsidR="00710F33" w:rsidRPr="004B3CDA" w:rsidRDefault="00710F33" w:rsidP="004B07C4">
            <w:pPr>
              <w:tabs>
                <w:tab w:val="left" w:pos="7560"/>
              </w:tabs>
              <w:suppressAutoHyphens/>
              <w:spacing w:before="60" w:after="60"/>
              <w:jc w:val="center"/>
              <w:rPr>
                <w:rFonts w:eastAsia="Calibri" w:cs="Arial"/>
                <w:sz w:val="18"/>
                <w:szCs w:val="18"/>
              </w:rPr>
            </w:pPr>
            <w:r w:rsidRPr="004B3CDA">
              <w:rPr>
                <w:rFonts w:eastAsia="Calibri" w:cs="Arial"/>
                <w:sz w:val="18"/>
                <w:szCs w:val="18"/>
              </w:rPr>
              <w:t>I</w:t>
            </w:r>
          </w:p>
        </w:tc>
      </w:tr>
      <w:tr w:rsidR="00710F33" w:rsidRPr="004B3CDA" w14:paraId="39EDF9EC" w14:textId="77777777" w:rsidTr="004B07C4">
        <w:trPr>
          <w:trHeight w:val="1358"/>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242D69EF" w14:textId="77777777" w:rsidR="00710F33" w:rsidRPr="004B3CDA" w:rsidRDefault="00710F33" w:rsidP="004B07C4">
            <w:pPr>
              <w:tabs>
                <w:tab w:val="left" w:pos="7560"/>
              </w:tabs>
              <w:suppressAutoHyphens/>
              <w:spacing w:before="60" w:after="60"/>
              <w:jc w:val="center"/>
              <w:rPr>
                <w:rFonts w:eastAsia="Calibri" w:cs="Arial"/>
                <w:b/>
                <w:sz w:val="18"/>
                <w:szCs w:val="18"/>
              </w:rPr>
            </w:pP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7D45CCD0" w14:textId="5F64D78A" w:rsidR="00710F33" w:rsidRPr="004B3CDA" w:rsidRDefault="00710F33" w:rsidP="004B07C4">
            <w:pPr>
              <w:tabs>
                <w:tab w:val="left" w:pos="708"/>
              </w:tabs>
              <w:suppressAutoHyphens/>
              <w:spacing w:before="60" w:after="60"/>
              <w:ind w:left="708" w:hanging="572"/>
              <w:jc w:val="left"/>
              <w:rPr>
                <w:rFonts w:cs="Arial"/>
                <w:snapToGrid w:val="0"/>
                <w:sz w:val="18"/>
                <w:szCs w:val="18"/>
              </w:rPr>
            </w:pPr>
            <w:r w:rsidRPr="004B3CDA">
              <w:rPr>
                <w:rFonts w:cs="Arial"/>
                <w:snapToGrid w:val="0"/>
                <w:sz w:val="18"/>
                <w:szCs w:val="18"/>
              </w:rPr>
              <w:t>2.3</w:t>
            </w:r>
            <w:r w:rsidRPr="004B3CDA">
              <w:rPr>
                <w:rFonts w:cs="Arial"/>
                <w:b/>
                <w:sz w:val="18"/>
                <w:szCs w:val="18"/>
              </w:rPr>
              <w:tab/>
            </w:r>
            <w:r w:rsidRPr="004B3CDA">
              <w:rPr>
                <w:rFonts w:cs="Arial"/>
                <w:bCs/>
                <w:sz w:val="18"/>
                <w:szCs w:val="18"/>
              </w:rPr>
              <w:t xml:space="preserve">Ateliers réguliers des « bonnes pratiques » entre les institutions nationales (bilatéraux au besoin) pour explorer les possibilités de synergies pour optimiser le système de la Partie A </w:t>
            </w:r>
            <w:r w:rsidR="00A11CCC">
              <w:rPr>
                <w:rFonts w:cs="Arial"/>
                <w:bCs/>
                <w:sz w:val="18"/>
                <w:szCs w:val="18"/>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9CF4357" w14:textId="77777777" w:rsidR="00710F33" w:rsidRPr="004B3CDA" w:rsidRDefault="00710F33" w:rsidP="004B07C4">
            <w:pPr>
              <w:tabs>
                <w:tab w:val="left" w:pos="7560"/>
              </w:tabs>
              <w:suppressAutoHyphens/>
              <w:spacing w:before="60" w:after="60"/>
              <w:jc w:val="center"/>
              <w:rPr>
                <w:rFonts w:eastAsia="Calibri" w:cs="Arial"/>
                <w:sz w:val="18"/>
                <w:szCs w:val="18"/>
              </w:rPr>
            </w:pPr>
            <w:r w:rsidRPr="004B3CDA">
              <w:rPr>
                <w:rFonts w:eastAsia="Calibri" w:cs="Arial"/>
                <w:sz w:val="18"/>
                <w:szCs w:val="18"/>
              </w:rPr>
              <w:t>2024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F576382" w14:textId="77777777" w:rsidR="00710F33" w:rsidRPr="004B3CDA" w:rsidRDefault="00710F33" w:rsidP="004B07C4">
            <w:pPr>
              <w:tabs>
                <w:tab w:val="left" w:pos="7560"/>
              </w:tabs>
              <w:suppressAutoHyphens/>
              <w:spacing w:before="60" w:after="60"/>
              <w:jc w:val="center"/>
              <w:rPr>
                <w:rFonts w:eastAsia="Calibri" w:cs="Arial"/>
                <w:sz w:val="18"/>
                <w:szCs w:val="18"/>
              </w:rPr>
            </w:pPr>
            <w:r w:rsidRPr="004B3CDA">
              <w:rPr>
                <w:rFonts w:eastAsia="Calibri" w:cs="Arial"/>
                <w:sz w:val="18"/>
                <w:szCs w:val="18"/>
              </w:rPr>
              <w:t>2025</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691324A" w14:textId="77777777" w:rsidR="00710F33" w:rsidRPr="004B3CDA" w:rsidRDefault="00710F33" w:rsidP="004B07C4">
            <w:pPr>
              <w:tabs>
                <w:tab w:val="left" w:pos="7560"/>
              </w:tabs>
              <w:suppressAutoHyphens/>
              <w:spacing w:before="60" w:after="60"/>
              <w:jc w:val="center"/>
              <w:rPr>
                <w:rFonts w:eastAsia="Calibri" w:cs="Arial"/>
                <w:sz w:val="18"/>
                <w:szCs w:val="18"/>
                <w:lang w:val="en-GB"/>
              </w:rPr>
            </w:pPr>
            <w:r w:rsidRPr="004B3CDA">
              <w:rPr>
                <w:rFonts w:eastAsia="Calibri" w:cs="Arial"/>
                <w:sz w:val="18"/>
                <w:szCs w:val="18"/>
                <w:lang w:val="en-GB"/>
              </w:rPr>
              <w:t>CPC (21) 18 final (Point 1.4)</w:t>
            </w:r>
          </w:p>
          <w:p w14:paraId="3B432656" w14:textId="77777777" w:rsidR="00710F33" w:rsidRPr="004B3CDA" w:rsidRDefault="00710F33" w:rsidP="004B07C4">
            <w:pPr>
              <w:tabs>
                <w:tab w:val="left" w:pos="7560"/>
              </w:tabs>
              <w:suppressAutoHyphens/>
              <w:spacing w:before="60" w:after="60"/>
              <w:jc w:val="center"/>
              <w:rPr>
                <w:rFonts w:eastAsia="Calibri" w:cs="Arial"/>
                <w:sz w:val="18"/>
                <w:szCs w:val="18"/>
                <w:lang w:val="en-GB"/>
              </w:rPr>
            </w:pPr>
            <w:r w:rsidRPr="004B3CDA">
              <w:rPr>
                <w:rFonts w:eastAsia="Calibri" w:cs="Arial"/>
                <w:sz w:val="18"/>
                <w:szCs w:val="18"/>
                <w:lang w:val="en-GB"/>
              </w:rPr>
              <w:t>CPC (23) 12= CDNI/G (23) 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2288FC" w14:textId="77777777" w:rsidR="00710F33" w:rsidRPr="004B3CDA" w:rsidRDefault="00710F33" w:rsidP="004B07C4">
            <w:pPr>
              <w:tabs>
                <w:tab w:val="left" w:pos="7560"/>
              </w:tabs>
              <w:suppressAutoHyphens/>
              <w:spacing w:before="60" w:after="60"/>
              <w:jc w:val="center"/>
              <w:rPr>
                <w:rFonts w:eastAsia="Calibri" w:cs="Arial"/>
                <w:sz w:val="18"/>
                <w:szCs w:val="18"/>
              </w:rPr>
            </w:pPr>
            <w:r w:rsidRPr="004B3CDA">
              <w:rPr>
                <w:rFonts w:eastAsia="Calibri" w:cs="Arial"/>
                <w:sz w:val="18"/>
                <w:szCs w:val="18"/>
              </w:rPr>
              <w:t>I</w:t>
            </w:r>
          </w:p>
        </w:tc>
      </w:tr>
      <w:tr w:rsidR="00710F33" w:rsidRPr="004B3CDA" w14:paraId="3E41D24B" w14:textId="77777777" w:rsidTr="004B07C4">
        <w:trPr>
          <w:trHeight w:val="1136"/>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7999AC6C" w14:textId="77777777" w:rsidR="00710F33" w:rsidRPr="004B3CDA" w:rsidRDefault="00710F33" w:rsidP="004B07C4">
            <w:pPr>
              <w:tabs>
                <w:tab w:val="left" w:pos="7560"/>
              </w:tabs>
              <w:suppressAutoHyphens/>
              <w:spacing w:before="60" w:after="60"/>
              <w:jc w:val="center"/>
              <w:rPr>
                <w:rFonts w:eastAsia="Calibri" w:cs="Arial"/>
                <w:b/>
                <w:sz w:val="18"/>
                <w:szCs w:val="18"/>
              </w:rPr>
            </w:pP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17789556" w14:textId="77777777" w:rsidR="00710F33" w:rsidRPr="004B3CDA" w:rsidRDefault="00710F33" w:rsidP="004B07C4">
            <w:pPr>
              <w:tabs>
                <w:tab w:val="left" w:pos="708"/>
              </w:tabs>
              <w:suppressAutoHyphens/>
              <w:spacing w:before="60" w:after="60"/>
              <w:ind w:left="708" w:hanging="572"/>
              <w:jc w:val="left"/>
              <w:rPr>
                <w:rFonts w:cs="Arial"/>
                <w:snapToGrid w:val="0"/>
                <w:sz w:val="18"/>
                <w:szCs w:val="18"/>
              </w:rPr>
            </w:pPr>
            <w:r w:rsidRPr="004B3CDA">
              <w:rPr>
                <w:rFonts w:cs="Arial"/>
                <w:snapToGrid w:val="0"/>
                <w:sz w:val="18"/>
                <w:szCs w:val="18"/>
              </w:rPr>
              <w:t>2.4</w:t>
            </w:r>
            <w:r w:rsidRPr="004B3CDA">
              <w:rPr>
                <w:rFonts w:cs="Arial"/>
                <w:b/>
                <w:sz w:val="18"/>
                <w:szCs w:val="18"/>
              </w:rPr>
              <w:tab/>
            </w:r>
            <w:r w:rsidRPr="004B3CDA">
              <w:rPr>
                <w:rFonts w:cs="Arial"/>
                <w:bCs/>
                <w:sz w:val="18"/>
                <w:szCs w:val="18"/>
              </w:rPr>
              <w:t>Examen et rapport sur les avancées et mesures techniques contribuant à la réduction du volume des déchets (groupe de réflexion interne)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805BF84" w14:textId="77777777" w:rsidR="00710F33" w:rsidRPr="004B3CDA" w:rsidRDefault="00710F33" w:rsidP="004B07C4">
            <w:pPr>
              <w:tabs>
                <w:tab w:val="left" w:pos="7560"/>
              </w:tabs>
              <w:suppressAutoHyphens/>
              <w:spacing w:before="60" w:after="60"/>
              <w:jc w:val="center"/>
              <w:rPr>
                <w:rFonts w:eastAsia="Calibri" w:cs="Arial"/>
                <w:sz w:val="18"/>
                <w:szCs w:val="18"/>
              </w:rPr>
            </w:pPr>
            <w:r w:rsidRPr="004B3CDA">
              <w:rPr>
                <w:rFonts w:eastAsia="Calibri" w:cs="Arial"/>
                <w:sz w:val="18"/>
                <w:szCs w:val="18"/>
              </w:rPr>
              <w:t>2024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F90D210" w14:textId="77777777" w:rsidR="00710F33" w:rsidRPr="004B3CDA" w:rsidRDefault="00710F33" w:rsidP="004B07C4">
            <w:pPr>
              <w:tabs>
                <w:tab w:val="left" w:pos="7560"/>
              </w:tabs>
              <w:suppressAutoHyphens/>
              <w:spacing w:before="60" w:after="60"/>
              <w:jc w:val="center"/>
              <w:rPr>
                <w:rFonts w:eastAsia="Calibri" w:cs="Arial"/>
                <w:sz w:val="18"/>
                <w:szCs w:val="18"/>
              </w:rPr>
            </w:pPr>
            <w:r w:rsidRPr="004B3CDA">
              <w:rPr>
                <w:rFonts w:eastAsia="Calibri" w:cs="Arial"/>
                <w:sz w:val="18"/>
                <w:szCs w:val="18"/>
              </w:rPr>
              <w:t>2025</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1D7A8F9" w14:textId="77777777" w:rsidR="00710F33" w:rsidRPr="004B3CDA" w:rsidRDefault="00710F33" w:rsidP="004B07C4">
            <w:pPr>
              <w:tabs>
                <w:tab w:val="left" w:pos="7560"/>
              </w:tabs>
              <w:suppressAutoHyphens/>
              <w:spacing w:before="60" w:after="60"/>
              <w:jc w:val="center"/>
              <w:rPr>
                <w:rFonts w:eastAsia="Calibri" w:cs="Arial"/>
                <w:sz w:val="18"/>
                <w:szCs w:val="18"/>
              </w:rPr>
            </w:pPr>
            <w:r w:rsidRPr="004B3CDA">
              <w:rPr>
                <w:rFonts w:eastAsia="Calibri" w:cs="Arial"/>
                <w:sz w:val="18"/>
                <w:szCs w:val="18"/>
              </w:rPr>
              <w:t>CPC (21) 18 final (Point 1.5)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97A2748" w14:textId="77777777" w:rsidR="00710F33" w:rsidRPr="004B3CDA" w:rsidRDefault="00710F33" w:rsidP="004B07C4">
            <w:pPr>
              <w:tabs>
                <w:tab w:val="left" w:pos="7560"/>
              </w:tabs>
              <w:suppressAutoHyphens/>
              <w:spacing w:before="60" w:after="60"/>
              <w:jc w:val="center"/>
              <w:rPr>
                <w:rFonts w:eastAsia="Calibri" w:cs="Arial"/>
                <w:sz w:val="18"/>
                <w:szCs w:val="18"/>
              </w:rPr>
            </w:pPr>
            <w:r w:rsidRPr="004B3CDA">
              <w:rPr>
                <w:rFonts w:eastAsia="Calibri" w:cs="Arial"/>
                <w:sz w:val="18"/>
                <w:szCs w:val="18"/>
              </w:rPr>
              <w:t>II</w:t>
            </w:r>
          </w:p>
        </w:tc>
      </w:tr>
      <w:tr w:rsidR="00710F33" w:rsidRPr="004B3CDA" w14:paraId="08096950" w14:textId="77777777" w:rsidTr="004B07C4">
        <w:trPr>
          <w:trHeight w:val="827"/>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7E2D589D" w14:textId="77777777" w:rsidR="00710F33" w:rsidRPr="004B3CDA" w:rsidRDefault="00710F33" w:rsidP="004B07C4">
            <w:pPr>
              <w:tabs>
                <w:tab w:val="left" w:pos="7560"/>
              </w:tabs>
              <w:suppressAutoHyphens/>
              <w:spacing w:before="60" w:after="60"/>
              <w:jc w:val="center"/>
              <w:rPr>
                <w:rFonts w:eastAsia="Calibri" w:cs="Arial"/>
                <w:b/>
                <w:sz w:val="18"/>
                <w:szCs w:val="18"/>
              </w:rPr>
            </w:pP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2CAD8948" w14:textId="77777777" w:rsidR="00710F33" w:rsidRPr="004B3CDA" w:rsidRDefault="00710F33" w:rsidP="004B07C4">
            <w:pPr>
              <w:tabs>
                <w:tab w:val="left" w:pos="708"/>
              </w:tabs>
              <w:suppressAutoHyphens/>
              <w:spacing w:before="60" w:after="60"/>
              <w:ind w:left="708" w:hanging="572"/>
              <w:jc w:val="left"/>
              <w:rPr>
                <w:rFonts w:cs="Arial"/>
                <w:snapToGrid w:val="0"/>
                <w:sz w:val="18"/>
                <w:szCs w:val="18"/>
              </w:rPr>
            </w:pPr>
            <w:r w:rsidRPr="004B3CDA">
              <w:rPr>
                <w:rFonts w:cs="Arial"/>
                <w:snapToGrid w:val="0"/>
                <w:sz w:val="18"/>
                <w:szCs w:val="18"/>
              </w:rPr>
              <w:t>2.5</w:t>
            </w:r>
            <w:r w:rsidRPr="004B3CDA">
              <w:rPr>
                <w:rFonts w:cs="Arial"/>
                <w:b/>
                <w:sz w:val="18"/>
                <w:szCs w:val="18"/>
              </w:rPr>
              <w:tab/>
            </w:r>
            <w:r w:rsidRPr="004B3CDA">
              <w:rPr>
                <w:rFonts w:cs="Arial"/>
                <w:bCs/>
                <w:sz w:val="18"/>
                <w:szCs w:val="18"/>
              </w:rPr>
              <w:t>Accompagnement de la mise en œuvre du nouveau module d’enregistrement du dépôt des déchets</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8784794" w14:textId="77777777" w:rsidR="00710F33" w:rsidRPr="004B3CDA" w:rsidRDefault="00710F33" w:rsidP="004B07C4">
            <w:pPr>
              <w:tabs>
                <w:tab w:val="left" w:pos="7560"/>
              </w:tabs>
              <w:suppressAutoHyphens/>
              <w:spacing w:before="60" w:after="60"/>
              <w:jc w:val="center"/>
              <w:rPr>
                <w:rFonts w:eastAsia="Calibri" w:cs="Arial"/>
                <w:sz w:val="18"/>
                <w:szCs w:val="18"/>
              </w:rPr>
            </w:pPr>
            <w:r w:rsidRPr="004B3CDA">
              <w:rPr>
                <w:rFonts w:eastAsia="Calibri" w:cs="Arial"/>
                <w:sz w:val="18"/>
                <w:szCs w:val="18"/>
              </w:rPr>
              <w:t>2024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95EC9FD" w14:textId="77777777" w:rsidR="00710F33" w:rsidRPr="004B3CDA" w:rsidRDefault="00710F33" w:rsidP="004B07C4">
            <w:pPr>
              <w:tabs>
                <w:tab w:val="left" w:pos="7560"/>
              </w:tabs>
              <w:suppressAutoHyphens/>
              <w:spacing w:before="60" w:after="60"/>
              <w:jc w:val="center"/>
              <w:rPr>
                <w:rFonts w:eastAsia="Calibri" w:cs="Arial"/>
                <w:sz w:val="18"/>
                <w:szCs w:val="18"/>
              </w:rPr>
            </w:pPr>
            <w:r w:rsidRPr="004B3CDA">
              <w:rPr>
                <w:rFonts w:eastAsia="Calibri" w:cs="Arial"/>
                <w:sz w:val="18"/>
                <w:szCs w:val="18"/>
              </w:rPr>
              <w: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477C4DB" w14:textId="77777777" w:rsidR="00710F33" w:rsidRPr="004B3CDA" w:rsidRDefault="00710F33" w:rsidP="004B07C4">
            <w:pPr>
              <w:tabs>
                <w:tab w:val="left" w:pos="7560"/>
              </w:tabs>
              <w:suppressAutoHyphens/>
              <w:spacing w:before="60" w:after="60"/>
              <w:jc w:val="center"/>
              <w:rPr>
                <w:rFonts w:eastAsia="Calibri" w:cs="Arial"/>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1C7C626" w14:textId="77777777" w:rsidR="00710F33" w:rsidRPr="004B3CDA" w:rsidRDefault="00710F33" w:rsidP="004B07C4">
            <w:pPr>
              <w:tabs>
                <w:tab w:val="left" w:pos="7560"/>
              </w:tabs>
              <w:suppressAutoHyphens/>
              <w:spacing w:before="60" w:after="60"/>
              <w:jc w:val="center"/>
              <w:rPr>
                <w:rFonts w:eastAsia="Calibri" w:cs="Arial"/>
                <w:sz w:val="18"/>
                <w:szCs w:val="18"/>
              </w:rPr>
            </w:pPr>
            <w:r w:rsidRPr="004B3CDA">
              <w:rPr>
                <w:rFonts w:eastAsia="Calibri" w:cs="Arial"/>
                <w:sz w:val="18"/>
                <w:szCs w:val="18"/>
              </w:rPr>
              <w:t>I</w:t>
            </w:r>
          </w:p>
        </w:tc>
      </w:tr>
      <w:tr w:rsidR="00710F33" w:rsidRPr="004B3CDA" w14:paraId="4A08A913" w14:textId="77777777" w:rsidTr="004B07C4">
        <w:trPr>
          <w:trHeight w:val="827"/>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6C19DCCE" w14:textId="77777777" w:rsidR="00710F33" w:rsidRPr="004B3CDA" w:rsidRDefault="00710F33" w:rsidP="004B07C4">
            <w:pPr>
              <w:tabs>
                <w:tab w:val="left" w:pos="7560"/>
              </w:tabs>
              <w:suppressAutoHyphens/>
              <w:spacing w:before="60" w:after="60"/>
              <w:jc w:val="center"/>
              <w:rPr>
                <w:rFonts w:eastAsia="Calibri" w:cs="Arial"/>
                <w:b/>
                <w:sz w:val="18"/>
                <w:szCs w:val="18"/>
              </w:rPr>
            </w:pP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3738B443" w14:textId="77777777" w:rsidR="00710F33" w:rsidRPr="004B3CDA" w:rsidRDefault="00710F33" w:rsidP="004B07C4">
            <w:pPr>
              <w:tabs>
                <w:tab w:val="left" w:pos="708"/>
              </w:tabs>
              <w:suppressAutoHyphens/>
              <w:spacing w:before="60" w:after="60"/>
              <w:ind w:left="708" w:hanging="572"/>
              <w:jc w:val="left"/>
              <w:rPr>
                <w:rFonts w:cs="Arial"/>
                <w:snapToGrid w:val="0"/>
                <w:sz w:val="18"/>
                <w:szCs w:val="18"/>
              </w:rPr>
            </w:pPr>
            <w:r w:rsidRPr="004B3CDA">
              <w:rPr>
                <w:rFonts w:cs="Arial"/>
                <w:snapToGrid w:val="0"/>
                <w:sz w:val="18"/>
                <w:szCs w:val="18"/>
              </w:rPr>
              <w:t>2.6</w:t>
            </w:r>
            <w:r w:rsidRPr="004B3CDA">
              <w:rPr>
                <w:rFonts w:cs="Arial"/>
                <w:b/>
                <w:sz w:val="18"/>
                <w:szCs w:val="18"/>
              </w:rPr>
              <w:tab/>
            </w:r>
            <w:r w:rsidRPr="004B3CDA">
              <w:rPr>
                <w:rFonts w:cs="Arial"/>
                <w:bCs/>
                <w:sz w:val="18"/>
                <w:szCs w:val="18"/>
              </w:rPr>
              <w:t>Evaluation du nouveau module d’enregistrement du dépôt des déchets</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56837B3" w14:textId="77777777" w:rsidR="00710F33" w:rsidRPr="004B3CDA" w:rsidRDefault="00710F33" w:rsidP="004B07C4">
            <w:pPr>
              <w:tabs>
                <w:tab w:val="left" w:pos="7560"/>
              </w:tabs>
              <w:suppressAutoHyphens/>
              <w:spacing w:before="60" w:after="60"/>
              <w:jc w:val="center"/>
              <w:rPr>
                <w:rFonts w:eastAsia="Calibri" w:cs="Arial"/>
                <w:sz w:val="18"/>
                <w:szCs w:val="18"/>
              </w:rPr>
            </w:pPr>
            <w:r>
              <w:rPr>
                <w:rFonts w:eastAsia="Calibri" w:cs="Arial"/>
                <w:sz w:val="18"/>
                <w:szCs w:val="18"/>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A2D7AD5" w14:textId="77777777" w:rsidR="00710F33" w:rsidRPr="004B3CDA" w:rsidRDefault="00710F33" w:rsidP="004B07C4">
            <w:pPr>
              <w:tabs>
                <w:tab w:val="left" w:pos="7560"/>
              </w:tabs>
              <w:suppressAutoHyphens/>
              <w:spacing w:before="60" w:after="60"/>
              <w:jc w:val="center"/>
              <w:rPr>
                <w:rFonts w:eastAsia="Calibri" w:cs="Arial"/>
                <w:sz w:val="18"/>
                <w:szCs w:val="18"/>
              </w:rPr>
            </w:pPr>
            <w:r w:rsidRPr="004B3CDA">
              <w:rPr>
                <w:rFonts w:eastAsia="Calibri" w:cs="Arial"/>
                <w:sz w:val="18"/>
                <w:szCs w:val="18"/>
              </w:rPr>
              <w:t>2025</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DCE2F0C" w14:textId="77777777" w:rsidR="00710F33" w:rsidRPr="004B3CDA" w:rsidRDefault="00710F33" w:rsidP="004B07C4">
            <w:pPr>
              <w:tabs>
                <w:tab w:val="left" w:pos="7560"/>
              </w:tabs>
              <w:suppressAutoHyphens/>
              <w:spacing w:before="60" w:after="60"/>
              <w:jc w:val="center"/>
              <w:rPr>
                <w:rFonts w:eastAsia="Calibri" w:cs="Arial"/>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9EFA7E5" w14:textId="77777777" w:rsidR="00710F33" w:rsidRPr="004B3CDA" w:rsidRDefault="00710F33" w:rsidP="004B07C4">
            <w:pPr>
              <w:tabs>
                <w:tab w:val="left" w:pos="7560"/>
              </w:tabs>
              <w:suppressAutoHyphens/>
              <w:spacing w:before="60" w:after="60"/>
              <w:jc w:val="center"/>
              <w:rPr>
                <w:rFonts w:eastAsia="Calibri" w:cs="Arial"/>
                <w:sz w:val="18"/>
                <w:szCs w:val="18"/>
              </w:rPr>
            </w:pPr>
            <w:r>
              <w:rPr>
                <w:rFonts w:eastAsia="Calibri" w:cs="Arial"/>
                <w:sz w:val="18"/>
                <w:szCs w:val="18"/>
              </w:rPr>
              <w:t>I</w:t>
            </w:r>
          </w:p>
        </w:tc>
      </w:tr>
      <w:tr w:rsidR="00710F33" w:rsidRPr="004B3CDA" w14:paraId="3D4BB019" w14:textId="77777777" w:rsidTr="004B07C4">
        <w:trPr>
          <w:trHeight w:val="53"/>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494B102C" w14:textId="77777777" w:rsidR="00710F33" w:rsidRPr="004B3CDA" w:rsidRDefault="00710F33" w:rsidP="004B07C4">
            <w:pPr>
              <w:tabs>
                <w:tab w:val="left" w:pos="7560"/>
              </w:tabs>
              <w:suppressAutoHyphens/>
              <w:spacing w:before="60" w:after="60"/>
              <w:jc w:val="center"/>
              <w:rPr>
                <w:rFonts w:eastAsia="Calibri" w:cs="Arial"/>
                <w:b/>
                <w:sz w:val="18"/>
                <w:szCs w:val="18"/>
              </w:rPr>
            </w:pPr>
            <w:r w:rsidRPr="004B3CDA">
              <w:rPr>
                <w:rFonts w:cs="Arial"/>
                <w:b/>
                <w:snapToGrid w:val="0"/>
                <w:sz w:val="18"/>
              </w:rPr>
              <w:t>3.</w:t>
            </w:r>
          </w:p>
        </w:tc>
        <w:tc>
          <w:tcPr>
            <w:tcW w:w="978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FB852C1" w14:textId="77777777" w:rsidR="00710F33" w:rsidRPr="004B3CDA" w:rsidRDefault="00710F33" w:rsidP="004B07C4">
            <w:pPr>
              <w:tabs>
                <w:tab w:val="left" w:pos="7560"/>
              </w:tabs>
              <w:suppressAutoHyphens/>
              <w:spacing w:before="60" w:after="60"/>
              <w:ind w:left="91"/>
              <w:jc w:val="left"/>
              <w:rPr>
                <w:rFonts w:eastAsia="Calibri" w:cs="Arial"/>
                <w:sz w:val="18"/>
                <w:szCs w:val="18"/>
              </w:rPr>
            </w:pPr>
            <w:r w:rsidRPr="004B3CDA">
              <w:rPr>
                <w:rFonts w:cs="Arial"/>
                <w:b/>
                <w:snapToGrid w:val="0"/>
                <w:sz w:val="18"/>
                <w:szCs w:val="18"/>
              </w:rPr>
              <w:t>Questions générales liées à la Partie A</w:t>
            </w:r>
          </w:p>
        </w:tc>
      </w:tr>
      <w:tr w:rsidR="00710F33" w:rsidRPr="004B3CDA" w14:paraId="5032198C" w14:textId="77777777" w:rsidTr="004B07C4">
        <w:trPr>
          <w:trHeight w:val="53"/>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1BAF7DD6" w14:textId="77777777" w:rsidR="00710F33" w:rsidRPr="004B3CDA" w:rsidRDefault="00710F33" w:rsidP="004B07C4">
            <w:pPr>
              <w:tabs>
                <w:tab w:val="left" w:pos="7560"/>
              </w:tabs>
              <w:suppressAutoHyphens/>
              <w:spacing w:before="60" w:after="60"/>
              <w:jc w:val="center"/>
              <w:rPr>
                <w:rFonts w:eastAsia="Calibri" w:cs="Arial"/>
                <w:b/>
                <w:sz w:val="18"/>
                <w:szCs w:val="18"/>
              </w:rPr>
            </w:pP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367B2A8C" w14:textId="77777777" w:rsidR="00710F33" w:rsidRPr="004B3CDA" w:rsidRDefault="00710F33" w:rsidP="004B07C4">
            <w:pPr>
              <w:tabs>
                <w:tab w:val="left" w:pos="708"/>
              </w:tabs>
              <w:suppressAutoHyphens/>
              <w:spacing w:before="60" w:after="60"/>
              <w:ind w:left="708" w:hanging="572"/>
              <w:jc w:val="left"/>
              <w:rPr>
                <w:rFonts w:cs="Arial"/>
                <w:snapToGrid w:val="0"/>
                <w:sz w:val="18"/>
                <w:szCs w:val="18"/>
              </w:rPr>
            </w:pPr>
            <w:r w:rsidRPr="004B3CDA">
              <w:rPr>
                <w:rFonts w:cs="Arial"/>
                <w:snapToGrid w:val="0"/>
                <w:sz w:val="18"/>
                <w:szCs w:val="18"/>
              </w:rPr>
              <w:t>3.1</w:t>
            </w:r>
            <w:r w:rsidRPr="004B3CDA">
              <w:rPr>
                <w:rFonts w:cs="Arial"/>
                <w:b/>
                <w:sz w:val="18"/>
                <w:szCs w:val="18"/>
              </w:rPr>
              <w:tab/>
            </w:r>
            <w:r w:rsidRPr="004B3CDA">
              <w:rPr>
                <w:rFonts w:cs="Arial"/>
                <w:snapToGrid w:val="0"/>
                <w:sz w:val="18"/>
                <w:szCs w:val="18"/>
              </w:rPr>
              <w:t xml:space="preserve">Dématérialisation du carnet de contrôle des huiles usagées : examen du cadre juridique nécessaire et des conditions techniques pour y répondre ; et </w:t>
            </w:r>
            <w:r w:rsidRPr="004B3CDA">
              <w:rPr>
                <w:rFonts w:cs="Arial"/>
                <w:bCs/>
                <w:snapToGrid w:val="0"/>
                <w:sz w:val="18"/>
                <w:szCs w:val="18"/>
              </w:rPr>
              <w:t>le cas échéant, modification des dispositions concernées du Règlement d’application</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E1C125B" w14:textId="77777777" w:rsidR="00710F33" w:rsidRPr="004B3CDA" w:rsidRDefault="00710F33" w:rsidP="004B07C4">
            <w:pPr>
              <w:tabs>
                <w:tab w:val="left" w:pos="7560"/>
              </w:tabs>
              <w:suppressAutoHyphens/>
              <w:spacing w:before="60" w:after="60"/>
              <w:jc w:val="center"/>
              <w:rPr>
                <w:rFonts w:eastAsia="Calibri" w:cs="Arial"/>
                <w:sz w:val="18"/>
                <w:szCs w:val="18"/>
              </w:rPr>
            </w:pPr>
            <w:r w:rsidRPr="004B3CDA">
              <w:rPr>
                <w:rFonts w:eastAsia="Calibri" w:cs="Arial"/>
                <w:sz w:val="18"/>
                <w:szCs w:val="18"/>
              </w:rPr>
              <w:t>2024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5F8EA34" w14:textId="77777777" w:rsidR="00710F33" w:rsidRPr="004B3CDA" w:rsidRDefault="00710F33" w:rsidP="004B07C4">
            <w:pPr>
              <w:tabs>
                <w:tab w:val="left" w:pos="7560"/>
              </w:tabs>
              <w:suppressAutoHyphens/>
              <w:spacing w:before="60" w:after="60"/>
              <w:jc w:val="center"/>
              <w:rPr>
                <w:rFonts w:eastAsia="Calibri" w:cs="Arial"/>
                <w:sz w:val="18"/>
                <w:szCs w:val="18"/>
              </w:rPr>
            </w:pPr>
            <w:r w:rsidRPr="004B3CDA">
              <w:rPr>
                <w:rFonts w:eastAsia="Calibri" w:cs="Arial"/>
                <w:sz w:val="18"/>
                <w:szCs w:val="18"/>
              </w:rPr>
              <w:t>2025</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93D88C2" w14:textId="77777777" w:rsidR="00710F33" w:rsidRPr="00A01DB6" w:rsidRDefault="00710F33" w:rsidP="004B07C4">
            <w:pPr>
              <w:tabs>
                <w:tab w:val="left" w:pos="7560"/>
              </w:tabs>
              <w:suppressAutoHyphens/>
              <w:spacing w:before="60" w:after="60"/>
              <w:jc w:val="center"/>
              <w:rPr>
                <w:rFonts w:eastAsia="Calibri" w:cs="Arial"/>
                <w:sz w:val="18"/>
                <w:szCs w:val="18"/>
              </w:rPr>
            </w:pPr>
            <w:r w:rsidRPr="00A01DB6">
              <w:rPr>
                <w:rFonts w:eastAsia="Calibri" w:cs="Arial"/>
                <w:sz w:val="18"/>
                <w:szCs w:val="18"/>
              </w:rPr>
              <w:t xml:space="preserve">IIPC (19) 21 </w:t>
            </w:r>
            <w:proofErr w:type="spellStart"/>
            <w:r w:rsidRPr="00A01DB6">
              <w:rPr>
                <w:rFonts w:eastAsia="Calibri" w:cs="Arial"/>
                <w:sz w:val="18"/>
                <w:szCs w:val="18"/>
              </w:rPr>
              <w:t>intern</w:t>
            </w:r>
            <w:proofErr w:type="spellEnd"/>
            <w:r w:rsidRPr="00A01DB6">
              <w:rPr>
                <w:rFonts w:eastAsia="Calibri" w:cs="Arial"/>
                <w:sz w:val="18"/>
                <w:szCs w:val="18"/>
              </w:rPr>
              <w:t xml:space="preserve"> </w:t>
            </w:r>
            <w:proofErr w:type="spellStart"/>
            <w:r w:rsidRPr="00A01DB6">
              <w:rPr>
                <w:rFonts w:eastAsia="Calibri" w:cs="Arial"/>
                <w:sz w:val="18"/>
                <w:szCs w:val="18"/>
              </w:rPr>
              <w:t>rev</w:t>
            </w:r>
            <w:proofErr w:type="spellEnd"/>
            <w:r w:rsidRPr="00A01DB6">
              <w:rPr>
                <w:rFonts w:eastAsia="Calibri" w:cs="Arial"/>
                <w:sz w:val="18"/>
                <w:szCs w:val="18"/>
              </w:rPr>
              <w:t>. 1</w:t>
            </w:r>
          </w:p>
          <w:p w14:paraId="08B45957" w14:textId="77777777" w:rsidR="00710F33" w:rsidRPr="00A01DB6" w:rsidRDefault="00710F33" w:rsidP="004B07C4">
            <w:pPr>
              <w:tabs>
                <w:tab w:val="left" w:pos="7560"/>
              </w:tabs>
              <w:suppressAutoHyphens/>
              <w:spacing w:before="60" w:after="60"/>
              <w:jc w:val="center"/>
              <w:rPr>
                <w:rFonts w:eastAsia="Calibri" w:cs="Arial"/>
                <w:sz w:val="18"/>
                <w:szCs w:val="18"/>
              </w:rPr>
            </w:pPr>
            <w:r w:rsidRPr="00A01DB6">
              <w:rPr>
                <w:rFonts w:eastAsia="Calibri" w:cs="Arial"/>
                <w:sz w:val="18"/>
                <w:szCs w:val="18"/>
              </w:rPr>
              <w:t>IIPC (19) 32</w:t>
            </w:r>
          </w:p>
          <w:p w14:paraId="09D41070" w14:textId="77777777" w:rsidR="00710F33" w:rsidRPr="00A01DB6" w:rsidRDefault="00710F33" w:rsidP="004B07C4">
            <w:pPr>
              <w:tabs>
                <w:tab w:val="left" w:pos="7560"/>
              </w:tabs>
              <w:suppressAutoHyphens/>
              <w:spacing w:before="60" w:after="60"/>
              <w:jc w:val="center"/>
              <w:rPr>
                <w:rFonts w:eastAsia="Calibri" w:cs="Arial"/>
                <w:sz w:val="18"/>
                <w:szCs w:val="18"/>
              </w:rPr>
            </w:pPr>
            <w:r w:rsidRPr="00A01DB6">
              <w:rPr>
                <w:rFonts w:eastAsia="Calibri" w:cs="Arial"/>
                <w:sz w:val="18"/>
                <w:szCs w:val="18"/>
              </w:rPr>
              <w:t>CDNI/G (20) 39 = IIPC (20) 29</w:t>
            </w:r>
          </w:p>
          <w:p w14:paraId="5161214B" w14:textId="77777777" w:rsidR="00710F33" w:rsidRDefault="00710F33" w:rsidP="004B07C4">
            <w:pPr>
              <w:tabs>
                <w:tab w:val="left" w:pos="7560"/>
              </w:tabs>
              <w:suppressAutoHyphens/>
              <w:spacing w:before="60" w:after="60"/>
              <w:jc w:val="center"/>
              <w:rPr>
                <w:rFonts w:eastAsia="Calibri" w:cs="Arial"/>
                <w:sz w:val="18"/>
                <w:szCs w:val="18"/>
              </w:rPr>
            </w:pPr>
            <w:r w:rsidRPr="004B3CDA">
              <w:rPr>
                <w:rFonts w:eastAsia="Calibri" w:cs="Arial"/>
                <w:sz w:val="18"/>
                <w:szCs w:val="18"/>
              </w:rPr>
              <w:t>CDNI/G (22) 46 = IIPC (22) 43</w:t>
            </w:r>
          </w:p>
          <w:p w14:paraId="27874426" w14:textId="77777777" w:rsidR="00D776D2" w:rsidRPr="004B3CDA" w:rsidRDefault="00D776D2" w:rsidP="004B07C4">
            <w:pPr>
              <w:tabs>
                <w:tab w:val="left" w:pos="7560"/>
              </w:tabs>
              <w:suppressAutoHyphens/>
              <w:spacing w:before="60" w:after="60"/>
              <w:jc w:val="center"/>
              <w:rPr>
                <w:rFonts w:eastAsia="Calibri" w:cs="Arial"/>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B4E26C5" w14:textId="77777777" w:rsidR="00710F33" w:rsidRPr="004B3CDA" w:rsidRDefault="00710F33" w:rsidP="004B07C4">
            <w:pPr>
              <w:tabs>
                <w:tab w:val="left" w:pos="7560"/>
              </w:tabs>
              <w:suppressAutoHyphens/>
              <w:spacing w:before="60" w:after="60"/>
              <w:jc w:val="center"/>
              <w:rPr>
                <w:rFonts w:eastAsia="Calibri" w:cs="Arial"/>
                <w:sz w:val="18"/>
                <w:szCs w:val="18"/>
              </w:rPr>
            </w:pPr>
          </w:p>
        </w:tc>
      </w:tr>
      <w:tr w:rsidR="00710F33" w:rsidRPr="004B3CDA" w14:paraId="1A745E82" w14:textId="77777777" w:rsidTr="004B07C4">
        <w:trPr>
          <w:trHeight w:val="78"/>
          <w:jc w:val="center"/>
        </w:trPr>
        <w:tc>
          <w:tcPr>
            <w:tcW w:w="1034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D0B02BA" w14:textId="77777777" w:rsidR="00710F33" w:rsidRPr="004B3CDA" w:rsidRDefault="00710F33" w:rsidP="004B07C4">
            <w:pPr>
              <w:suppressAutoHyphens/>
              <w:spacing w:before="60" w:after="60"/>
              <w:ind w:left="426"/>
              <w:jc w:val="left"/>
              <w:rPr>
                <w:rFonts w:cs="Arial"/>
                <w:b/>
                <w:noProof/>
                <w:snapToGrid w:val="0"/>
                <w:color w:val="00B050"/>
                <w:sz w:val="24"/>
              </w:rPr>
            </w:pPr>
            <w:r w:rsidRPr="004B3CDA">
              <w:rPr>
                <w:rFonts w:cs="Arial"/>
                <w:b/>
                <w:noProof/>
                <w:snapToGrid w:val="0"/>
                <w:color w:val="00B050"/>
                <w:sz w:val="24"/>
              </w:rPr>
              <w:t>Partie B : déchets liés à la cargaison</w:t>
            </w:r>
          </w:p>
        </w:tc>
      </w:tr>
      <w:tr w:rsidR="00710F33" w:rsidRPr="004B3CDA" w14:paraId="5430CE36" w14:textId="77777777" w:rsidTr="004B07C4">
        <w:trPr>
          <w:trHeight w:val="53"/>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7D5A58E5" w14:textId="77777777" w:rsidR="00710F33" w:rsidRPr="004B3CDA" w:rsidRDefault="00710F33" w:rsidP="004B07C4">
            <w:pPr>
              <w:tabs>
                <w:tab w:val="left" w:pos="7560"/>
              </w:tabs>
              <w:suppressAutoHyphens/>
              <w:spacing w:before="60" w:after="60"/>
              <w:jc w:val="center"/>
              <w:rPr>
                <w:rFonts w:eastAsia="Calibri" w:cs="Arial"/>
                <w:b/>
                <w:sz w:val="18"/>
                <w:szCs w:val="18"/>
              </w:rPr>
            </w:pPr>
            <w:r w:rsidRPr="004B3CDA">
              <w:rPr>
                <w:rFonts w:eastAsia="Calibri" w:cs="Arial"/>
                <w:b/>
                <w:sz w:val="18"/>
                <w:szCs w:val="18"/>
              </w:rPr>
              <w:t>4.</w:t>
            </w:r>
          </w:p>
        </w:tc>
        <w:tc>
          <w:tcPr>
            <w:tcW w:w="978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E1147D3" w14:textId="77777777" w:rsidR="00710F33" w:rsidRPr="004B3CDA" w:rsidRDefault="00710F33" w:rsidP="004B07C4">
            <w:pPr>
              <w:tabs>
                <w:tab w:val="left" w:pos="7560"/>
              </w:tabs>
              <w:suppressAutoHyphens/>
              <w:jc w:val="center"/>
              <w:rPr>
                <w:rFonts w:eastAsia="Calibri" w:cs="Arial"/>
                <w:b/>
                <w:snapToGrid w:val="0"/>
                <w:sz w:val="18"/>
              </w:rPr>
            </w:pPr>
            <w:r w:rsidRPr="004B3CDA">
              <w:rPr>
                <w:rFonts w:cs="Arial"/>
                <w:b/>
                <w:snapToGrid w:val="0"/>
                <w:sz w:val="18"/>
              </w:rPr>
              <w:t>Amendement de la Convention intégrant des dispositions concernant le traitement de résidus gazeux de cargaison liquide</w:t>
            </w:r>
          </w:p>
          <w:p w14:paraId="30BF4781" w14:textId="77777777" w:rsidR="00710F33" w:rsidRDefault="00710F33" w:rsidP="004B07C4">
            <w:pPr>
              <w:tabs>
                <w:tab w:val="left" w:pos="7560"/>
              </w:tabs>
              <w:suppressAutoHyphens/>
              <w:spacing w:before="60" w:after="60"/>
              <w:jc w:val="center"/>
              <w:rPr>
                <w:rFonts w:eastAsia="Calibri" w:cs="Arial"/>
                <w:sz w:val="18"/>
                <w:szCs w:val="18"/>
              </w:rPr>
            </w:pPr>
            <w:r w:rsidRPr="004B3CDA">
              <w:rPr>
                <w:rFonts w:eastAsia="Calibri" w:cs="Arial"/>
                <w:sz w:val="18"/>
                <w:szCs w:val="18"/>
              </w:rPr>
              <w:t>Résolution CDNI 2017-I-</w:t>
            </w:r>
            <w:proofErr w:type="gramStart"/>
            <w:r w:rsidRPr="004B3CDA">
              <w:rPr>
                <w:rFonts w:eastAsia="Calibri" w:cs="Arial"/>
                <w:sz w:val="18"/>
                <w:szCs w:val="18"/>
              </w:rPr>
              <w:t>4;</w:t>
            </w:r>
            <w:proofErr w:type="gramEnd"/>
            <w:r w:rsidRPr="004B3CDA">
              <w:rPr>
                <w:rFonts w:eastAsia="Calibri" w:cs="Arial"/>
                <w:sz w:val="18"/>
                <w:szCs w:val="18"/>
              </w:rPr>
              <w:t xml:space="preserve"> CPC (19) 11 </w:t>
            </w:r>
            <w:proofErr w:type="spellStart"/>
            <w:r w:rsidRPr="004B3CDA">
              <w:rPr>
                <w:rFonts w:eastAsia="Calibri" w:cs="Arial"/>
                <w:sz w:val="18"/>
                <w:szCs w:val="18"/>
              </w:rPr>
              <w:t>rev</w:t>
            </w:r>
            <w:proofErr w:type="spellEnd"/>
            <w:r w:rsidRPr="004B3CDA">
              <w:rPr>
                <w:rFonts w:eastAsia="Calibri" w:cs="Arial"/>
                <w:sz w:val="18"/>
                <w:szCs w:val="18"/>
              </w:rPr>
              <w:t>. 2</w:t>
            </w:r>
          </w:p>
          <w:p w14:paraId="47FD1C3B" w14:textId="77777777" w:rsidR="00D776D2" w:rsidRPr="004B3CDA" w:rsidRDefault="00D776D2" w:rsidP="004B07C4">
            <w:pPr>
              <w:tabs>
                <w:tab w:val="left" w:pos="7560"/>
              </w:tabs>
              <w:suppressAutoHyphens/>
              <w:spacing w:before="60" w:after="60"/>
              <w:jc w:val="center"/>
              <w:rPr>
                <w:rFonts w:eastAsia="Calibri" w:cs="Arial"/>
                <w:sz w:val="18"/>
                <w:szCs w:val="18"/>
              </w:rPr>
            </w:pPr>
          </w:p>
        </w:tc>
      </w:tr>
      <w:tr w:rsidR="00710F33" w:rsidRPr="004B3CDA" w14:paraId="6AF69C50" w14:textId="77777777" w:rsidTr="004B07C4">
        <w:trPr>
          <w:trHeight w:val="53"/>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6F63D218" w14:textId="77777777" w:rsidR="00710F33" w:rsidRPr="004B3CDA" w:rsidRDefault="00710F33" w:rsidP="004B07C4">
            <w:pPr>
              <w:tabs>
                <w:tab w:val="left" w:pos="7560"/>
              </w:tabs>
              <w:suppressAutoHyphens/>
              <w:spacing w:before="120" w:after="120"/>
              <w:jc w:val="center"/>
              <w:rPr>
                <w:rFonts w:eastAsia="Calibri" w:cs="Arial"/>
                <w:b/>
                <w:sz w:val="18"/>
                <w:szCs w:val="18"/>
              </w:rPr>
            </w:pP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637FD2CF" w14:textId="77777777" w:rsidR="00710F33" w:rsidRPr="004B3CDA" w:rsidRDefault="00710F33" w:rsidP="004B07C4">
            <w:pPr>
              <w:tabs>
                <w:tab w:val="left" w:pos="708"/>
              </w:tabs>
              <w:suppressAutoHyphens/>
              <w:spacing w:before="120" w:after="120"/>
              <w:ind w:left="708" w:hanging="572"/>
              <w:jc w:val="left"/>
              <w:rPr>
                <w:rFonts w:cs="Arial"/>
                <w:snapToGrid w:val="0"/>
                <w:sz w:val="18"/>
                <w:szCs w:val="18"/>
              </w:rPr>
            </w:pPr>
            <w:r w:rsidRPr="004B3CDA">
              <w:rPr>
                <w:rFonts w:cs="Arial"/>
                <w:bCs/>
                <w:snapToGrid w:val="0"/>
                <w:sz w:val="18"/>
              </w:rPr>
              <w:t>4.1</w:t>
            </w:r>
            <w:r w:rsidRPr="004B3CDA">
              <w:rPr>
                <w:rFonts w:cs="Arial"/>
                <w:b/>
                <w:sz w:val="18"/>
                <w:szCs w:val="18"/>
              </w:rPr>
              <w:tab/>
            </w:r>
            <w:r w:rsidRPr="004B3CDA">
              <w:rPr>
                <w:rFonts w:cs="Arial"/>
                <w:bCs/>
                <w:snapToGrid w:val="0"/>
                <w:sz w:val="18"/>
              </w:rPr>
              <w:t>Suivi de la ratification et de la mise en œuvre de la modification</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9C74536" w14:textId="77777777" w:rsidR="00710F33" w:rsidRPr="004B3CDA" w:rsidRDefault="00710F33" w:rsidP="004B07C4">
            <w:pPr>
              <w:tabs>
                <w:tab w:val="left" w:pos="7560"/>
              </w:tabs>
              <w:suppressAutoHyphens/>
              <w:spacing w:before="120" w:after="120"/>
              <w:jc w:val="center"/>
              <w:rPr>
                <w:rFonts w:eastAsia="Calibri" w:cs="Arial"/>
                <w:sz w:val="18"/>
                <w:szCs w:val="18"/>
              </w:rPr>
            </w:pPr>
            <w:r w:rsidRPr="004B3CDA">
              <w:rPr>
                <w:rFonts w:eastAsia="Calibri" w:cs="Arial"/>
                <w:sz w:val="18"/>
                <w:szCs w:val="18"/>
              </w:rPr>
              <w:t>2024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CB705AE" w14:textId="77777777" w:rsidR="00710F33" w:rsidRPr="004B3CDA" w:rsidRDefault="00710F33" w:rsidP="004B07C4">
            <w:pPr>
              <w:tabs>
                <w:tab w:val="left" w:pos="7560"/>
              </w:tabs>
              <w:suppressAutoHyphens/>
              <w:spacing w:before="120" w:after="120"/>
              <w:jc w:val="center"/>
              <w:rPr>
                <w:rFonts w:eastAsia="Calibri" w:cs="Arial"/>
                <w:sz w:val="18"/>
                <w:szCs w:val="18"/>
              </w:rPr>
            </w:pPr>
            <w:r w:rsidRPr="004B3CDA">
              <w:rPr>
                <w:rFonts w:eastAsia="Calibri" w:cs="Arial"/>
                <w:sz w:val="18"/>
                <w:szCs w:val="18"/>
              </w:rPr>
              <w:t>2025</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461AE9E" w14:textId="77777777" w:rsidR="00710F33" w:rsidRPr="004B3CDA" w:rsidRDefault="00710F33" w:rsidP="004B07C4">
            <w:pPr>
              <w:tabs>
                <w:tab w:val="left" w:pos="7560"/>
              </w:tabs>
              <w:suppressAutoHyphens/>
              <w:spacing w:before="120" w:after="120"/>
              <w:jc w:val="center"/>
              <w:rPr>
                <w:rFonts w:eastAsia="Calibri" w:cs="Arial"/>
                <w:sz w:val="18"/>
                <w:szCs w:val="18"/>
                <w:lang w:val="en-GB"/>
              </w:rPr>
            </w:pPr>
            <w:r w:rsidRPr="004B3CDA">
              <w:rPr>
                <w:rFonts w:eastAsia="Calibri" w:cs="Arial"/>
                <w:sz w:val="18"/>
                <w:szCs w:val="18"/>
                <w:lang w:val="en-GB"/>
              </w:rPr>
              <w:t>CPC (20) 10 rev. 4</w:t>
            </w:r>
          </w:p>
          <w:p w14:paraId="3274A509" w14:textId="77777777" w:rsidR="00710F33" w:rsidRPr="004B3CDA" w:rsidRDefault="00710F33" w:rsidP="004B07C4">
            <w:pPr>
              <w:tabs>
                <w:tab w:val="left" w:pos="7560"/>
              </w:tabs>
              <w:suppressAutoHyphens/>
              <w:spacing w:before="120" w:after="120"/>
              <w:jc w:val="center"/>
              <w:rPr>
                <w:rFonts w:eastAsia="Calibri" w:cs="Arial"/>
                <w:sz w:val="18"/>
                <w:szCs w:val="18"/>
                <w:lang w:val="en-GB"/>
              </w:rPr>
            </w:pPr>
            <w:r w:rsidRPr="004B3CDA">
              <w:rPr>
                <w:rFonts w:eastAsia="Calibri" w:cs="Arial"/>
                <w:sz w:val="18"/>
                <w:szCs w:val="18"/>
                <w:lang w:val="en-GB"/>
              </w:rPr>
              <w:t>CPC (22) 15 rev. 1 = CDNI/G (22) 32 rev. 1</w:t>
            </w:r>
          </w:p>
          <w:p w14:paraId="3FEC289B" w14:textId="77777777" w:rsidR="00710F33" w:rsidRDefault="00710F33" w:rsidP="004B07C4">
            <w:pPr>
              <w:tabs>
                <w:tab w:val="left" w:pos="7560"/>
              </w:tabs>
              <w:suppressAutoHyphens/>
              <w:spacing w:before="120" w:after="120"/>
              <w:jc w:val="center"/>
              <w:rPr>
                <w:rFonts w:cs="Arial"/>
                <w:snapToGrid w:val="0"/>
                <w:szCs w:val="20"/>
                <w:lang w:val="en-GB"/>
              </w:rPr>
            </w:pPr>
            <w:r w:rsidRPr="004B3CDA">
              <w:rPr>
                <w:rFonts w:eastAsia="Calibri" w:cs="Arial"/>
                <w:sz w:val="18"/>
                <w:szCs w:val="18"/>
                <w:lang w:val="en-GB"/>
              </w:rPr>
              <w:t>CPC (20) 54 rev. 2 = CDNI/G (20) 33 rev. 3</w:t>
            </w:r>
            <w:r w:rsidRPr="004B3CDA">
              <w:rPr>
                <w:rFonts w:cs="Arial"/>
                <w:snapToGrid w:val="0"/>
                <w:szCs w:val="20"/>
                <w:lang w:val="en-GB"/>
              </w:rPr>
              <w:t xml:space="preserve"> </w:t>
            </w:r>
          </w:p>
          <w:p w14:paraId="7AA42CD4" w14:textId="77777777" w:rsidR="00710F33" w:rsidRDefault="00710F33" w:rsidP="004B07C4">
            <w:pPr>
              <w:tabs>
                <w:tab w:val="left" w:pos="7560"/>
              </w:tabs>
              <w:suppressAutoHyphens/>
              <w:spacing w:before="120" w:after="120"/>
              <w:jc w:val="center"/>
              <w:rPr>
                <w:rFonts w:cs="Arial"/>
                <w:snapToGrid w:val="0"/>
                <w:sz w:val="18"/>
                <w:szCs w:val="18"/>
                <w:lang w:val="en-GB"/>
              </w:rPr>
            </w:pPr>
            <w:r w:rsidRPr="00946A87">
              <w:rPr>
                <w:rFonts w:cs="Arial"/>
                <w:snapToGrid w:val="0"/>
                <w:sz w:val="18"/>
                <w:szCs w:val="18"/>
                <w:lang w:val="en-GB"/>
              </w:rPr>
              <w:t>CP CPC (23) 4</w:t>
            </w:r>
          </w:p>
          <w:p w14:paraId="61DE9015" w14:textId="77777777" w:rsidR="00EE446A" w:rsidRPr="00946A87" w:rsidRDefault="00EE446A" w:rsidP="004B07C4">
            <w:pPr>
              <w:tabs>
                <w:tab w:val="left" w:pos="7560"/>
              </w:tabs>
              <w:suppressAutoHyphens/>
              <w:spacing w:before="120" w:after="120"/>
              <w:jc w:val="center"/>
              <w:rPr>
                <w:rFonts w:eastAsia="Calibri" w:cs="Arial"/>
                <w:sz w:val="18"/>
                <w:szCs w:val="18"/>
                <w:lang w:val="en-GB"/>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24A644D" w14:textId="77777777" w:rsidR="00710F33" w:rsidRPr="004B3CDA" w:rsidRDefault="00710F33" w:rsidP="004B07C4">
            <w:pPr>
              <w:tabs>
                <w:tab w:val="left" w:pos="7560"/>
              </w:tabs>
              <w:suppressAutoHyphens/>
              <w:spacing w:before="120" w:after="120"/>
              <w:jc w:val="center"/>
              <w:rPr>
                <w:rFonts w:eastAsia="Calibri" w:cs="Arial"/>
                <w:sz w:val="18"/>
                <w:szCs w:val="18"/>
              </w:rPr>
            </w:pPr>
            <w:r w:rsidRPr="004B3CDA">
              <w:rPr>
                <w:rFonts w:eastAsia="Calibri" w:cs="Arial"/>
                <w:sz w:val="18"/>
                <w:szCs w:val="18"/>
              </w:rPr>
              <w:t>I</w:t>
            </w:r>
          </w:p>
        </w:tc>
      </w:tr>
      <w:tr w:rsidR="00710F33" w:rsidRPr="004B3CDA" w14:paraId="075F210D" w14:textId="77777777" w:rsidTr="004B07C4">
        <w:trPr>
          <w:cantSplit/>
          <w:trHeight w:val="53"/>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11D787B3" w14:textId="77777777" w:rsidR="00710F33" w:rsidRPr="004B3CDA" w:rsidRDefault="00710F33" w:rsidP="004B07C4">
            <w:pPr>
              <w:tabs>
                <w:tab w:val="left" w:pos="7560"/>
              </w:tabs>
              <w:suppressAutoHyphens/>
              <w:spacing w:before="60" w:after="60"/>
              <w:jc w:val="center"/>
              <w:rPr>
                <w:rFonts w:eastAsia="Calibri" w:cs="Arial"/>
                <w:b/>
                <w:sz w:val="18"/>
                <w:szCs w:val="18"/>
              </w:rPr>
            </w:pP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147DA164" w14:textId="35D86AA9" w:rsidR="00710F33" w:rsidRPr="004B3CDA" w:rsidRDefault="00710F33" w:rsidP="004B07C4">
            <w:pPr>
              <w:tabs>
                <w:tab w:val="left" w:pos="708"/>
              </w:tabs>
              <w:suppressAutoHyphens/>
              <w:spacing w:before="60" w:after="60"/>
              <w:ind w:left="708" w:hanging="572"/>
              <w:jc w:val="left"/>
              <w:rPr>
                <w:rFonts w:cs="Arial"/>
                <w:snapToGrid w:val="0"/>
                <w:sz w:val="18"/>
                <w:szCs w:val="18"/>
              </w:rPr>
            </w:pPr>
            <w:r w:rsidRPr="004B3CDA">
              <w:rPr>
                <w:rFonts w:cs="Arial"/>
                <w:bCs/>
                <w:snapToGrid w:val="0"/>
                <w:sz w:val="18"/>
              </w:rPr>
              <w:t>4.2</w:t>
            </w:r>
            <w:r w:rsidRPr="004B3CDA">
              <w:rPr>
                <w:rFonts w:cs="Arial"/>
                <w:b/>
                <w:sz w:val="18"/>
                <w:szCs w:val="18"/>
              </w:rPr>
              <w:tab/>
              <w:t>Préparation de l</w:t>
            </w:r>
            <w:r w:rsidR="00012088">
              <w:rPr>
                <w:rFonts w:cs="Arial"/>
                <w:bCs/>
                <w:sz w:val="18"/>
                <w:szCs w:val="18"/>
              </w:rPr>
              <w:t>’é</w:t>
            </w:r>
            <w:r w:rsidRPr="004B3CDA">
              <w:rPr>
                <w:rFonts w:cs="Arial"/>
                <w:bCs/>
                <w:sz w:val="18"/>
                <w:szCs w:val="18"/>
              </w:rPr>
              <w:t>valuation des dispositions relatives au traitement des résidus gazeux</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2A5381F" w14:textId="77777777" w:rsidR="00710F33" w:rsidRPr="004B3CDA" w:rsidRDefault="00710F33" w:rsidP="004B07C4">
            <w:pPr>
              <w:tabs>
                <w:tab w:val="left" w:pos="7560"/>
              </w:tabs>
              <w:suppressAutoHyphens/>
              <w:spacing w:before="60" w:after="60"/>
              <w:jc w:val="center"/>
              <w:rPr>
                <w:rFonts w:eastAsia="Calibri" w:cs="Arial"/>
                <w:sz w:val="18"/>
                <w:szCs w:val="18"/>
              </w:rPr>
            </w:pPr>
            <w:r w:rsidRPr="004B3CDA">
              <w:rPr>
                <w:rFonts w:eastAsia="Calibri" w:cs="Arial"/>
                <w:sz w:val="18"/>
                <w:szCs w:val="18"/>
              </w:rPr>
              <w:t>2024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766B8FC" w14:textId="77777777" w:rsidR="00710F33" w:rsidRPr="004B3CDA" w:rsidRDefault="00710F33" w:rsidP="004B07C4">
            <w:pPr>
              <w:tabs>
                <w:tab w:val="left" w:pos="7560"/>
              </w:tabs>
              <w:suppressAutoHyphens/>
              <w:spacing w:before="60" w:after="60"/>
              <w:jc w:val="center"/>
              <w:rPr>
                <w:rFonts w:eastAsia="Calibri" w:cs="Arial"/>
                <w:sz w:val="18"/>
                <w:szCs w:val="18"/>
              </w:rPr>
            </w:pPr>
            <w:r w:rsidRPr="004B3CDA">
              <w:rPr>
                <w:rFonts w:eastAsia="Calibri" w:cs="Arial"/>
                <w:sz w:val="18"/>
                <w:szCs w:val="18"/>
              </w:rPr>
              <w: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AD3461C" w14:textId="77777777" w:rsidR="00710F33" w:rsidRPr="004B3CDA" w:rsidRDefault="00710F33" w:rsidP="004B07C4">
            <w:pPr>
              <w:tabs>
                <w:tab w:val="left" w:pos="7560"/>
              </w:tabs>
              <w:suppressAutoHyphens/>
              <w:spacing w:before="60" w:after="60"/>
              <w:jc w:val="center"/>
              <w:rPr>
                <w:rFonts w:eastAsia="Calibri" w:cs="Arial"/>
                <w:sz w:val="18"/>
                <w:szCs w:val="18"/>
                <w:lang w:val="en-GB"/>
              </w:rPr>
            </w:pPr>
            <w:proofErr w:type="spellStart"/>
            <w:r w:rsidRPr="004B3CDA">
              <w:rPr>
                <w:rFonts w:eastAsia="Calibri" w:cs="Arial"/>
                <w:sz w:val="18"/>
                <w:szCs w:val="18"/>
                <w:lang w:val="en-GB"/>
              </w:rPr>
              <w:t>Résolution</w:t>
            </w:r>
            <w:proofErr w:type="spellEnd"/>
            <w:r w:rsidRPr="004B3CDA">
              <w:rPr>
                <w:rFonts w:eastAsia="Calibri" w:cs="Arial"/>
                <w:sz w:val="18"/>
                <w:szCs w:val="18"/>
                <w:lang w:val="en-GB"/>
              </w:rPr>
              <w:t xml:space="preserve"> CDNI 2017-I-4</w:t>
            </w:r>
          </w:p>
          <w:p w14:paraId="66355A3D" w14:textId="77777777" w:rsidR="00710F33" w:rsidRPr="004B3CDA" w:rsidRDefault="00710F33" w:rsidP="004B07C4">
            <w:pPr>
              <w:tabs>
                <w:tab w:val="left" w:pos="7560"/>
              </w:tabs>
              <w:suppressAutoHyphens/>
              <w:spacing w:before="60" w:after="60"/>
              <w:jc w:val="center"/>
              <w:rPr>
                <w:rFonts w:eastAsia="Calibri" w:cs="Arial"/>
                <w:sz w:val="18"/>
                <w:szCs w:val="18"/>
                <w:lang w:val="en-GB"/>
              </w:rPr>
            </w:pPr>
            <w:r w:rsidRPr="004B3CDA">
              <w:rPr>
                <w:rFonts w:eastAsia="Calibri" w:cs="Arial"/>
                <w:sz w:val="18"/>
                <w:szCs w:val="18"/>
                <w:lang w:val="en-GB"/>
              </w:rPr>
              <w:t>CDNI/G (21) 38 rev. 3</w:t>
            </w:r>
          </w:p>
          <w:p w14:paraId="27D3CD99" w14:textId="77777777" w:rsidR="00710F33" w:rsidRPr="004B3CDA" w:rsidRDefault="00710F33" w:rsidP="004B07C4">
            <w:pPr>
              <w:tabs>
                <w:tab w:val="left" w:pos="7560"/>
              </w:tabs>
              <w:suppressAutoHyphens/>
              <w:spacing w:before="60" w:after="60"/>
              <w:jc w:val="center"/>
              <w:rPr>
                <w:rFonts w:eastAsia="Calibri" w:cs="Arial"/>
                <w:sz w:val="18"/>
                <w:szCs w:val="18"/>
                <w:lang w:val="en-GB"/>
              </w:rPr>
            </w:pPr>
            <w:r w:rsidRPr="004B3CDA">
              <w:rPr>
                <w:rFonts w:eastAsia="Calibri" w:cs="Arial"/>
                <w:sz w:val="18"/>
                <w:szCs w:val="18"/>
                <w:lang w:val="en-GB"/>
              </w:rPr>
              <w:t>CDNI/G (22) 37 rev. 2</w:t>
            </w:r>
          </w:p>
          <w:p w14:paraId="03832E98" w14:textId="77777777" w:rsidR="00710F33" w:rsidRPr="004B3CDA" w:rsidRDefault="00710F33" w:rsidP="004B07C4">
            <w:pPr>
              <w:tabs>
                <w:tab w:val="left" w:pos="7560"/>
              </w:tabs>
              <w:suppressAutoHyphens/>
              <w:spacing w:before="60" w:after="60"/>
              <w:jc w:val="center"/>
              <w:rPr>
                <w:rFonts w:eastAsia="Calibri" w:cs="Arial"/>
                <w:sz w:val="18"/>
                <w:szCs w:val="18"/>
                <w:lang w:val="en-GB"/>
              </w:rPr>
            </w:pPr>
            <w:r w:rsidRPr="004B3CDA">
              <w:rPr>
                <w:rFonts w:eastAsia="Calibri" w:cs="Arial"/>
                <w:sz w:val="18"/>
                <w:szCs w:val="18"/>
                <w:lang w:val="en-GB"/>
              </w:rPr>
              <w:t>CDNI/G (22) 47</w:t>
            </w:r>
          </w:p>
          <w:p w14:paraId="5A9F1FAF" w14:textId="77777777" w:rsidR="00710F33" w:rsidRPr="004B3CDA" w:rsidRDefault="00710F33" w:rsidP="004B07C4">
            <w:pPr>
              <w:tabs>
                <w:tab w:val="left" w:pos="7560"/>
              </w:tabs>
              <w:suppressAutoHyphens/>
              <w:spacing w:before="60" w:after="60"/>
              <w:jc w:val="center"/>
              <w:rPr>
                <w:rFonts w:eastAsia="Calibri" w:cs="Arial"/>
                <w:sz w:val="18"/>
                <w:szCs w:val="18"/>
                <w:lang w:val="en-GB"/>
              </w:rPr>
            </w:pPr>
            <w:r w:rsidRPr="004B3CDA">
              <w:rPr>
                <w:rFonts w:eastAsia="Calibri" w:cs="Arial"/>
                <w:sz w:val="18"/>
                <w:szCs w:val="18"/>
                <w:lang w:val="en-GB"/>
              </w:rPr>
              <w:t>CDNI/G (22) 15 rev. 3 + add.</w:t>
            </w:r>
          </w:p>
          <w:p w14:paraId="2F218FC9" w14:textId="77777777" w:rsidR="00710F33" w:rsidRDefault="00710F33" w:rsidP="004B07C4">
            <w:pPr>
              <w:tabs>
                <w:tab w:val="left" w:pos="7560"/>
              </w:tabs>
              <w:suppressAutoHyphens/>
              <w:spacing w:before="60" w:after="60"/>
              <w:jc w:val="center"/>
              <w:rPr>
                <w:rFonts w:eastAsia="Calibri" w:cs="Arial"/>
                <w:sz w:val="18"/>
                <w:szCs w:val="18"/>
                <w:lang w:val="en-GB"/>
              </w:rPr>
            </w:pPr>
            <w:r w:rsidRPr="00811D2E">
              <w:rPr>
                <w:rFonts w:eastAsia="Calibri" w:cs="Arial"/>
                <w:sz w:val="18"/>
                <w:szCs w:val="18"/>
                <w:lang w:val="en-GB"/>
              </w:rPr>
              <w:t>CDNI/G (23) 21</w:t>
            </w:r>
          </w:p>
          <w:p w14:paraId="258F6BB2" w14:textId="77777777" w:rsidR="00D776D2" w:rsidRPr="00811D2E" w:rsidRDefault="00D776D2" w:rsidP="004B07C4">
            <w:pPr>
              <w:tabs>
                <w:tab w:val="left" w:pos="7560"/>
              </w:tabs>
              <w:suppressAutoHyphens/>
              <w:spacing w:before="60" w:after="60"/>
              <w:jc w:val="center"/>
              <w:rPr>
                <w:rFonts w:eastAsia="Calibri" w:cs="Arial"/>
                <w:sz w:val="18"/>
                <w:szCs w:val="18"/>
                <w:lang w:val="en-GB"/>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234D74" w14:textId="77777777" w:rsidR="00710F33" w:rsidRPr="004B3CDA" w:rsidRDefault="00710F33" w:rsidP="004B07C4">
            <w:pPr>
              <w:tabs>
                <w:tab w:val="left" w:pos="7560"/>
              </w:tabs>
              <w:suppressAutoHyphens/>
              <w:spacing w:before="60" w:after="60"/>
              <w:jc w:val="center"/>
              <w:rPr>
                <w:rFonts w:eastAsia="Calibri" w:cs="Arial"/>
                <w:sz w:val="18"/>
                <w:szCs w:val="18"/>
              </w:rPr>
            </w:pPr>
            <w:r w:rsidRPr="004B3CDA">
              <w:rPr>
                <w:rFonts w:eastAsia="Calibri" w:cs="Arial"/>
                <w:sz w:val="18"/>
                <w:szCs w:val="18"/>
              </w:rPr>
              <w:t>I</w:t>
            </w:r>
          </w:p>
        </w:tc>
      </w:tr>
      <w:tr w:rsidR="00710F33" w:rsidRPr="004B3CDA" w14:paraId="084F4D74" w14:textId="77777777" w:rsidTr="004B07C4">
        <w:trPr>
          <w:cantSplit/>
          <w:trHeight w:val="53"/>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6783B541" w14:textId="77777777" w:rsidR="00710F33" w:rsidRPr="004B3CDA" w:rsidRDefault="00710F33" w:rsidP="004B07C4">
            <w:pPr>
              <w:tabs>
                <w:tab w:val="left" w:pos="7560"/>
              </w:tabs>
              <w:suppressAutoHyphens/>
              <w:spacing w:before="60" w:after="60"/>
              <w:jc w:val="center"/>
              <w:rPr>
                <w:rFonts w:eastAsia="Calibri" w:cs="Arial"/>
                <w:b/>
                <w:sz w:val="18"/>
                <w:szCs w:val="18"/>
              </w:rPr>
            </w:pPr>
            <w:r w:rsidRPr="004B3CDA">
              <w:rPr>
                <w:rFonts w:cs="Arial"/>
                <w:b/>
                <w:snapToGrid w:val="0"/>
                <w:sz w:val="18"/>
              </w:rPr>
              <w:lastRenderedPageBreak/>
              <w:t>5.</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42CD6E08" w14:textId="77777777" w:rsidR="00710F33" w:rsidRPr="004B3CDA" w:rsidRDefault="00710F33" w:rsidP="004B07C4">
            <w:pPr>
              <w:tabs>
                <w:tab w:val="left" w:pos="708"/>
              </w:tabs>
              <w:suppressAutoHyphens/>
              <w:spacing w:before="60" w:after="60"/>
              <w:ind w:left="708" w:hanging="572"/>
              <w:jc w:val="left"/>
              <w:rPr>
                <w:rFonts w:cs="Arial"/>
                <w:snapToGrid w:val="0"/>
                <w:sz w:val="18"/>
                <w:szCs w:val="18"/>
              </w:rPr>
            </w:pPr>
            <w:r w:rsidRPr="004B3CDA">
              <w:rPr>
                <w:rFonts w:cs="Arial"/>
                <w:b/>
                <w:snapToGrid w:val="0"/>
                <w:sz w:val="18"/>
                <w:szCs w:val="18"/>
              </w:rPr>
              <w:t>Suivi de la mise en œuvre de la Partie B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E030691" w14:textId="77777777" w:rsidR="00710F33" w:rsidRPr="004B3CDA" w:rsidRDefault="00710F33" w:rsidP="004B07C4">
            <w:pPr>
              <w:tabs>
                <w:tab w:val="left" w:pos="7560"/>
              </w:tabs>
              <w:suppressAutoHyphens/>
              <w:spacing w:before="60" w:after="60"/>
              <w:jc w:val="center"/>
              <w:rPr>
                <w:rFonts w:eastAsia="Calibri"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51FC477" w14:textId="77777777" w:rsidR="00710F33" w:rsidRPr="004B3CDA" w:rsidRDefault="00710F33" w:rsidP="004B07C4">
            <w:pPr>
              <w:tabs>
                <w:tab w:val="left" w:pos="7560"/>
              </w:tabs>
              <w:suppressAutoHyphens/>
              <w:spacing w:before="60" w:after="60"/>
              <w:jc w:val="center"/>
              <w:rPr>
                <w:rFonts w:eastAsia="Calibri" w:cs="Arial"/>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EC0D044" w14:textId="77777777" w:rsidR="00710F33" w:rsidRPr="004B3CDA" w:rsidRDefault="00710F33" w:rsidP="004B07C4">
            <w:pPr>
              <w:tabs>
                <w:tab w:val="left" w:pos="7560"/>
              </w:tabs>
              <w:suppressAutoHyphens/>
              <w:spacing w:before="60" w:after="60"/>
              <w:jc w:val="center"/>
              <w:rPr>
                <w:rFonts w:eastAsia="Calibri" w:cs="Arial"/>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6027BAB" w14:textId="77777777" w:rsidR="00710F33" w:rsidRPr="004B3CDA" w:rsidRDefault="00710F33" w:rsidP="004B07C4">
            <w:pPr>
              <w:tabs>
                <w:tab w:val="left" w:pos="7560"/>
              </w:tabs>
              <w:suppressAutoHyphens/>
              <w:spacing w:before="60" w:after="60"/>
              <w:jc w:val="center"/>
              <w:rPr>
                <w:rFonts w:eastAsia="Calibri" w:cs="Arial"/>
                <w:sz w:val="18"/>
                <w:szCs w:val="18"/>
              </w:rPr>
            </w:pPr>
          </w:p>
        </w:tc>
      </w:tr>
      <w:tr w:rsidR="00710F33" w:rsidRPr="004B3CDA" w14:paraId="2530B957" w14:textId="77777777" w:rsidTr="004B07C4">
        <w:trPr>
          <w:cantSplit/>
          <w:trHeight w:val="53"/>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655B180E" w14:textId="77777777" w:rsidR="00710F33" w:rsidRPr="004B3CDA" w:rsidRDefault="00710F33" w:rsidP="004B07C4">
            <w:pPr>
              <w:tabs>
                <w:tab w:val="left" w:pos="7560"/>
              </w:tabs>
              <w:suppressAutoHyphens/>
              <w:spacing w:before="60" w:after="60"/>
              <w:jc w:val="center"/>
              <w:rPr>
                <w:rFonts w:eastAsia="Calibri" w:cs="Arial"/>
                <w:b/>
                <w:sz w:val="18"/>
                <w:szCs w:val="18"/>
              </w:rPr>
            </w:pP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72B6C4C6" w14:textId="77777777" w:rsidR="00710F33" w:rsidRPr="004B3CDA" w:rsidRDefault="00710F33" w:rsidP="004B07C4">
            <w:pPr>
              <w:tabs>
                <w:tab w:val="left" w:pos="708"/>
              </w:tabs>
              <w:suppressAutoHyphens/>
              <w:spacing w:before="60" w:after="60"/>
              <w:ind w:left="708" w:hanging="572"/>
              <w:jc w:val="left"/>
              <w:rPr>
                <w:rFonts w:cs="Arial"/>
                <w:snapToGrid w:val="0"/>
                <w:sz w:val="18"/>
                <w:szCs w:val="18"/>
              </w:rPr>
            </w:pPr>
            <w:r w:rsidRPr="004B3CDA">
              <w:rPr>
                <w:rFonts w:cs="Arial"/>
                <w:bCs/>
                <w:snapToGrid w:val="0"/>
                <w:sz w:val="18"/>
              </w:rPr>
              <w:t>5.1</w:t>
            </w:r>
            <w:r w:rsidRPr="004B3CDA">
              <w:rPr>
                <w:rFonts w:cs="Arial"/>
                <w:bCs/>
                <w:snapToGrid w:val="0"/>
                <w:sz w:val="18"/>
              </w:rPr>
              <w:tab/>
              <w:t>Actualisation de la liste</w:t>
            </w:r>
            <w:r w:rsidRPr="004B3CDA">
              <w:rPr>
                <w:rFonts w:cs="Arial"/>
                <w:bCs/>
                <w:snapToGrid w:val="0"/>
                <w:sz w:val="18"/>
                <w:szCs w:val="18"/>
              </w:rPr>
              <w:t xml:space="preserve"> des points de contact nationaux pour publication sur le site Internet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8A7CB26" w14:textId="77777777" w:rsidR="00710F33" w:rsidRPr="004B3CDA" w:rsidRDefault="00710F33" w:rsidP="004B07C4">
            <w:pPr>
              <w:tabs>
                <w:tab w:val="left" w:pos="7560"/>
              </w:tabs>
              <w:suppressAutoHyphens/>
              <w:spacing w:before="60" w:after="60"/>
              <w:jc w:val="center"/>
              <w:rPr>
                <w:rFonts w:eastAsia="Calibri"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8296E50" w14:textId="77777777" w:rsidR="00710F33" w:rsidRPr="004B3CDA" w:rsidRDefault="00710F33" w:rsidP="004B07C4">
            <w:pPr>
              <w:tabs>
                <w:tab w:val="left" w:pos="7560"/>
              </w:tabs>
              <w:suppressAutoHyphens/>
              <w:spacing w:before="60" w:after="60"/>
              <w:jc w:val="center"/>
              <w:rPr>
                <w:rFonts w:eastAsia="Calibri" w:cs="Arial"/>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879B00E" w14:textId="77777777" w:rsidR="00710F33" w:rsidRPr="004B3CDA" w:rsidRDefault="00710F33" w:rsidP="004B07C4">
            <w:pPr>
              <w:tabs>
                <w:tab w:val="left" w:pos="7560"/>
              </w:tabs>
              <w:suppressAutoHyphens/>
              <w:spacing w:before="60" w:after="60"/>
              <w:jc w:val="center"/>
              <w:rPr>
                <w:rFonts w:eastAsia="Calibri" w:cs="Arial"/>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F63DD62" w14:textId="77777777" w:rsidR="00710F33" w:rsidRPr="004B3CDA" w:rsidRDefault="00710F33" w:rsidP="004B07C4">
            <w:pPr>
              <w:tabs>
                <w:tab w:val="left" w:pos="7560"/>
              </w:tabs>
              <w:suppressAutoHyphens/>
              <w:spacing w:before="60" w:after="60"/>
              <w:jc w:val="center"/>
              <w:rPr>
                <w:rFonts w:eastAsia="Calibri" w:cs="Arial"/>
                <w:sz w:val="18"/>
                <w:szCs w:val="18"/>
              </w:rPr>
            </w:pPr>
            <w:r w:rsidRPr="004B3CDA">
              <w:rPr>
                <w:rFonts w:eastAsia="Calibri" w:cs="Arial"/>
                <w:sz w:val="18"/>
                <w:szCs w:val="18"/>
              </w:rPr>
              <w:t>Tâche permanente</w:t>
            </w:r>
          </w:p>
        </w:tc>
      </w:tr>
      <w:tr w:rsidR="00710F33" w:rsidRPr="004B3CDA" w14:paraId="00A79697" w14:textId="77777777" w:rsidTr="004B07C4">
        <w:trPr>
          <w:cantSplit/>
          <w:trHeight w:val="53"/>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5943160C" w14:textId="77777777" w:rsidR="00710F33" w:rsidRPr="004B3CDA" w:rsidRDefault="00710F33" w:rsidP="004B07C4">
            <w:pPr>
              <w:tabs>
                <w:tab w:val="left" w:pos="7560"/>
              </w:tabs>
              <w:suppressAutoHyphens/>
              <w:spacing w:before="60" w:after="60"/>
              <w:jc w:val="center"/>
              <w:rPr>
                <w:rFonts w:eastAsia="Calibri" w:cs="Arial"/>
                <w:b/>
                <w:sz w:val="18"/>
                <w:szCs w:val="18"/>
              </w:rPr>
            </w:pP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7DB1A339" w14:textId="77777777" w:rsidR="00710F33" w:rsidRPr="004B3CDA" w:rsidRDefault="00710F33" w:rsidP="004B07C4">
            <w:pPr>
              <w:tabs>
                <w:tab w:val="left" w:pos="708"/>
              </w:tabs>
              <w:suppressAutoHyphens/>
              <w:spacing w:before="60" w:after="60"/>
              <w:ind w:left="708" w:hanging="572"/>
              <w:jc w:val="left"/>
              <w:rPr>
                <w:rFonts w:cs="Arial"/>
                <w:snapToGrid w:val="0"/>
                <w:sz w:val="18"/>
                <w:szCs w:val="18"/>
              </w:rPr>
            </w:pPr>
            <w:r w:rsidRPr="004B3CDA">
              <w:rPr>
                <w:rFonts w:cs="Arial"/>
                <w:bCs/>
                <w:snapToGrid w:val="0"/>
                <w:sz w:val="18"/>
              </w:rPr>
              <w:t>5.2</w:t>
            </w:r>
            <w:r w:rsidRPr="004B3CDA">
              <w:rPr>
                <w:rFonts w:cs="Arial"/>
                <w:bCs/>
                <w:snapToGrid w:val="0"/>
                <w:sz w:val="18"/>
              </w:rPr>
              <w:tab/>
              <w:t>Mise à jour de l’information disponible sur les infrastructures (carte des stations de réception sur le site Internet) sur une base régulière</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2CFABE2" w14:textId="77777777" w:rsidR="00710F33" w:rsidRPr="004B3CDA" w:rsidRDefault="00710F33" w:rsidP="004B07C4">
            <w:pPr>
              <w:tabs>
                <w:tab w:val="left" w:pos="7560"/>
              </w:tabs>
              <w:suppressAutoHyphens/>
              <w:spacing w:before="60" w:after="60"/>
              <w:jc w:val="center"/>
              <w:rPr>
                <w:rFonts w:eastAsia="Calibri"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401BF6B" w14:textId="77777777" w:rsidR="00710F33" w:rsidRPr="004B3CDA" w:rsidRDefault="00710F33" w:rsidP="004B07C4">
            <w:pPr>
              <w:tabs>
                <w:tab w:val="left" w:pos="7560"/>
              </w:tabs>
              <w:suppressAutoHyphens/>
              <w:spacing w:before="60" w:after="60"/>
              <w:jc w:val="center"/>
              <w:rPr>
                <w:rFonts w:eastAsia="Calibri" w:cs="Arial"/>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21915D5" w14:textId="77777777" w:rsidR="00710F33" w:rsidRPr="009301C5" w:rsidRDefault="00710F33" w:rsidP="004B07C4">
            <w:pPr>
              <w:tabs>
                <w:tab w:val="left" w:pos="7560"/>
              </w:tabs>
              <w:suppressAutoHyphens/>
              <w:spacing w:before="60" w:after="60"/>
              <w:jc w:val="center"/>
              <w:rPr>
                <w:rFonts w:eastAsia="Calibri" w:cs="Arial"/>
                <w:sz w:val="18"/>
                <w:szCs w:val="18"/>
                <w:lang w:val="en-GB"/>
              </w:rPr>
            </w:pPr>
            <w:r w:rsidRPr="009301C5">
              <w:rPr>
                <w:rFonts w:eastAsia="Calibri" w:cs="Arial"/>
                <w:sz w:val="18"/>
                <w:szCs w:val="18"/>
                <w:lang w:val="en-GB"/>
              </w:rPr>
              <w:t>CPC (14) 29 intern rev. 1</w:t>
            </w:r>
          </w:p>
          <w:p w14:paraId="37675B6E" w14:textId="77777777" w:rsidR="00710F33" w:rsidRPr="009301C5" w:rsidRDefault="00710F33" w:rsidP="004B07C4">
            <w:pPr>
              <w:tabs>
                <w:tab w:val="left" w:pos="7560"/>
              </w:tabs>
              <w:suppressAutoHyphens/>
              <w:spacing w:before="60" w:after="60"/>
              <w:jc w:val="center"/>
              <w:rPr>
                <w:rFonts w:eastAsia="Calibri" w:cs="Arial"/>
                <w:sz w:val="18"/>
                <w:szCs w:val="18"/>
                <w:lang w:val="en-GB"/>
              </w:rPr>
            </w:pPr>
            <w:r w:rsidRPr="009301C5">
              <w:rPr>
                <w:rFonts w:eastAsia="Calibri" w:cs="Arial"/>
                <w:sz w:val="18"/>
                <w:szCs w:val="18"/>
                <w:lang w:val="en-GB"/>
              </w:rPr>
              <w:t>CPC (20) 54 rev.1 = CDNI/G (20) 33 rev. 2 (</w:t>
            </w:r>
            <w:proofErr w:type="spellStart"/>
            <w:r w:rsidRPr="009301C5">
              <w:rPr>
                <w:rFonts w:eastAsia="Calibri" w:cs="Arial"/>
                <w:sz w:val="18"/>
                <w:szCs w:val="18"/>
                <w:lang w:val="en-GB"/>
              </w:rPr>
              <w:t>dégazage</w:t>
            </w:r>
            <w:proofErr w:type="spellEnd"/>
            <w:r w:rsidRPr="009301C5">
              <w:rPr>
                <w:rFonts w:eastAsia="Calibri" w:cs="Arial"/>
                <w:sz w:val="18"/>
                <w:szCs w:val="18"/>
                <w:lang w:val="en-GB"/>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32B56A4" w14:textId="77777777" w:rsidR="00710F33" w:rsidRPr="004B3CDA" w:rsidRDefault="00710F33" w:rsidP="004B07C4">
            <w:pPr>
              <w:tabs>
                <w:tab w:val="left" w:pos="7560"/>
              </w:tabs>
              <w:suppressAutoHyphens/>
              <w:spacing w:before="60" w:after="60"/>
              <w:jc w:val="center"/>
              <w:rPr>
                <w:rFonts w:eastAsia="Calibri" w:cs="Arial"/>
                <w:sz w:val="18"/>
                <w:szCs w:val="18"/>
              </w:rPr>
            </w:pPr>
            <w:r w:rsidRPr="004B3CDA">
              <w:rPr>
                <w:rFonts w:eastAsia="Calibri" w:cs="Arial"/>
                <w:sz w:val="18"/>
                <w:szCs w:val="18"/>
              </w:rPr>
              <w:t>Tâche permanente</w:t>
            </w:r>
          </w:p>
        </w:tc>
      </w:tr>
      <w:tr w:rsidR="00710F33" w:rsidRPr="004B3CDA" w14:paraId="5E662548" w14:textId="77777777" w:rsidTr="004B07C4">
        <w:trPr>
          <w:cantSplit/>
          <w:trHeight w:val="567"/>
          <w:jc w:val="center"/>
        </w:trPr>
        <w:tc>
          <w:tcPr>
            <w:tcW w:w="1034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848DD7F" w14:textId="77777777" w:rsidR="00710F33" w:rsidRPr="004B3CDA" w:rsidRDefault="00710F33" w:rsidP="004B07C4">
            <w:pPr>
              <w:suppressAutoHyphens/>
              <w:spacing w:before="60" w:after="60"/>
              <w:ind w:left="426"/>
              <w:jc w:val="left"/>
              <w:rPr>
                <w:rFonts w:cs="Arial"/>
                <w:b/>
                <w:noProof/>
                <w:snapToGrid w:val="0"/>
                <w:color w:val="00B050"/>
                <w:sz w:val="24"/>
              </w:rPr>
            </w:pPr>
            <w:r w:rsidRPr="004B3CDA">
              <w:rPr>
                <w:rFonts w:cs="Arial"/>
                <w:b/>
                <w:noProof/>
                <w:snapToGrid w:val="0"/>
                <w:color w:val="00B050"/>
                <w:sz w:val="24"/>
              </w:rPr>
              <w:t>Partie C : autres déchets liés à l’exploitation du bateau</w:t>
            </w:r>
          </w:p>
        </w:tc>
      </w:tr>
      <w:tr w:rsidR="00710F33" w:rsidRPr="004B3CDA" w14:paraId="58489BFE" w14:textId="77777777" w:rsidTr="004B07C4">
        <w:trPr>
          <w:cantSplit/>
          <w:trHeight w:val="1159"/>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0FB11FCA" w14:textId="77777777" w:rsidR="00710F33" w:rsidRPr="004B3CDA" w:rsidRDefault="00710F33" w:rsidP="004B07C4">
            <w:pPr>
              <w:suppressAutoHyphens/>
              <w:spacing w:before="60" w:after="60"/>
              <w:jc w:val="center"/>
              <w:rPr>
                <w:rFonts w:eastAsia="Calibri" w:cs="Arial"/>
                <w:b/>
                <w:sz w:val="18"/>
                <w:szCs w:val="18"/>
              </w:rPr>
            </w:pPr>
            <w:r w:rsidRPr="004B3CDA">
              <w:rPr>
                <w:rFonts w:eastAsia="Calibri" w:cs="Arial"/>
                <w:b/>
                <w:sz w:val="18"/>
                <w:szCs w:val="18"/>
              </w:rPr>
              <w:t>6.</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191D39B0" w14:textId="77777777" w:rsidR="00710F33" w:rsidRPr="004B3CDA" w:rsidRDefault="00710F33" w:rsidP="004B07C4">
            <w:pPr>
              <w:suppressAutoHyphens/>
              <w:spacing w:before="60" w:after="60"/>
              <w:ind w:left="141"/>
              <w:jc w:val="left"/>
              <w:rPr>
                <w:rFonts w:cs="Arial"/>
                <w:sz w:val="18"/>
                <w:szCs w:val="18"/>
              </w:rPr>
            </w:pPr>
            <w:r w:rsidRPr="004B3CDA">
              <w:rPr>
                <w:rFonts w:cs="Arial"/>
                <w:b/>
                <w:bCs/>
                <w:sz w:val="18"/>
                <w:szCs w:val="18"/>
              </w:rPr>
              <w:t xml:space="preserve">Intégration des « eaux usées provenant de l’exploitation des piscines à bord des bateaux à passagers comme nouvelle catégorie de déchets de la Partie C </w:t>
            </w:r>
            <w:r w:rsidRPr="004B3CDA">
              <w:rPr>
                <w:rFonts w:cs="Arial"/>
                <w:sz w:val="18"/>
                <w:szCs w:val="18"/>
              </w:rPr>
              <w:t>et définition d’un cadre pour le traitement et le rejet de ces eaux</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13ADC59" w14:textId="77777777" w:rsidR="00710F33" w:rsidRPr="004B3CDA" w:rsidRDefault="00710F33" w:rsidP="004B07C4">
            <w:pPr>
              <w:tabs>
                <w:tab w:val="left" w:pos="7560"/>
              </w:tabs>
              <w:suppressAutoHyphens/>
              <w:spacing w:before="60" w:after="60"/>
              <w:jc w:val="center"/>
              <w:rPr>
                <w:rFonts w:eastAsia="Calibri" w:cs="Arial"/>
                <w:sz w:val="18"/>
                <w:szCs w:val="18"/>
              </w:rPr>
            </w:pPr>
            <w:r w:rsidRPr="004B3CDA">
              <w:rPr>
                <w:rFonts w:eastAsia="Calibri" w:cs="Arial"/>
                <w:sz w:val="18"/>
                <w:szCs w:val="18"/>
              </w:rPr>
              <w:t>2024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A23F9C8" w14:textId="77777777" w:rsidR="00710F33" w:rsidRPr="004B3CDA" w:rsidRDefault="00710F33" w:rsidP="004B07C4">
            <w:pPr>
              <w:tabs>
                <w:tab w:val="left" w:pos="7560"/>
              </w:tabs>
              <w:suppressAutoHyphens/>
              <w:spacing w:before="60" w:after="60"/>
              <w:jc w:val="center"/>
              <w:rPr>
                <w:rFonts w:eastAsia="Calibri" w:cs="Arial"/>
                <w:sz w:val="18"/>
                <w:szCs w:val="18"/>
              </w:rPr>
            </w:pPr>
            <w:r w:rsidRPr="004B3CDA">
              <w:rPr>
                <w:rFonts w:eastAsia="Calibri" w:cs="Arial"/>
                <w:sz w:val="18"/>
                <w:szCs w:val="18"/>
              </w:rPr>
              <w:t>2025</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1323104" w14:textId="77777777" w:rsidR="00710F33" w:rsidRPr="004B3CDA" w:rsidRDefault="00710F33" w:rsidP="004B07C4">
            <w:pPr>
              <w:tabs>
                <w:tab w:val="left" w:pos="7560"/>
              </w:tabs>
              <w:suppressAutoHyphens/>
              <w:spacing w:before="60" w:after="60"/>
              <w:jc w:val="center"/>
              <w:rPr>
                <w:rFonts w:eastAsia="Calibri" w:cs="Arial"/>
                <w:sz w:val="18"/>
                <w:szCs w:val="18"/>
                <w:lang w:val="en-GB"/>
              </w:rPr>
            </w:pPr>
            <w:r w:rsidRPr="004B3CDA">
              <w:rPr>
                <w:rFonts w:eastAsia="Calibri" w:cs="Arial"/>
                <w:sz w:val="18"/>
                <w:szCs w:val="18"/>
                <w:lang w:val="en-GB"/>
              </w:rPr>
              <w:t>CDNI/G (19) 39 rev. 2</w:t>
            </w:r>
          </w:p>
          <w:p w14:paraId="2D8F4B9C" w14:textId="77777777" w:rsidR="00710F33" w:rsidRPr="004B3CDA" w:rsidRDefault="00710F33" w:rsidP="004B07C4">
            <w:pPr>
              <w:tabs>
                <w:tab w:val="left" w:pos="7560"/>
              </w:tabs>
              <w:suppressAutoHyphens/>
              <w:spacing w:before="60" w:after="60"/>
              <w:jc w:val="center"/>
              <w:rPr>
                <w:rFonts w:eastAsia="Calibri" w:cs="Arial"/>
                <w:sz w:val="18"/>
                <w:szCs w:val="18"/>
                <w:lang w:val="en-GB"/>
              </w:rPr>
            </w:pPr>
            <w:r w:rsidRPr="004B3CDA">
              <w:rPr>
                <w:rFonts w:eastAsia="Calibri" w:cs="Arial"/>
                <w:sz w:val="18"/>
                <w:szCs w:val="18"/>
                <w:lang w:val="en-GB"/>
              </w:rPr>
              <w:t>CDNI/G (22) 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D545B8A" w14:textId="77777777" w:rsidR="00710F33" w:rsidRPr="004B3CDA" w:rsidRDefault="00710F33" w:rsidP="004B07C4">
            <w:pPr>
              <w:tabs>
                <w:tab w:val="left" w:pos="7560"/>
              </w:tabs>
              <w:suppressAutoHyphens/>
              <w:spacing w:before="60" w:after="60"/>
              <w:jc w:val="center"/>
              <w:rPr>
                <w:rFonts w:eastAsia="Calibri" w:cs="Arial"/>
                <w:sz w:val="18"/>
                <w:szCs w:val="18"/>
              </w:rPr>
            </w:pPr>
            <w:r w:rsidRPr="004B3CDA">
              <w:rPr>
                <w:rFonts w:eastAsia="Calibri" w:cs="Arial"/>
                <w:sz w:val="18"/>
                <w:szCs w:val="18"/>
              </w:rPr>
              <w:t>II</w:t>
            </w:r>
          </w:p>
        </w:tc>
      </w:tr>
      <w:tr w:rsidR="00710F33" w:rsidRPr="004B3CDA" w14:paraId="0480D7BB" w14:textId="77777777" w:rsidTr="004B07C4">
        <w:trPr>
          <w:cantSplit/>
          <w:trHeight w:val="53"/>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7495379C" w14:textId="77777777" w:rsidR="00710F33" w:rsidRPr="004B3CDA" w:rsidRDefault="00710F33" w:rsidP="004B07C4">
            <w:pPr>
              <w:tabs>
                <w:tab w:val="left" w:pos="7560"/>
              </w:tabs>
              <w:suppressAutoHyphens/>
              <w:spacing w:before="60" w:after="60"/>
              <w:jc w:val="center"/>
              <w:rPr>
                <w:rFonts w:eastAsia="Calibri" w:cs="Arial"/>
                <w:b/>
                <w:sz w:val="18"/>
                <w:szCs w:val="18"/>
              </w:rPr>
            </w:pPr>
            <w:r w:rsidRPr="004B3CDA">
              <w:rPr>
                <w:rFonts w:eastAsia="Calibri" w:cs="Arial"/>
                <w:b/>
                <w:sz w:val="18"/>
                <w:szCs w:val="18"/>
              </w:rPr>
              <w:t>7.</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1B8361CC" w14:textId="77777777" w:rsidR="00710F33" w:rsidRPr="004B3CDA" w:rsidRDefault="00710F33" w:rsidP="004B07C4">
            <w:pPr>
              <w:suppressAutoHyphens/>
              <w:spacing w:before="60" w:after="60"/>
              <w:ind w:left="133" w:firstLine="3"/>
              <w:jc w:val="left"/>
              <w:rPr>
                <w:rFonts w:cs="Arial"/>
                <w:snapToGrid w:val="0"/>
                <w:sz w:val="18"/>
                <w:szCs w:val="18"/>
              </w:rPr>
            </w:pPr>
            <w:r w:rsidRPr="004B3CDA">
              <w:rPr>
                <w:rFonts w:cs="Arial"/>
                <w:b/>
                <w:bCs/>
                <w:snapToGrid w:val="0"/>
                <w:sz w:val="18"/>
              </w:rPr>
              <w:t>Examen</w:t>
            </w:r>
            <w:r w:rsidRPr="004B3CDA">
              <w:rPr>
                <w:rFonts w:cs="Arial"/>
                <w:b/>
                <w:snapToGrid w:val="0"/>
                <w:sz w:val="18"/>
              </w:rPr>
              <w:t xml:space="preserve"> de la pertinence de maintenir la distinction entre bateaux à passagers et bateaux à cabines</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A4B87FC" w14:textId="77777777" w:rsidR="00710F33" w:rsidRPr="004B3CDA" w:rsidRDefault="00710F33" w:rsidP="004B07C4">
            <w:pPr>
              <w:tabs>
                <w:tab w:val="left" w:pos="7560"/>
              </w:tabs>
              <w:suppressAutoHyphens/>
              <w:spacing w:before="60" w:after="60"/>
              <w:jc w:val="center"/>
              <w:rPr>
                <w:rFonts w:eastAsia="Calibri" w:cs="Arial"/>
                <w:sz w:val="18"/>
                <w:szCs w:val="18"/>
              </w:rPr>
            </w:pPr>
            <w:r w:rsidRPr="004B3CDA">
              <w:rPr>
                <w:rFonts w:eastAsia="Calibri" w:cs="Arial"/>
                <w:sz w:val="18"/>
                <w:szCs w:val="18"/>
              </w:rPr>
              <w:t>2024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EAC7CDA" w14:textId="77777777" w:rsidR="00710F33" w:rsidRPr="004B3CDA" w:rsidRDefault="00710F33" w:rsidP="004B07C4">
            <w:pPr>
              <w:tabs>
                <w:tab w:val="left" w:pos="7560"/>
              </w:tabs>
              <w:suppressAutoHyphens/>
              <w:spacing w:before="60" w:after="60"/>
              <w:jc w:val="center"/>
              <w:rPr>
                <w:rFonts w:eastAsia="Calibri" w:cs="Arial"/>
                <w:sz w:val="18"/>
                <w:szCs w:val="18"/>
              </w:rPr>
            </w:pPr>
            <w:r w:rsidRPr="004B3CDA">
              <w:rPr>
                <w:rFonts w:eastAsia="Calibri" w:cs="Arial"/>
                <w:sz w:val="18"/>
                <w:szCs w:val="18"/>
              </w:rPr>
              <w:t>2025</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A3E9AC7" w14:textId="77777777" w:rsidR="00710F33" w:rsidRPr="004B3CDA" w:rsidRDefault="00710F33" w:rsidP="004B07C4">
            <w:pPr>
              <w:tabs>
                <w:tab w:val="left" w:pos="7560"/>
              </w:tabs>
              <w:suppressAutoHyphens/>
              <w:spacing w:before="60" w:after="60"/>
              <w:jc w:val="center"/>
              <w:rPr>
                <w:rFonts w:eastAsia="Calibri" w:cs="Arial"/>
                <w:sz w:val="18"/>
                <w:szCs w:val="18"/>
              </w:rPr>
            </w:pPr>
            <w:r w:rsidRPr="004B3CDA">
              <w:rPr>
                <w:rFonts w:eastAsia="Calibri" w:cs="Arial"/>
                <w:sz w:val="18"/>
                <w:szCs w:val="18"/>
              </w:rPr>
              <w:t>Résolution CDNI 2021-I-6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C48720" w14:textId="77777777" w:rsidR="00710F33" w:rsidRPr="004B3CDA" w:rsidRDefault="00710F33" w:rsidP="004B07C4">
            <w:pPr>
              <w:tabs>
                <w:tab w:val="left" w:pos="7560"/>
              </w:tabs>
              <w:suppressAutoHyphens/>
              <w:spacing w:before="60" w:after="60"/>
              <w:jc w:val="center"/>
              <w:rPr>
                <w:rFonts w:eastAsia="Calibri" w:cs="Arial"/>
                <w:sz w:val="18"/>
                <w:szCs w:val="18"/>
              </w:rPr>
            </w:pPr>
            <w:r w:rsidRPr="004B3CDA">
              <w:rPr>
                <w:rFonts w:eastAsia="Calibri" w:cs="Arial"/>
                <w:sz w:val="18"/>
                <w:szCs w:val="18"/>
              </w:rPr>
              <w:t>II</w:t>
            </w:r>
          </w:p>
        </w:tc>
      </w:tr>
      <w:tr w:rsidR="00710F33" w:rsidRPr="004B3CDA" w14:paraId="43733240" w14:textId="77777777" w:rsidTr="004B07C4">
        <w:trPr>
          <w:cantSplit/>
          <w:trHeight w:val="53"/>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5DE0D335" w14:textId="77777777" w:rsidR="00710F33" w:rsidRPr="004B3CDA" w:rsidRDefault="00710F33" w:rsidP="004B07C4">
            <w:pPr>
              <w:tabs>
                <w:tab w:val="left" w:pos="7560"/>
              </w:tabs>
              <w:suppressAutoHyphens/>
              <w:spacing w:before="60" w:after="60"/>
              <w:jc w:val="center"/>
              <w:rPr>
                <w:rFonts w:eastAsia="Calibri" w:cs="Arial"/>
                <w:b/>
                <w:sz w:val="18"/>
                <w:szCs w:val="18"/>
              </w:rPr>
            </w:pPr>
            <w:r w:rsidRPr="004B3CDA">
              <w:rPr>
                <w:rFonts w:eastAsia="Calibri" w:cs="Arial"/>
                <w:b/>
                <w:sz w:val="18"/>
                <w:szCs w:val="18"/>
              </w:rPr>
              <w:t>8.</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151393E3" w14:textId="77777777" w:rsidR="00710F33" w:rsidRPr="004B3CDA" w:rsidRDefault="00710F33" w:rsidP="004B07C4">
            <w:pPr>
              <w:suppressAutoHyphens/>
              <w:spacing w:before="60" w:after="60"/>
              <w:ind w:left="133" w:firstLine="3"/>
              <w:jc w:val="left"/>
              <w:rPr>
                <w:rFonts w:cs="Arial"/>
                <w:snapToGrid w:val="0"/>
                <w:sz w:val="18"/>
                <w:szCs w:val="18"/>
              </w:rPr>
            </w:pPr>
            <w:r w:rsidRPr="004B3CDA">
              <w:rPr>
                <w:rFonts w:cs="Arial"/>
                <w:b/>
                <w:bCs/>
                <w:snapToGrid w:val="0"/>
                <w:sz w:val="18"/>
              </w:rPr>
              <w:t>Examen</w:t>
            </w:r>
            <w:r w:rsidRPr="004B3CDA">
              <w:rPr>
                <w:rFonts w:cs="Arial"/>
                <w:b/>
                <w:snapToGrid w:val="0"/>
                <w:sz w:val="18"/>
              </w:rPr>
              <w:t xml:space="preserve"> de la nécessité d’établir des dispositions pour le contrôle du volume des eaux usées et des dispositifs de vidange des stations d’épuration de bord </w:t>
            </w:r>
            <w:r w:rsidRPr="004B3CDA">
              <w:rPr>
                <w:rFonts w:cs="Arial"/>
                <w:bCs/>
                <w:snapToGrid w:val="0"/>
                <w:sz w:val="18"/>
              </w:rPr>
              <w:t>; le cas échéant, préparation des dispositions correspondantes</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B1D3A11" w14:textId="77777777" w:rsidR="00710F33" w:rsidRPr="004B3CDA" w:rsidRDefault="00710F33" w:rsidP="004B07C4">
            <w:pPr>
              <w:tabs>
                <w:tab w:val="left" w:pos="7560"/>
              </w:tabs>
              <w:suppressAutoHyphens/>
              <w:spacing w:before="60" w:after="60"/>
              <w:jc w:val="center"/>
              <w:rPr>
                <w:rFonts w:eastAsia="Calibri" w:cs="Arial"/>
                <w:sz w:val="18"/>
                <w:szCs w:val="18"/>
              </w:rPr>
            </w:pPr>
            <w:r w:rsidRPr="004B3CDA">
              <w:rPr>
                <w:rFonts w:eastAsia="Calibri" w:cs="Arial"/>
                <w:sz w:val="18"/>
                <w:szCs w:val="18"/>
              </w:rPr>
              <w:t>2024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B496669" w14:textId="77777777" w:rsidR="00710F33" w:rsidRPr="004B3CDA" w:rsidRDefault="00710F33" w:rsidP="004B07C4">
            <w:pPr>
              <w:tabs>
                <w:tab w:val="left" w:pos="7560"/>
              </w:tabs>
              <w:suppressAutoHyphens/>
              <w:spacing w:before="60" w:after="60"/>
              <w:jc w:val="center"/>
              <w:rPr>
                <w:rFonts w:eastAsia="Calibri" w:cs="Arial"/>
                <w:sz w:val="18"/>
                <w:szCs w:val="18"/>
              </w:rPr>
            </w:pPr>
            <w:r w:rsidRPr="004B3CDA">
              <w:rPr>
                <w:rFonts w:eastAsia="Calibri" w:cs="Arial"/>
                <w:sz w:val="18"/>
                <w:szCs w:val="18"/>
              </w:rPr>
              <w:t>2025</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9EA8184" w14:textId="77777777" w:rsidR="00710F33" w:rsidRPr="004B3CDA" w:rsidRDefault="00710F33" w:rsidP="004B07C4">
            <w:pPr>
              <w:tabs>
                <w:tab w:val="left" w:pos="7560"/>
              </w:tabs>
              <w:suppressAutoHyphens/>
              <w:spacing w:before="60" w:after="60"/>
              <w:jc w:val="center"/>
              <w:rPr>
                <w:rFonts w:eastAsia="Calibri" w:cs="Arial"/>
                <w:sz w:val="18"/>
                <w:szCs w:val="18"/>
              </w:rPr>
            </w:pPr>
            <w:r w:rsidRPr="004B3CDA">
              <w:rPr>
                <w:rFonts w:eastAsia="Calibri" w:cs="Arial"/>
                <w:sz w:val="18"/>
                <w:szCs w:val="18"/>
              </w:rPr>
              <w:t>CDNI/G (18) 32</w:t>
            </w:r>
          </w:p>
          <w:p w14:paraId="647787B5" w14:textId="77777777" w:rsidR="00710F33" w:rsidRPr="004B3CDA" w:rsidRDefault="00710F33" w:rsidP="004B07C4">
            <w:pPr>
              <w:tabs>
                <w:tab w:val="left" w:pos="7560"/>
              </w:tabs>
              <w:suppressAutoHyphens/>
              <w:spacing w:before="60" w:after="60"/>
              <w:jc w:val="center"/>
              <w:rPr>
                <w:rFonts w:eastAsia="Calibri" w:cs="Arial"/>
                <w:sz w:val="18"/>
                <w:szCs w:val="18"/>
              </w:rPr>
            </w:pPr>
            <w:r w:rsidRPr="004B3CDA">
              <w:rPr>
                <w:rFonts w:eastAsia="Calibri" w:cs="Arial"/>
                <w:sz w:val="18"/>
                <w:szCs w:val="18"/>
              </w:rPr>
              <w:t>CDNI/G (18) 33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9E1407" w14:textId="77777777" w:rsidR="00710F33" w:rsidRPr="004B3CDA" w:rsidRDefault="00710F33" w:rsidP="004B07C4">
            <w:pPr>
              <w:tabs>
                <w:tab w:val="left" w:pos="7560"/>
              </w:tabs>
              <w:suppressAutoHyphens/>
              <w:spacing w:before="60" w:after="60"/>
              <w:jc w:val="center"/>
              <w:rPr>
                <w:rFonts w:eastAsia="Calibri" w:cs="Arial"/>
                <w:sz w:val="18"/>
                <w:szCs w:val="18"/>
              </w:rPr>
            </w:pPr>
            <w:r w:rsidRPr="004B3CDA">
              <w:rPr>
                <w:rFonts w:eastAsia="Calibri" w:cs="Arial"/>
                <w:sz w:val="18"/>
                <w:szCs w:val="18"/>
              </w:rPr>
              <w:t>II</w:t>
            </w:r>
          </w:p>
        </w:tc>
      </w:tr>
      <w:tr w:rsidR="00710F33" w:rsidRPr="004B3CDA" w14:paraId="1AA25E54" w14:textId="77777777" w:rsidTr="004B07C4">
        <w:trPr>
          <w:cantSplit/>
          <w:trHeight w:val="53"/>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355B95B2" w14:textId="77777777" w:rsidR="00710F33" w:rsidRPr="004B3CDA" w:rsidRDefault="00710F33" w:rsidP="004B07C4">
            <w:pPr>
              <w:tabs>
                <w:tab w:val="left" w:pos="7560"/>
              </w:tabs>
              <w:suppressAutoHyphens/>
              <w:spacing w:before="60" w:after="60"/>
              <w:jc w:val="center"/>
              <w:rPr>
                <w:rFonts w:eastAsia="Calibri" w:cs="Arial"/>
                <w:b/>
                <w:sz w:val="18"/>
                <w:szCs w:val="18"/>
              </w:rPr>
            </w:pPr>
            <w:r w:rsidRPr="004B3CDA">
              <w:rPr>
                <w:rFonts w:eastAsia="Calibri" w:cs="Arial"/>
                <w:b/>
                <w:sz w:val="18"/>
                <w:szCs w:val="18"/>
              </w:rPr>
              <w:t>9.</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158A9C57" w14:textId="77777777" w:rsidR="00710F33" w:rsidRPr="004B3CDA" w:rsidRDefault="00710F33" w:rsidP="004B07C4">
            <w:pPr>
              <w:suppressAutoHyphens/>
              <w:spacing w:before="60" w:after="60"/>
              <w:ind w:left="133" w:firstLine="3"/>
              <w:jc w:val="left"/>
              <w:rPr>
                <w:rFonts w:cs="Arial"/>
                <w:snapToGrid w:val="0"/>
                <w:sz w:val="18"/>
                <w:szCs w:val="18"/>
              </w:rPr>
            </w:pPr>
            <w:r w:rsidRPr="004B3CDA">
              <w:rPr>
                <w:rFonts w:cs="Arial"/>
                <w:b/>
                <w:bCs/>
                <w:snapToGrid w:val="0"/>
                <w:sz w:val="18"/>
              </w:rPr>
              <w:t>Toilettage</w:t>
            </w:r>
            <w:r w:rsidRPr="004B3CDA">
              <w:rPr>
                <w:rFonts w:cs="Arial"/>
                <w:b/>
                <w:snapToGrid w:val="0"/>
                <w:sz w:val="18"/>
              </w:rPr>
              <w:t xml:space="preserve"> de la réglementation : renvoi aux prescriptions techniques de l’ES-TRIN en ce qui concerne les installations de bord</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19C84CF" w14:textId="77777777" w:rsidR="00710F33" w:rsidRPr="004B3CDA" w:rsidRDefault="00710F33" w:rsidP="004B07C4">
            <w:pPr>
              <w:tabs>
                <w:tab w:val="left" w:pos="7560"/>
              </w:tabs>
              <w:suppressAutoHyphens/>
              <w:spacing w:before="60" w:after="60"/>
              <w:jc w:val="center"/>
              <w:rPr>
                <w:rFonts w:eastAsia="Calibri" w:cs="Arial"/>
                <w:sz w:val="18"/>
                <w:szCs w:val="18"/>
              </w:rPr>
            </w:pPr>
            <w:r w:rsidRPr="004B3CDA">
              <w:rPr>
                <w:rFonts w:eastAsia="Calibri" w:cs="Arial"/>
                <w:sz w:val="18"/>
                <w:szCs w:val="18"/>
              </w:rPr>
              <w:t>2024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C9FAC73" w14:textId="77777777" w:rsidR="00710F33" w:rsidRPr="004B3CDA" w:rsidRDefault="00710F33" w:rsidP="004B07C4">
            <w:pPr>
              <w:tabs>
                <w:tab w:val="left" w:pos="7560"/>
              </w:tabs>
              <w:suppressAutoHyphens/>
              <w:spacing w:before="60" w:after="60"/>
              <w:jc w:val="center"/>
              <w:rPr>
                <w:rFonts w:eastAsia="Calibri" w:cs="Arial"/>
                <w:sz w:val="18"/>
                <w:szCs w:val="18"/>
              </w:rPr>
            </w:pPr>
            <w:r w:rsidRPr="004B3CDA">
              <w:rPr>
                <w:rFonts w:eastAsia="Calibri" w:cs="Arial"/>
                <w:sz w:val="18"/>
                <w:szCs w:val="18"/>
              </w:rPr>
              <w:t>2025</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4A79AE9" w14:textId="77777777" w:rsidR="00710F33" w:rsidRPr="004B3CDA" w:rsidRDefault="00710F33" w:rsidP="004B07C4">
            <w:pPr>
              <w:tabs>
                <w:tab w:val="left" w:pos="7560"/>
              </w:tabs>
              <w:suppressAutoHyphens/>
              <w:spacing w:before="60" w:after="60"/>
              <w:jc w:val="center"/>
              <w:rPr>
                <w:rFonts w:eastAsia="Calibri" w:cs="Arial"/>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CEEA7A5" w14:textId="77777777" w:rsidR="00710F33" w:rsidRPr="004B3CDA" w:rsidRDefault="00710F33" w:rsidP="004B07C4">
            <w:pPr>
              <w:tabs>
                <w:tab w:val="left" w:pos="7560"/>
              </w:tabs>
              <w:suppressAutoHyphens/>
              <w:spacing w:before="60" w:after="60"/>
              <w:jc w:val="center"/>
              <w:rPr>
                <w:rFonts w:eastAsia="Calibri" w:cs="Arial"/>
                <w:sz w:val="18"/>
                <w:szCs w:val="18"/>
              </w:rPr>
            </w:pPr>
            <w:r w:rsidRPr="004B3CDA">
              <w:rPr>
                <w:rFonts w:eastAsia="Calibri" w:cs="Arial"/>
                <w:sz w:val="18"/>
                <w:szCs w:val="18"/>
              </w:rPr>
              <w:t>II</w:t>
            </w:r>
          </w:p>
        </w:tc>
      </w:tr>
      <w:tr w:rsidR="00710F33" w:rsidRPr="004B3CDA" w14:paraId="77666C6F" w14:textId="77777777" w:rsidTr="004B07C4">
        <w:trPr>
          <w:cantSplit/>
          <w:trHeight w:val="53"/>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620979E1" w14:textId="77777777" w:rsidR="00710F33" w:rsidRPr="004B3CDA" w:rsidRDefault="00710F33" w:rsidP="004B07C4">
            <w:pPr>
              <w:tabs>
                <w:tab w:val="left" w:pos="7560"/>
              </w:tabs>
              <w:suppressAutoHyphens/>
              <w:spacing w:before="60" w:after="60"/>
              <w:jc w:val="center"/>
              <w:rPr>
                <w:rFonts w:eastAsia="Calibri" w:cs="Arial"/>
                <w:b/>
                <w:sz w:val="18"/>
                <w:szCs w:val="18"/>
              </w:rPr>
            </w:pPr>
            <w:r w:rsidRPr="004B3CDA">
              <w:rPr>
                <w:rFonts w:cs="Arial"/>
                <w:b/>
                <w:snapToGrid w:val="0"/>
                <w:sz w:val="18"/>
              </w:rPr>
              <w:t>10.</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2095A3E0" w14:textId="77777777" w:rsidR="00710F33" w:rsidRPr="004B3CDA" w:rsidRDefault="00710F33" w:rsidP="004B07C4">
            <w:pPr>
              <w:tabs>
                <w:tab w:val="left" w:pos="708"/>
              </w:tabs>
              <w:suppressAutoHyphens/>
              <w:spacing w:before="60" w:after="60"/>
              <w:ind w:left="708" w:hanging="572"/>
              <w:jc w:val="left"/>
              <w:rPr>
                <w:rFonts w:cs="Arial"/>
                <w:b/>
                <w:bCs/>
                <w:snapToGrid w:val="0"/>
                <w:sz w:val="18"/>
              </w:rPr>
            </w:pPr>
            <w:r w:rsidRPr="004B3CDA">
              <w:rPr>
                <w:rFonts w:cs="Arial"/>
                <w:b/>
                <w:snapToGrid w:val="0"/>
                <w:sz w:val="18"/>
              </w:rPr>
              <w:t>Suivi de la mise en œuvre de la Partie C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7BC9ADF" w14:textId="77777777" w:rsidR="00710F33" w:rsidRPr="004B3CDA" w:rsidRDefault="00710F33" w:rsidP="004B07C4">
            <w:pPr>
              <w:tabs>
                <w:tab w:val="left" w:pos="7560"/>
              </w:tabs>
              <w:suppressAutoHyphens/>
              <w:spacing w:before="60" w:after="60"/>
              <w:jc w:val="center"/>
              <w:rPr>
                <w:rFonts w:eastAsia="Calibri"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98E3654" w14:textId="77777777" w:rsidR="00710F33" w:rsidRPr="004B3CDA" w:rsidRDefault="00710F33" w:rsidP="004B07C4">
            <w:pPr>
              <w:tabs>
                <w:tab w:val="left" w:pos="7560"/>
              </w:tabs>
              <w:suppressAutoHyphens/>
              <w:spacing w:before="60" w:after="60"/>
              <w:jc w:val="center"/>
              <w:rPr>
                <w:rFonts w:eastAsia="Calibri" w:cs="Arial"/>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FC6FBC6" w14:textId="77777777" w:rsidR="00710F33" w:rsidRPr="004B3CDA" w:rsidRDefault="00710F33" w:rsidP="004B07C4">
            <w:pPr>
              <w:tabs>
                <w:tab w:val="left" w:pos="7560"/>
              </w:tabs>
              <w:suppressAutoHyphens/>
              <w:spacing w:before="60" w:after="60"/>
              <w:jc w:val="center"/>
              <w:rPr>
                <w:rFonts w:eastAsia="Calibri" w:cs="Arial"/>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FB5AACD" w14:textId="77777777" w:rsidR="00710F33" w:rsidRPr="004B3CDA" w:rsidRDefault="00710F33" w:rsidP="004B07C4">
            <w:pPr>
              <w:tabs>
                <w:tab w:val="left" w:pos="7560"/>
              </w:tabs>
              <w:suppressAutoHyphens/>
              <w:spacing w:before="60" w:after="60"/>
              <w:jc w:val="center"/>
              <w:rPr>
                <w:rFonts w:eastAsia="Calibri" w:cs="Arial"/>
                <w:sz w:val="18"/>
                <w:szCs w:val="18"/>
              </w:rPr>
            </w:pPr>
          </w:p>
        </w:tc>
      </w:tr>
      <w:tr w:rsidR="00710F33" w:rsidRPr="004B3CDA" w14:paraId="4CD2B629" w14:textId="77777777" w:rsidTr="004B07C4">
        <w:trPr>
          <w:cantSplit/>
          <w:trHeight w:val="53"/>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2F5AE92B" w14:textId="77777777" w:rsidR="00710F33" w:rsidRPr="004B3CDA" w:rsidRDefault="00710F33" w:rsidP="004B07C4">
            <w:pPr>
              <w:tabs>
                <w:tab w:val="left" w:pos="7560"/>
              </w:tabs>
              <w:suppressAutoHyphens/>
              <w:spacing w:before="60" w:after="60"/>
              <w:jc w:val="center"/>
              <w:rPr>
                <w:rFonts w:eastAsia="Calibri" w:cs="Arial"/>
                <w:b/>
                <w:sz w:val="18"/>
                <w:szCs w:val="18"/>
              </w:rPr>
            </w:pP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4DAFE06D" w14:textId="77777777" w:rsidR="00710F33" w:rsidRPr="004B3CDA" w:rsidRDefault="00710F33" w:rsidP="004B07C4">
            <w:pPr>
              <w:tabs>
                <w:tab w:val="left" w:pos="708"/>
              </w:tabs>
              <w:suppressAutoHyphens/>
              <w:spacing w:before="60" w:after="60"/>
              <w:ind w:left="708" w:hanging="572"/>
              <w:jc w:val="left"/>
              <w:rPr>
                <w:rFonts w:cs="Arial"/>
                <w:snapToGrid w:val="0"/>
                <w:sz w:val="18"/>
                <w:szCs w:val="18"/>
              </w:rPr>
            </w:pPr>
            <w:r w:rsidRPr="004B3CDA">
              <w:rPr>
                <w:rFonts w:cs="Arial"/>
                <w:bCs/>
                <w:snapToGrid w:val="0"/>
                <w:sz w:val="18"/>
              </w:rPr>
              <w:t>10.1</w:t>
            </w:r>
            <w:r w:rsidRPr="004B3CDA">
              <w:rPr>
                <w:rFonts w:cs="Arial"/>
                <w:bCs/>
                <w:snapToGrid w:val="0"/>
                <w:sz w:val="18"/>
              </w:rPr>
              <w:tab/>
              <w:t>Constitution d’une liste des points de contact nationaux pour publication sur le site Internet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F418C36" w14:textId="77777777" w:rsidR="00710F33" w:rsidRPr="004B3CDA" w:rsidRDefault="00710F33" w:rsidP="004B07C4">
            <w:pPr>
              <w:tabs>
                <w:tab w:val="left" w:pos="7560"/>
              </w:tabs>
              <w:suppressAutoHyphens/>
              <w:spacing w:before="60" w:after="60"/>
              <w:jc w:val="center"/>
              <w:rPr>
                <w:rFonts w:eastAsia="Calibri"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0ACF2EC" w14:textId="77777777" w:rsidR="00710F33" w:rsidRPr="004B3CDA" w:rsidRDefault="00710F33" w:rsidP="004B07C4">
            <w:pPr>
              <w:tabs>
                <w:tab w:val="left" w:pos="7560"/>
              </w:tabs>
              <w:suppressAutoHyphens/>
              <w:spacing w:before="60" w:after="60"/>
              <w:jc w:val="center"/>
              <w:rPr>
                <w:rFonts w:eastAsia="Calibri" w:cs="Arial"/>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5F01296" w14:textId="77777777" w:rsidR="00710F33" w:rsidRPr="004B3CDA" w:rsidRDefault="00710F33" w:rsidP="004B07C4">
            <w:pPr>
              <w:tabs>
                <w:tab w:val="left" w:pos="7560"/>
              </w:tabs>
              <w:suppressAutoHyphens/>
              <w:spacing w:before="60" w:after="60"/>
              <w:jc w:val="center"/>
              <w:rPr>
                <w:rFonts w:eastAsia="Calibri" w:cs="Arial"/>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05EFF1" w14:textId="77777777" w:rsidR="00710F33" w:rsidRPr="004B3CDA" w:rsidRDefault="00710F33" w:rsidP="004B07C4">
            <w:pPr>
              <w:tabs>
                <w:tab w:val="left" w:pos="7560"/>
              </w:tabs>
              <w:suppressAutoHyphens/>
              <w:spacing w:before="60" w:after="60"/>
              <w:jc w:val="center"/>
              <w:rPr>
                <w:rFonts w:eastAsia="Calibri" w:cs="Arial"/>
                <w:sz w:val="18"/>
                <w:szCs w:val="18"/>
              </w:rPr>
            </w:pPr>
            <w:r w:rsidRPr="004B3CDA">
              <w:rPr>
                <w:rFonts w:eastAsia="Calibri" w:cs="Arial"/>
                <w:sz w:val="18"/>
                <w:szCs w:val="18"/>
              </w:rPr>
              <w:t>Tâche permanente</w:t>
            </w:r>
          </w:p>
        </w:tc>
      </w:tr>
      <w:tr w:rsidR="00710F33" w:rsidRPr="004B3CDA" w14:paraId="45BFE2C7" w14:textId="77777777" w:rsidTr="004B07C4">
        <w:trPr>
          <w:cantSplit/>
          <w:trHeight w:val="53"/>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4AA312EB" w14:textId="77777777" w:rsidR="00710F33" w:rsidRPr="004B3CDA" w:rsidRDefault="00710F33" w:rsidP="004B07C4">
            <w:pPr>
              <w:tabs>
                <w:tab w:val="left" w:pos="7560"/>
              </w:tabs>
              <w:suppressAutoHyphens/>
              <w:spacing w:before="60" w:after="60"/>
              <w:jc w:val="center"/>
              <w:rPr>
                <w:rFonts w:eastAsia="Calibri" w:cs="Arial"/>
                <w:b/>
                <w:sz w:val="18"/>
                <w:szCs w:val="18"/>
              </w:rPr>
            </w:pP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6D199AE8" w14:textId="77777777" w:rsidR="00710F33" w:rsidRPr="004B3CDA" w:rsidRDefault="00710F33" w:rsidP="004B07C4">
            <w:pPr>
              <w:tabs>
                <w:tab w:val="left" w:pos="708"/>
              </w:tabs>
              <w:suppressAutoHyphens/>
              <w:spacing w:before="60" w:after="60"/>
              <w:ind w:left="708" w:hanging="572"/>
              <w:jc w:val="left"/>
              <w:rPr>
                <w:rFonts w:cs="Arial"/>
                <w:snapToGrid w:val="0"/>
                <w:sz w:val="18"/>
                <w:szCs w:val="18"/>
              </w:rPr>
            </w:pPr>
            <w:r w:rsidRPr="004B3CDA">
              <w:rPr>
                <w:rFonts w:cs="Arial"/>
                <w:bCs/>
                <w:snapToGrid w:val="0"/>
                <w:sz w:val="18"/>
              </w:rPr>
              <w:t>10.2</w:t>
            </w:r>
            <w:r w:rsidRPr="004B3CDA">
              <w:rPr>
                <w:rFonts w:cs="Arial"/>
                <w:bCs/>
                <w:snapToGrid w:val="0"/>
                <w:sz w:val="18"/>
              </w:rPr>
              <w:tab/>
              <w:t>Mise à jour de l’information disponible sur les infrastructures (carte des stations de réception sur le site Internet) sur une base régulière</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A58B8CF" w14:textId="77777777" w:rsidR="00710F33" w:rsidRPr="004B3CDA" w:rsidRDefault="00710F33" w:rsidP="004B07C4">
            <w:pPr>
              <w:tabs>
                <w:tab w:val="left" w:pos="7560"/>
              </w:tabs>
              <w:suppressAutoHyphens/>
              <w:spacing w:before="60" w:after="60"/>
              <w:jc w:val="center"/>
              <w:rPr>
                <w:rFonts w:eastAsia="Calibri"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8B6A0DD" w14:textId="77777777" w:rsidR="00710F33" w:rsidRPr="004B3CDA" w:rsidRDefault="00710F33" w:rsidP="004B07C4">
            <w:pPr>
              <w:tabs>
                <w:tab w:val="left" w:pos="7560"/>
              </w:tabs>
              <w:suppressAutoHyphens/>
              <w:spacing w:before="60" w:after="60"/>
              <w:jc w:val="center"/>
              <w:rPr>
                <w:rFonts w:eastAsia="Calibri" w:cs="Arial"/>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145F295" w14:textId="77777777" w:rsidR="00710F33" w:rsidRPr="004B3CDA" w:rsidRDefault="00710F33" w:rsidP="004B07C4">
            <w:pPr>
              <w:tabs>
                <w:tab w:val="left" w:pos="7560"/>
              </w:tabs>
              <w:suppressAutoHyphens/>
              <w:spacing w:before="60" w:after="60"/>
              <w:jc w:val="center"/>
              <w:rPr>
                <w:rFonts w:eastAsia="Calibri" w:cs="Arial"/>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3783617" w14:textId="77777777" w:rsidR="00710F33" w:rsidRPr="004B3CDA" w:rsidRDefault="00710F33" w:rsidP="004B07C4">
            <w:pPr>
              <w:tabs>
                <w:tab w:val="left" w:pos="7560"/>
              </w:tabs>
              <w:suppressAutoHyphens/>
              <w:spacing w:before="60" w:after="60"/>
              <w:jc w:val="center"/>
              <w:rPr>
                <w:rFonts w:eastAsia="Calibri" w:cs="Arial"/>
                <w:sz w:val="18"/>
                <w:szCs w:val="18"/>
              </w:rPr>
            </w:pPr>
            <w:r w:rsidRPr="004B3CDA">
              <w:rPr>
                <w:rFonts w:eastAsia="Calibri" w:cs="Arial"/>
                <w:sz w:val="18"/>
                <w:szCs w:val="18"/>
              </w:rPr>
              <w:t>Tâche permanente</w:t>
            </w:r>
          </w:p>
        </w:tc>
      </w:tr>
      <w:tr w:rsidR="00710F33" w:rsidRPr="004B3CDA" w14:paraId="597D64F4" w14:textId="77777777" w:rsidTr="004B07C4">
        <w:trPr>
          <w:cantSplit/>
          <w:trHeight w:val="510"/>
          <w:jc w:val="center"/>
        </w:trPr>
        <w:tc>
          <w:tcPr>
            <w:tcW w:w="1034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D6BBEA3" w14:textId="77777777" w:rsidR="00710F33" w:rsidRPr="004B3CDA" w:rsidRDefault="00710F33" w:rsidP="004B07C4">
            <w:pPr>
              <w:suppressAutoHyphens/>
              <w:spacing w:before="60" w:after="60"/>
              <w:ind w:left="699"/>
              <w:jc w:val="left"/>
              <w:rPr>
                <w:rFonts w:cs="Arial"/>
                <w:b/>
                <w:noProof/>
                <w:snapToGrid w:val="0"/>
                <w:color w:val="00B050"/>
                <w:sz w:val="24"/>
              </w:rPr>
            </w:pPr>
            <w:r w:rsidRPr="004B3CDA">
              <w:rPr>
                <w:rFonts w:cs="Arial"/>
                <w:b/>
                <w:noProof/>
                <w:snapToGrid w:val="0"/>
                <w:color w:val="00B050"/>
                <w:sz w:val="24"/>
              </w:rPr>
              <w:t>Questions générales</w:t>
            </w:r>
          </w:p>
        </w:tc>
      </w:tr>
      <w:tr w:rsidR="00710F33" w:rsidRPr="004B3CDA" w14:paraId="1FB0CC7C" w14:textId="77777777" w:rsidTr="004B07C4">
        <w:trPr>
          <w:cantSplit/>
          <w:trHeight w:val="53"/>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3A96DAA7" w14:textId="77777777" w:rsidR="00710F33" w:rsidRPr="004B3CDA" w:rsidRDefault="00710F33" w:rsidP="004B07C4">
            <w:pPr>
              <w:tabs>
                <w:tab w:val="left" w:pos="7560"/>
              </w:tabs>
              <w:suppressAutoHyphens/>
              <w:spacing w:before="60" w:after="60"/>
              <w:jc w:val="center"/>
              <w:rPr>
                <w:rFonts w:eastAsia="Calibri" w:cs="Arial"/>
                <w:b/>
                <w:sz w:val="18"/>
                <w:szCs w:val="18"/>
              </w:rPr>
            </w:pPr>
            <w:r w:rsidRPr="004B3CDA">
              <w:rPr>
                <w:rFonts w:eastAsia="Calibri" w:cs="Arial"/>
                <w:b/>
                <w:sz w:val="18"/>
                <w:szCs w:val="18"/>
              </w:rPr>
              <w:t>11.</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484F15BB" w14:textId="77777777" w:rsidR="00710F33" w:rsidRPr="004B3CDA" w:rsidRDefault="00710F33" w:rsidP="004B07C4">
            <w:pPr>
              <w:suppressAutoHyphens/>
              <w:spacing w:before="60" w:after="60"/>
              <w:ind w:left="89"/>
              <w:jc w:val="left"/>
              <w:rPr>
                <w:rFonts w:cs="Arial"/>
                <w:b/>
                <w:snapToGrid w:val="0"/>
                <w:sz w:val="18"/>
              </w:rPr>
            </w:pPr>
            <w:r w:rsidRPr="004B3CDA">
              <w:rPr>
                <w:rFonts w:cs="Arial"/>
                <w:b/>
                <w:noProof/>
                <w:snapToGrid w:val="0"/>
                <w:sz w:val="18"/>
                <w:szCs w:val="20"/>
                <w:lang w:eastAsia="en-US"/>
              </w:rPr>
              <w:t>Suites de l’atelier international avec les autorités compétentes consacré à la mise en oeuvre des Parties B et C (2023)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D017157" w14:textId="77777777" w:rsidR="00710F33" w:rsidRPr="004B3CDA" w:rsidRDefault="00710F33" w:rsidP="004B07C4">
            <w:pPr>
              <w:tabs>
                <w:tab w:val="left" w:pos="7560"/>
              </w:tabs>
              <w:suppressAutoHyphens/>
              <w:spacing w:before="60" w:after="60"/>
              <w:jc w:val="center"/>
              <w:rPr>
                <w:rFonts w:eastAsia="Calibri" w:cs="Arial"/>
                <w:sz w:val="18"/>
                <w:szCs w:val="18"/>
              </w:rPr>
            </w:pPr>
            <w:r w:rsidRPr="004B3CDA">
              <w:rPr>
                <w:rFonts w:eastAsia="Calibri" w:cs="Arial"/>
                <w:sz w:val="18"/>
                <w:szCs w:val="18"/>
                <w:lang w:val="de-DE"/>
              </w:rPr>
              <w:t>2024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B65D83E" w14:textId="77777777" w:rsidR="00710F33" w:rsidRPr="004B3CDA" w:rsidRDefault="00710F33" w:rsidP="004B07C4">
            <w:pPr>
              <w:tabs>
                <w:tab w:val="left" w:pos="7560"/>
              </w:tabs>
              <w:suppressAutoHyphens/>
              <w:spacing w:before="60" w:after="60"/>
              <w:jc w:val="center"/>
              <w:rPr>
                <w:rFonts w:eastAsia="Calibri" w:cs="Arial"/>
                <w:sz w:val="18"/>
                <w:szCs w:val="18"/>
              </w:rPr>
            </w:pPr>
            <w:r w:rsidRPr="004B3CDA">
              <w:rPr>
                <w:rFonts w:eastAsia="Calibri" w:cs="Arial"/>
                <w:sz w:val="18"/>
                <w:szCs w:val="18"/>
                <w:lang w:val="de-DE"/>
              </w:rPr>
              <w:t>2025</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D25A0DB" w14:textId="77777777" w:rsidR="00710F33" w:rsidRPr="004B3CDA" w:rsidRDefault="00710F33" w:rsidP="004B07C4">
            <w:pPr>
              <w:tabs>
                <w:tab w:val="left" w:pos="7560"/>
              </w:tabs>
              <w:suppressAutoHyphens/>
              <w:spacing w:before="60" w:after="60"/>
              <w:jc w:val="center"/>
              <w:rPr>
                <w:rFonts w:eastAsia="Calibri" w:cs="Arial"/>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798E5B2" w14:textId="77777777" w:rsidR="00710F33" w:rsidRPr="004B3CDA" w:rsidRDefault="00710F33" w:rsidP="004B07C4">
            <w:pPr>
              <w:tabs>
                <w:tab w:val="left" w:pos="7560"/>
              </w:tabs>
              <w:suppressAutoHyphens/>
              <w:spacing w:before="60" w:after="60"/>
              <w:jc w:val="center"/>
              <w:rPr>
                <w:rFonts w:eastAsia="Calibri" w:cs="Arial"/>
                <w:sz w:val="18"/>
                <w:szCs w:val="18"/>
              </w:rPr>
            </w:pPr>
            <w:r w:rsidRPr="004B3CDA">
              <w:rPr>
                <w:rFonts w:eastAsia="Calibri" w:cs="Arial"/>
                <w:sz w:val="18"/>
                <w:szCs w:val="18"/>
                <w:lang w:val="de-DE"/>
              </w:rPr>
              <w:t>I</w:t>
            </w:r>
          </w:p>
        </w:tc>
      </w:tr>
      <w:tr w:rsidR="00710F33" w:rsidRPr="004B3CDA" w14:paraId="6CFB9658" w14:textId="77777777" w:rsidTr="004B07C4">
        <w:trPr>
          <w:cantSplit/>
          <w:trHeight w:val="53"/>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5CA17D53" w14:textId="77777777" w:rsidR="00710F33" w:rsidRPr="004B3CDA" w:rsidRDefault="00710F33" w:rsidP="004B07C4">
            <w:pPr>
              <w:tabs>
                <w:tab w:val="left" w:pos="7560"/>
              </w:tabs>
              <w:suppressAutoHyphens/>
              <w:spacing w:before="60" w:after="60"/>
              <w:jc w:val="center"/>
              <w:rPr>
                <w:rFonts w:eastAsia="Calibri" w:cs="Arial"/>
                <w:b/>
                <w:sz w:val="18"/>
                <w:szCs w:val="18"/>
              </w:rPr>
            </w:pPr>
            <w:r w:rsidRPr="004B3CDA">
              <w:rPr>
                <w:rFonts w:eastAsia="Calibri" w:cs="Arial"/>
                <w:b/>
                <w:sz w:val="18"/>
                <w:szCs w:val="18"/>
              </w:rPr>
              <w:t>12.</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3A51AF8C" w14:textId="77777777" w:rsidR="00710F33" w:rsidRPr="004B3CDA" w:rsidRDefault="00710F33" w:rsidP="004B07C4">
            <w:pPr>
              <w:suppressAutoHyphens/>
              <w:spacing w:before="60" w:after="60"/>
              <w:ind w:left="89"/>
              <w:jc w:val="left"/>
              <w:rPr>
                <w:rFonts w:cs="Arial"/>
                <w:bCs/>
                <w:snapToGrid w:val="0"/>
                <w:sz w:val="18"/>
              </w:rPr>
            </w:pPr>
            <w:r w:rsidRPr="004B3CDA">
              <w:rPr>
                <w:rFonts w:cs="Arial"/>
                <w:b/>
                <w:snapToGrid w:val="0"/>
                <w:sz w:val="18"/>
              </w:rPr>
              <w:t>Communication relative à la mise en œuvre de la Convention</w:t>
            </w:r>
            <w:r w:rsidRPr="004B3CDA">
              <w:rPr>
                <w:rFonts w:cs="Arial"/>
                <w:bCs/>
                <w:snapToGrid w:val="0"/>
                <w:sz w:val="18"/>
              </w:rPr>
              <w:t xml:space="preserve"> (</w:t>
            </w:r>
            <w:r w:rsidRPr="004B3CDA">
              <w:rPr>
                <w:rFonts w:cs="Arial"/>
                <w:bCs/>
                <w:noProof/>
                <w:snapToGrid w:val="0"/>
                <w:sz w:val="18"/>
              </w:rPr>
              <w:t xml:space="preserve">mise </w:t>
            </w:r>
            <w:r w:rsidRPr="004B3CDA">
              <w:rPr>
                <w:rFonts w:cs="Arial"/>
                <w:noProof/>
                <w:snapToGrid w:val="0"/>
                <w:sz w:val="18"/>
              </w:rPr>
              <w:t>à jour du contenu du site Internet, communiqués de presse et lettres d’actualité, maintenance de WaSTo, etc.)</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AC851E4" w14:textId="77777777" w:rsidR="00710F33" w:rsidRPr="004B3CDA" w:rsidRDefault="00710F33" w:rsidP="004B07C4">
            <w:pPr>
              <w:tabs>
                <w:tab w:val="left" w:pos="7560"/>
              </w:tabs>
              <w:suppressAutoHyphens/>
              <w:spacing w:before="60" w:after="60"/>
              <w:jc w:val="center"/>
              <w:rPr>
                <w:rFonts w:eastAsia="Calibri"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1FA9556" w14:textId="77777777" w:rsidR="00710F33" w:rsidRPr="004B3CDA" w:rsidRDefault="00710F33" w:rsidP="004B07C4">
            <w:pPr>
              <w:tabs>
                <w:tab w:val="left" w:pos="7560"/>
              </w:tabs>
              <w:suppressAutoHyphens/>
              <w:spacing w:before="60" w:after="60"/>
              <w:jc w:val="center"/>
              <w:rPr>
                <w:rFonts w:eastAsia="Calibri" w:cs="Arial"/>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53FC150" w14:textId="77777777" w:rsidR="00710F33" w:rsidRPr="004B3CDA" w:rsidRDefault="00710F33" w:rsidP="004B07C4">
            <w:pPr>
              <w:tabs>
                <w:tab w:val="left" w:pos="7560"/>
              </w:tabs>
              <w:suppressAutoHyphens/>
              <w:spacing w:before="60" w:after="60"/>
              <w:jc w:val="center"/>
              <w:rPr>
                <w:rFonts w:eastAsia="Calibri" w:cs="Arial"/>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9E7CEF7" w14:textId="77777777" w:rsidR="00710F33" w:rsidRPr="004B3CDA" w:rsidRDefault="00710F33" w:rsidP="004B07C4">
            <w:pPr>
              <w:tabs>
                <w:tab w:val="left" w:pos="7560"/>
              </w:tabs>
              <w:suppressAutoHyphens/>
              <w:spacing w:before="60" w:after="60"/>
              <w:jc w:val="center"/>
              <w:rPr>
                <w:rFonts w:eastAsia="Calibri" w:cs="Arial"/>
                <w:sz w:val="18"/>
                <w:szCs w:val="18"/>
              </w:rPr>
            </w:pPr>
            <w:r w:rsidRPr="004B3CDA">
              <w:rPr>
                <w:rFonts w:eastAsia="Calibri" w:cs="Arial"/>
                <w:sz w:val="18"/>
                <w:szCs w:val="18"/>
              </w:rPr>
              <w:t>Tâche permanente</w:t>
            </w:r>
          </w:p>
        </w:tc>
      </w:tr>
      <w:tr w:rsidR="00710F33" w:rsidRPr="004B3CDA" w14:paraId="59621E5E" w14:textId="77777777" w:rsidTr="004B07C4">
        <w:trPr>
          <w:cantSplit/>
          <w:trHeight w:val="53"/>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0AC3AC27" w14:textId="77777777" w:rsidR="00710F33" w:rsidRPr="004B3CDA" w:rsidRDefault="00710F33" w:rsidP="004B07C4">
            <w:pPr>
              <w:tabs>
                <w:tab w:val="left" w:pos="7560"/>
              </w:tabs>
              <w:suppressAutoHyphens/>
              <w:spacing w:before="60" w:after="60"/>
              <w:jc w:val="center"/>
              <w:rPr>
                <w:rFonts w:eastAsia="Calibri" w:cs="Arial"/>
                <w:b/>
                <w:sz w:val="18"/>
                <w:szCs w:val="18"/>
              </w:rPr>
            </w:pPr>
            <w:r w:rsidRPr="004B3CDA">
              <w:rPr>
                <w:rFonts w:eastAsia="Calibri" w:cs="Arial"/>
                <w:b/>
                <w:sz w:val="18"/>
                <w:szCs w:val="18"/>
              </w:rPr>
              <w:t>13.</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0FB00327" w14:textId="77777777" w:rsidR="00710F33" w:rsidRPr="004B3CDA" w:rsidRDefault="00710F33" w:rsidP="004B07C4">
            <w:pPr>
              <w:tabs>
                <w:tab w:val="left" w:pos="708"/>
              </w:tabs>
              <w:suppressAutoHyphens/>
              <w:spacing w:before="60" w:after="60"/>
              <w:ind w:left="708" w:hanging="572"/>
              <w:jc w:val="left"/>
              <w:rPr>
                <w:rFonts w:cs="Arial"/>
                <w:bCs/>
                <w:snapToGrid w:val="0"/>
                <w:sz w:val="18"/>
              </w:rPr>
            </w:pPr>
            <w:r w:rsidRPr="004B3CDA">
              <w:rPr>
                <w:rFonts w:cs="Arial"/>
                <w:b/>
                <w:snapToGrid w:val="0"/>
                <w:sz w:val="18"/>
              </w:rPr>
              <w:t>FAQ : élaboration et mise à jour de FAQ</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E759E5F" w14:textId="77777777" w:rsidR="00710F33" w:rsidRPr="004B3CDA" w:rsidRDefault="00710F33" w:rsidP="004B07C4">
            <w:pPr>
              <w:tabs>
                <w:tab w:val="left" w:pos="7560"/>
              </w:tabs>
              <w:suppressAutoHyphens/>
              <w:spacing w:before="60" w:after="60"/>
              <w:jc w:val="center"/>
              <w:rPr>
                <w:rFonts w:eastAsia="Calibri"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1498CFC" w14:textId="77777777" w:rsidR="00710F33" w:rsidRPr="004B3CDA" w:rsidRDefault="00710F33" w:rsidP="004B07C4">
            <w:pPr>
              <w:tabs>
                <w:tab w:val="left" w:pos="7560"/>
              </w:tabs>
              <w:suppressAutoHyphens/>
              <w:spacing w:before="60" w:after="60"/>
              <w:jc w:val="center"/>
              <w:rPr>
                <w:rFonts w:eastAsia="Calibri" w:cs="Arial"/>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DB27DBB" w14:textId="77777777" w:rsidR="00710F33" w:rsidRPr="004B3CDA" w:rsidRDefault="00710F33" w:rsidP="004B07C4">
            <w:pPr>
              <w:tabs>
                <w:tab w:val="left" w:pos="7560"/>
              </w:tabs>
              <w:suppressAutoHyphens/>
              <w:spacing w:before="60" w:after="60"/>
              <w:jc w:val="center"/>
              <w:rPr>
                <w:rFonts w:eastAsia="Calibri" w:cs="Arial"/>
                <w:sz w:val="18"/>
                <w:szCs w:val="18"/>
                <w:lang w:val="en-GB"/>
              </w:rPr>
            </w:pPr>
            <w:r w:rsidRPr="004B3CDA">
              <w:rPr>
                <w:rFonts w:eastAsia="Calibri" w:cs="Arial"/>
                <w:sz w:val="18"/>
                <w:szCs w:val="18"/>
                <w:lang w:val="en-GB"/>
              </w:rPr>
              <w:t>CPC (21) 25 rev. 1</w:t>
            </w:r>
          </w:p>
          <w:p w14:paraId="3998F48C" w14:textId="77777777" w:rsidR="00710F33" w:rsidRDefault="00710F33" w:rsidP="004B07C4">
            <w:pPr>
              <w:tabs>
                <w:tab w:val="left" w:pos="7560"/>
              </w:tabs>
              <w:suppressAutoHyphens/>
              <w:spacing w:before="60" w:after="60"/>
              <w:jc w:val="center"/>
              <w:rPr>
                <w:rFonts w:eastAsia="Calibri" w:cs="Arial"/>
                <w:sz w:val="18"/>
                <w:szCs w:val="18"/>
                <w:lang w:val="en-GB"/>
              </w:rPr>
            </w:pPr>
            <w:r w:rsidRPr="004B3CDA">
              <w:rPr>
                <w:rFonts w:eastAsia="Calibri" w:cs="Arial"/>
                <w:sz w:val="18"/>
                <w:szCs w:val="18"/>
                <w:lang w:val="en-GB"/>
              </w:rPr>
              <w:t>CPC (22) 46 =</w:t>
            </w:r>
            <w:r>
              <w:rPr>
                <w:rFonts w:eastAsia="Calibri" w:cs="Arial"/>
                <w:sz w:val="18"/>
                <w:szCs w:val="18"/>
                <w:lang w:val="en-GB"/>
              </w:rPr>
              <w:t xml:space="preserve"> </w:t>
            </w:r>
            <w:r w:rsidRPr="004B3CDA">
              <w:rPr>
                <w:rFonts w:eastAsia="Calibri" w:cs="Arial"/>
                <w:sz w:val="18"/>
                <w:szCs w:val="18"/>
                <w:lang w:val="en-GB"/>
              </w:rPr>
              <w:t>CDNI/G (21) 59 rev. 1</w:t>
            </w:r>
          </w:p>
          <w:p w14:paraId="738E5522" w14:textId="77777777" w:rsidR="00D776D2" w:rsidRPr="004B3CDA" w:rsidRDefault="00D776D2" w:rsidP="004B07C4">
            <w:pPr>
              <w:tabs>
                <w:tab w:val="left" w:pos="7560"/>
              </w:tabs>
              <w:suppressAutoHyphens/>
              <w:spacing w:before="60" w:after="60"/>
              <w:jc w:val="center"/>
              <w:rPr>
                <w:rFonts w:eastAsia="Calibri" w:cs="Arial"/>
                <w:sz w:val="18"/>
                <w:szCs w:val="18"/>
                <w:lang w:val="en-GB"/>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664F044" w14:textId="77777777" w:rsidR="00710F33" w:rsidRPr="004B3CDA" w:rsidRDefault="00710F33" w:rsidP="004B07C4">
            <w:pPr>
              <w:tabs>
                <w:tab w:val="left" w:pos="7560"/>
              </w:tabs>
              <w:suppressAutoHyphens/>
              <w:spacing w:before="60" w:after="60"/>
              <w:jc w:val="center"/>
              <w:rPr>
                <w:rFonts w:eastAsia="Calibri" w:cs="Arial"/>
                <w:sz w:val="18"/>
                <w:szCs w:val="18"/>
              </w:rPr>
            </w:pPr>
            <w:r w:rsidRPr="004B3CDA">
              <w:rPr>
                <w:rFonts w:eastAsia="Calibri" w:cs="Arial"/>
                <w:sz w:val="18"/>
                <w:szCs w:val="18"/>
              </w:rPr>
              <w:t>Tâche permanente</w:t>
            </w:r>
          </w:p>
        </w:tc>
      </w:tr>
      <w:tr w:rsidR="00710F33" w:rsidRPr="004B3CDA" w14:paraId="4889FBB9" w14:textId="77777777" w:rsidTr="004B07C4">
        <w:trPr>
          <w:cantSplit/>
          <w:trHeight w:val="53"/>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2433E8CC" w14:textId="77777777" w:rsidR="00710F33" w:rsidRPr="004B3CDA" w:rsidRDefault="00710F33" w:rsidP="004B07C4">
            <w:pPr>
              <w:tabs>
                <w:tab w:val="left" w:pos="7560"/>
              </w:tabs>
              <w:suppressAutoHyphens/>
              <w:spacing w:before="60" w:after="60"/>
              <w:jc w:val="center"/>
              <w:rPr>
                <w:rFonts w:eastAsia="Calibri" w:cs="Arial"/>
                <w:b/>
                <w:sz w:val="18"/>
                <w:szCs w:val="18"/>
              </w:rPr>
            </w:pPr>
            <w:r w:rsidRPr="004B3CDA">
              <w:rPr>
                <w:rFonts w:eastAsia="Calibri" w:cs="Arial"/>
                <w:b/>
                <w:sz w:val="18"/>
                <w:szCs w:val="18"/>
              </w:rPr>
              <w:t>14.</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76769C1E" w14:textId="77777777" w:rsidR="00710F33" w:rsidRPr="004B3CDA" w:rsidRDefault="00710F33" w:rsidP="004B07C4">
            <w:pPr>
              <w:tabs>
                <w:tab w:val="left" w:pos="708"/>
              </w:tabs>
              <w:suppressAutoHyphens/>
              <w:spacing w:before="60" w:after="60"/>
              <w:ind w:left="708" w:hanging="572"/>
              <w:jc w:val="left"/>
              <w:rPr>
                <w:rFonts w:cs="Arial"/>
                <w:b/>
                <w:snapToGrid w:val="0"/>
                <w:sz w:val="18"/>
              </w:rPr>
            </w:pPr>
            <w:r w:rsidRPr="004B3CDA">
              <w:rPr>
                <w:rFonts w:cs="Arial"/>
                <w:b/>
                <w:snapToGrid w:val="0"/>
                <w:sz w:val="18"/>
              </w:rPr>
              <w:t>Examen des Règlements intérieurs</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F502C13" w14:textId="77777777" w:rsidR="00710F33" w:rsidRPr="004B3CDA" w:rsidRDefault="00710F33" w:rsidP="004B07C4">
            <w:pPr>
              <w:tabs>
                <w:tab w:val="left" w:pos="7560"/>
              </w:tabs>
              <w:suppressAutoHyphens/>
              <w:spacing w:before="60" w:after="60"/>
              <w:jc w:val="center"/>
              <w:rPr>
                <w:rFonts w:eastAsia="Calibri"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1B7B471" w14:textId="77777777" w:rsidR="00710F33" w:rsidRPr="004B3CDA" w:rsidRDefault="00710F33" w:rsidP="004B07C4">
            <w:pPr>
              <w:tabs>
                <w:tab w:val="left" w:pos="7560"/>
              </w:tabs>
              <w:suppressAutoHyphens/>
              <w:spacing w:before="60" w:after="60"/>
              <w:jc w:val="center"/>
              <w:rPr>
                <w:rFonts w:eastAsia="Calibri" w:cs="Arial"/>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F91F6DD" w14:textId="77777777" w:rsidR="00710F33" w:rsidRPr="004B3CDA" w:rsidRDefault="00710F33" w:rsidP="004B07C4">
            <w:pPr>
              <w:tabs>
                <w:tab w:val="left" w:pos="7560"/>
              </w:tabs>
              <w:suppressAutoHyphens/>
              <w:spacing w:before="60" w:after="60"/>
              <w:jc w:val="center"/>
              <w:rPr>
                <w:rFonts w:eastAsia="Calibri" w:cs="Arial"/>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DB875C0" w14:textId="77777777" w:rsidR="00710F33" w:rsidRPr="004B3CDA" w:rsidRDefault="00710F33" w:rsidP="004B07C4">
            <w:pPr>
              <w:tabs>
                <w:tab w:val="left" w:pos="7560"/>
              </w:tabs>
              <w:suppressAutoHyphens/>
              <w:spacing w:before="60" w:after="60"/>
              <w:jc w:val="center"/>
              <w:rPr>
                <w:rFonts w:eastAsia="Calibri" w:cs="Arial"/>
                <w:sz w:val="18"/>
                <w:szCs w:val="18"/>
              </w:rPr>
            </w:pPr>
          </w:p>
        </w:tc>
      </w:tr>
      <w:tr w:rsidR="00710F33" w:rsidRPr="004B3CDA" w14:paraId="2C53F3FF" w14:textId="77777777" w:rsidTr="004B07C4">
        <w:trPr>
          <w:cantSplit/>
          <w:trHeight w:val="53"/>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708AD227" w14:textId="77777777" w:rsidR="00710F33" w:rsidRPr="004B3CDA" w:rsidRDefault="00710F33" w:rsidP="004B07C4">
            <w:pPr>
              <w:tabs>
                <w:tab w:val="left" w:pos="7560"/>
              </w:tabs>
              <w:suppressAutoHyphens/>
              <w:spacing w:before="60" w:after="60"/>
              <w:jc w:val="center"/>
              <w:rPr>
                <w:rFonts w:eastAsia="Calibri" w:cs="Arial"/>
                <w:b/>
                <w:sz w:val="18"/>
                <w:szCs w:val="18"/>
              </w:rPr>
            </w:pP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18AD1C3B" w14:textId="77777777" w:rsidR="00710F33" w:rsidRPr="004B3CDA" w:rsidRDefault="00710F33" w:rsidP="004B07C4">
            <w:pPr>
              <w:tabs>
                <w:tab w:val="left" w:pos="708"/>
              </w:tabs>
              <w:suppressAutoHyphens/>
              <w:spacing w:before="60" w:after="60"/>
              <w:ind w:left="708" w:hanging="572"/>
              <w:jc w:val="left"/>
              <w:rPr>
                <w:rFonts w:cs="Arial"/>
                <w:b/>
                <w:snapToGrid w:val="0"/>
                <w:sz w:val="18"/>
              </w:rPr>
            </w:pPr>
            <w:r w:rsidRPr="004B3CDA">
              <w:rPr>
                <w:rFonts w:cs="Arial"/>
                <w:bCs/>
                <w:snapToGrid w:val="0"/>
                <w:sz w:val="18"/>
              </w:rPr>
              <w:t>1</w:t>
            </w:r>
            <w:r>
              <w:rPr>
                <w:rFonts w:cs="Arial"/>
                <w:bCs/>
                <w:snapToGrid w:val="0"/>
                <w:sz w:val="18"/>
              </w:rPr>
              <w:t>4</w:t>
            </w:r>
            <w:r w:rsidRPr="004B3CDA">
              <w:rPr>
                <w:rFonts w:cs="Arial"/>
                <w:bCs/>
                <w:snapToGrid w:val="0"/>
                <w:sz w:val="18"/>
              </w:rPr>
              <w:t>.1 Examen du Règlement intérieur de la CPC</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420B2DD" w14:textId="77777777" w:rsidR="00710F33" w:rsidRPr="004B3CDA" w:rsidRDefault="00710F33" w:rsidP="004B07C4">
            <w:pPr>
              <w:tabs>
                <w:tab w:val="left" w:pos="7560"/>
              </w:tabs>
              <w:suppressAutoHyphens/>
              <w:spacing w:before="60" w:after="60"/>
              <w:jc w:val="center"/>
              <w:rPr>
                <w:rFonts w:eastAsia="Calibri" w:cs="Arial"/>
                <w:sz w:val="18"/>
                <w:szCs w:val="18"/>
              </w:rPr>
            </w:pPr>
            <w:r w:rsidRPr="004B3CDA">
              <w:rPr>
                <w:rFonts w:eastAsia="Calibri" w:cs="Arial"/>
                <w:sz w:val="18"/>
                <w:szCs w:val="18"/>
              </w:rPr>
              <w:t>2024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57AA14D" w14:textId="77777777" w:rsidR="00710F33" w:rsidRPr="004B3CDA" w:rsidRDefault="00710F33" w:rsidP="004B07C4">
            <w:pPr>
              <w:tabs>
                <w:tab w:val="left" w:pos="7560"/>
              </w:tabs>
              <w:suppressAutoHyphens/>
              <w:spacing w:before="60" w:after="60"/>
              <w:jc w:val="center"/>
              <w:rPr>
                <w:rFonts w:eastAsia="Calibri" w:cs="Arial"/>
                <w:sz w:val="18"/>
                <w:szCs w:val="18"/>
              </w:rPr>
            </w:pPr>
            <w:r w:rsidRPr="004B3CDA">
              <w:rPr>
                <w:rFonts w:eastAsia="Calibri" w:cs="Arial"/>
                <w:sz w:val="18"/>
                <w:szCs w:val="18"/>
              </w:rPr>
              <w:t>2025</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C8AD8B8" w14:textId="77777777" w:rsidR="00710F33" w:rsidRPr="004B3CDA" w:rsidRDefault="00710F33" w:rsidP="004B07C4">
            <w:pPr>
              <w:tabs>
                <w:tab w:val="left" w:pos="7560"/>
              </w:tabs>
              <w:suppressAutoHyphens/>
              <w:spacing w:before="60" w:after="60"/>
              <w:jc w:val="center"/>
              <w:rPr>
                <w:rFonts w:eastAsia="Calibri" w:cs="Arial"/>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5A8EB34" w14:textId="77777777" w:rsidR="00710F33" w:rsidRPr="004B3CDA" w:rsidRDefault="00710F33" w:rsidP="004B07C4">
            <w:pPr>
              <w:tabs>
                <w:tab w:val="left" w:pos="7560"/>
              </w:tabs>
              <w:suppressAutoHyphens/>
              <w:spacing w:before="60" w:after="60"/>
              <w:jc w:val="center"/>
              <w:rPr>
                <w:rFonts w:eastAsia="Calibri" w:cs="Arial"/>
                <w:sz w:val="18"/>
                <w:szCs w:val="18"/>
              </w:rPr>
            </w:pPr>
            <w:r w:rsidRPr="004B3CDA">
              <w:rPr>
                <w:rFonts w:eastAsia="Calibri" w:cs="Arial"/>
                <w:sz w:val="18"/>
                <w:szCs w:val="18"/>
              </w:rPr>
              <w:t>II</w:t>
            </w:r>
          </w:p>
        </w:tc>
      </w:tr>
      <w:tr w:rsidR="00710F33" w:rsidRPr="004B3CDA" w14:paraId="15E5C0CA" w14:textId="77777777" w:rsidTr="004B07C4">
        <w:trPr>
          <w:cantSplit/>
          <w:trHeight w:val="53"/>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2BC449C4" w14:textId="77777777" w:rsidR="00710F33" w:rsidRPr="004B3CDA" w:rsidRDefault="00710F33" w:rsidP="004B07C4">
            <w:pPr>
              <w:tabs>
                <w:tab w:val="left" w:pos="7560"/>
              </w:tabs>
              <w:suppressAutoHyphens/>
              <w:spacing w:before="60" w:after="60"/>
              <w:jc w:val="center"/>
              <w:rPr>
                <w:rFonts w:eastAsia="Calibri" w:cs="Arial"/>
                <w:b/>
                <w:sz w:val="18"/>
                <w:szCs w:val="18"/>
              </w:rPr>
            </w:pP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244EACA9" w14:textId="77777777" w:rsidR="00710F33" w:rsidRPr="004B3CDA" w:rsidRDefault="00710F33" w:rsidP="004B07C4">
            <w:pPr>
              <w:tabs>
                <w:tab w:val="left" w:pos="708"/>
              </w:tabs>
              <w:suppressAutoHyphens/>
              <w:spacing w:before="60" w:after="60"/>
              <w:ind w:left="708" w:hanging="572"/>
              <w:jc w:val="left"/>
              <w:rPr>
                <w:rFonts w:cs="Arial"/>
                <w:b/>
                <w:snapToGrid w:val="0"/>
                <w:sz w:val="18"/>
              </w:rPr>
            </w:pPr>
            <w:r w:rsidRPr="004B3CDA">
              <w:rPr>
                <w:rFonts w:cs="Arial"/>
                <w:bCs/>
                <w:snapToGrid w:val="0"/>
                <w:sz w:val="18"/>
              </w:rPr>
              <w:t>1</w:t>
            </w:r>
            <w:r>
              <w:rPr>
                <w:rFonts w:cs="Arial"/>
                <w:bCs/>
                <w:snapToGrid w:val="0"/>
                <w:sz w:val="18"/>
              </w:rPr>
              <w:t>4</w:t>
            </w:r>
            <w:r w:rsidRPr="004B3CDA">
              <w:rPr>
                <w:rFonts w:cs="Arial"/>
                <w:bCs/>
                <w:snapToGrid w:val="0"/>
                <w:sz w:val="18"/>
              </w:rPr>
              <w:t>.2 Examen du Règlement intérieur de l’IIPC</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9429BAB" w14:textId="77777777" w:rsidR="00710F33" w:rsidRPr="004B3CDA" w:rsidRDefault="00710F33" w:rsidP="004B07C4">
            <w:pPr>
              <w:tabs>
                <w:tab w:val="left" w:pos="7560"/>
              </w:tabs>
              <w:suppressAutoHyphens/>
              <w:spacing w:before="60" w:after="60"/>
              <w:jc w:val="center"/>
              <w:rPr>
                <w:rFonts w:eastAsia="Calibri" w:cs="Arial"/>
                <w:sz w:val="18"/>
                <w:szCs w:val="18"/>
              </w:rPr>
            </w:pPr>
            <w:r w:rsidRPr="004B3CDA">
              <w:rPr>
                <w:rFonts w:eastAsia="Calibri" w:cs="Arial"/>
                <w:sz w:val="18"/>
                <w:szCs w:val="18"/>
              </w:rPr>
              <w:t>2024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B5AEBE1" w14:textId="77777777" w:rsidR="00710F33" w:rsidRPr="004B3CDA" w:rsidRDefault="00710F33" w:rsidP="004B07C4">
            <w:pPr>
              <w:tabs>
                <w:tab w:val="left" w:pos="7560"/>
              </w:tabs>
              <w:suppressAutoHyphens/>
              <w:spacing w:before="60" w:after="60"/>
              <w:jc w:val="center"/>
              <w:rPr>
                <w:rFonts w:eastAsia="Calibri" w:cs="Arial"/>
                <w:sz w:val="18"/>
                <w:szCs w:val="18"/>
              </w:rPr>
            </w:pPr>
            <w:r w:rsidRPr="004B3CDA">
              <w:rPr>
                <w:rFonts w:eastAsia="Calibri" w:cs="Arial"/>
                <w:sz w:val="18"/>
                <w:szCs w:val="18"/>
              </w:rPr>
              <w:t>2025</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A17DAD9" w14:textId="77777777" w:rsidR="00710F33" w:rsidRPr="004B3CDA" w:rsidRDefault="00710F33" w:rsidP="004B07C4">
            <w:pPr>
              <w:tabs>
                <w:tab w:val="left" w:pos="7560"/>
              </w:tabs>
              <w:suppressAutoHyphens/>
              <w:spacing w:before="60" w:after="60"/>
              <w:jc w:val="center"/>
              <w:rPr>
                <w:rFonts w:eastAsia="Calibri" w:cs="Arial"/>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03394F1" w14:textId="77777777" w:rsidR="00710F33" w:rsidRPr="004B3CDA" w:rsidRDefault="00710F33" w:rsidP="004B07C4">
            <w:pPr>
              <w:tabs>
                <w:tab w:val="left" w:pos="7560"/>
              </w:tabs>
              <w:suppressAutoHyphens/>
              <w:spacing w:before="60" w:after="60"/>
              <w:jc w:val="center"/>
              <w:rPr>
                <w:rFonts w:eastAsia="Calibri" w:cs="Arial"/>
                <w:sz w:val="18"/>
                <w:szCs w:val="18"/>
              </w:rPr>
            </w:pPr>
            <w:r w:rsidRPr="004B3CDA">
              <w:rPr>
                <w:rFonts w:eastAsia="Calibri" w:cs="Arial"/>
                <w:sz w:val="18"/>
                <w:szCs w:val="18"/>
              </w:rPr>
              <w:t>II</w:t>
            </w:r>
          </w:p>
        </w:tc>
      </w:tr>
      <w:tr w:rsidR="00710F33" w:rsidRPr="004B3CDA" w14:paraId="5D050B25" w14:textId="77777777" w:rsidTr="004B07C4">
        <w:trPr>
          <w:cantSplit/>
          <w:trHeight w:val="53"/>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2A21B3B1" w14:textId="77777777" w:rsidR="00710F33" w:rsidRPr="004B3CDA" w:rsidRDefault="00710F33" w:rsidP="004B07C4">
            <w:pPr>
              <w:tabs>
                <w:tab w:val="left" w:pos="7560"/>
              </w:tabs>
              <w:suppressAutoHyphens/>
              <w:spacing w:before="60" w:after="60"/>
              <w:jc w:val="center"/>
              <w:rPr>
                <w:rFonts w:eastAsia="Calibri" w:cs="Arial"/>
                <w:b/>
                <w:sz w:val="18"/>
                <w:szCs w:val="18"/>
              </w:rPr>
            </w:pP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69F74A84" w14:textId="77777777" w:rsidR="00710F33" w:rsidRPr="004B3CDA" w:rsidRDefault="00710F33" w:rsidP="004B07C4">
            <w:pPr>
              <w:tabs>
                <w:tab w:val="left" w:pos="708"/>
              </w:tabs>
              <w:suppressAutoHyphens/>
              <w:spacing w:before="60" w:after="60"/>
              <w:ind w:left="708" w:hanging="572"/>
              <w:jc w:val="left"/>
              <w:rPr>
                <w:rFonts w:cs="Arial"/>
                <w:b/>
                <w:snapToGrid w:val="0"/>
                <w:sz w:val="18"/>
              </w:rPr>
            </w:pPr>
            <w:r w:rsidRPr="004B3CDA">
              <w:rPr>
                <w:rFonts w:cs="Arial"/>
                <w:bCs/>
                <w:snapToGrid w:val="0"/>
                <w:sz w:val="18"/>
              </w:rPr>
              <w:t>1</w:t>
            </w:r>
            <w:r>
              <w:rPr>
                <w:rFonts w:cs="Arial"/>
                <w:bCs/>
                <w:snapToGrid w:val="0"/>
                <w:sz w:val="18"/>
              </w:rPr>
              <w:t>4</w:t>
            </w:r>
            <w:r w:rsidRPr="004B3CDA">
              <w:rPr>
                <w:rFonts w:cs="Arial"/>
                <w:bCs/>
                <w:snapToGrid w:val="0"/>
                <w:sz w:val="18"/>
              </w:rPr>
              <w:t>.3 Examen du Règlement financier de la CDNI</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EF29327" w14:textId="77777777" w:rsidR="00710F33" w:rsidRPr="004B3CDA" w:rsidRDefault="00710F33" w:rsidP="004B07C4">
            <w:pPr>
              <w:tabs>
                <w:tab w:val="left" w:pos="7560"/>
              </w:tabs>
              <w:suppressAutoHyphens/>
              <w:spacing w:before="60" w:after="60"/>
              <w:jc w:val="center"/>
              <w:rPr>
                <w:rFonts w:eastAsia="Calibri" w:cs="Arial"/>
                <w:sz w:val="18"/>
                <w:szCs w:val="18"/>
              </w:rPr>
            </w:pPr>
            <w:r w:rsidRPr="004B3CDA">
              <w:rPr>
                <w:rFonts w:eastAsia="Calibri" w:cs="Arial"/>
                <w:sz w:val="18"/>
                <w:szCs w:val="18"/>
              </w:rPr>
              <w:t>2024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B0419E8" w14:textId="77777777" w:rsidR="00710F33" w:rsidRPr="004B3CDA" w:rsidRDefault="00710F33" w:rsidP="004B07C4">
            <w:pPr>
              <w:tabs>
                <w:tab w:val="left" w:pos="7560"/>
              </w:tabs>
              <w:suppressAutoHyphens/>
              <w:spacing w:before="60" w:after="60"/>
              <w:jc w:val="center"/>
              <w:rPr>
                <w:rFonts w:eastAsia="Calibri" w:cs="Arial"/>
                <w:sz w:val="18"/>
                <w:szCs w:val="18"/>
              </w:rPr>
            </w:pPr>
            <w:r w:rsidRPr="004B3CDA">
              <w:rPr>
                <w:rFonts w:eastAsia="Calibri" w:cs="Arial"/>
                <w:sz w:val="18"/>
                <w:szCs w:val="18"/>
              </w:rPr>
              <w:t>2025</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762B1D8" w14:textId="77777777" w:rsidR="00710F33" w:rsidRPr="004B3CDA" w:rsidRDefault="00710F33" w:rsidP="004B07C4">
            <w:pPr>
              <w:tabs>
                <w:tab w:val="left" w:pos="7560"/>
              </w:tabs>
              <w:suppressAutoHyphens/>
              <w:spacing w:before="60" w:after="60"/>
              <w:jc w:val="center"/>
              <w:rPr>
                <w:rFonts w:eastAsia="Calibri" w:cs="Arial"/>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04DA022" w14:textId="77777777" w:rsidR="00710F33" w:rsidRPr="004B3CDA" w:rsidRDefault="00710F33" w:rsidP="004B07C4">
            <w:pPr>
              <w:tabs>
                <w:tab w:val="left" w:pos="7560"/>
              </w:tabs>
              <w:suppressAutoHyphens/>
              <w:spacing w:before="60" w:after="60"/>
              <w:jc w:val="center"/>
              <w:rPr>
                <w:rFonts w:eastAsia="Calibri" w:cs="Arial"/>
                <w:sz w:val="18"/>
                <w:szCs w:val="18"/>
              </w:rPr>
            </w:pPr>
            <w:r w:rsidRPr="004B3CDA">
              <w:rPr>
                <w:rFonts w:eastAsia="Calibri" w:cs="Arial"/>
                <w:sz w:val="18"/>
                <w:szCs w:val="18"/>
              </w:rPr>
              <w:t>II</w:t>
            </w:r>
          </w:p>
        </w:tc>
      </w:tr>
      <w:tr w:rsidR="00710F33" w:rsidRPr="004B3CDA" w14:paraId="765156C2" w14:textId="77777777" w:rsidTr="004B07C4">
        <w:trPr>
          <w:cantSplit/>
          <w:trHeight w:val="53"/>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25897FA2" w14:textId="77777777" w:rsidR="00710F33" w:rsidRPr="004B3CDA" w:rsidRDefault="00710F33" w:rsidP="004B07C4">
            <w:pPr>
              <w:tabs>
                <w:tab w:val="left" w:pos="7560"/>
              </w:tabs>
              <w:suppressAutoHyphens/>
              <w:spacing w:before="60" w:after="60"/>
              <w:jc w:val="center"/>
              <w:rPr>
                <w:rFonts w:eastAsia="Calibri" w:cs="Arial"/>
                <w:b/>
                <w:sz w:val="18"/>
                <w:szCs w:val="18"/>
              </w:rPr>
            </w:pPr>
            <w:r w:rsidRPr="004B3CDA">
              <w:rPr>
                <w:rFonts w:eastAsia="Calibri" w:cs="Arial"/>
                <w:b/>
                <w:sz w:val="18"/>
                <w:szCs w:val="18"/>
              </w:rPr>
              <w:t>15.</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26F220A0" w14:textId="77777777" w:rsidR="00710F33" w:rsidRPr="004B3CDA" w:rsidRDefault="00710F33" w:rsidP="004B07C4">
            <w:pPr>
              <w:suppressAutoHyphens/>
              <w:spacing w:before="60" w:after="60"/>
              <w:ind w:left="141"/>
              <w:jc w:val="left"/>
              <w:rPr>
                <w:rFonts w:cs="Arial"/>
                <w:b/>
                <w:noProof/>
                <w:snapToGrid w:val="0"/>
                <w:sz w:val="18"/>
              </w:rPr>
            </w:pPr>
            <w:r w:rsidRPr="004B3CDA">
              <w:rPr>
                <w:rFonts w:cs="Arial"/>
                <w:b/>
                <w:noProof/>
                <w:snapToGrid w:val="0"/>
                <w:sz w:val="18"/>
              </w:rPr>
              <w:t>Coopération avec d’autres organisations fluviales et internationales en vue d’assurer l’harmonisation des règles internationales</w:t>
            </w:r>
          </w:p>
          <w:p w14:paraId="31DA6B80" w14:textId="77777777" w:rsidR="00710F33" w:rsidRPr="004B3CDA" w:rsidRDefault="00710F33" w:rsidP="00757314">
            <w:pPr>
              <w:numPr>
                <w:ilvl w:val="0"/>
                <w:numId w:val="9"/>
              </w:numPr>
              <w:suppressAutoHyphens/>
              <w:spacing w:before="60" w:after="60"/>
              <w:jc w:val="left"/>
              <w:rPr>
                <w:rFonts w:cs="Arial"/>
                <w:bCs/>
                <w:snapToGrid w:val="0"/>
                <w:sz w:val="18"/>
              </w:rPr>
            </w:pPr>
            <w:r w:rsidRPr="004B3CDA">
              <w:rPr>
                <w:rFonts w:cs="Arial"/>
                <w:bCs/>
                <w:snapToGrid w:val="0"/>
                <w:sz w:val="18"/>
              </w:rPr>
              <w:t>Commission centrale pour la navigation du Rhin (synchronisation des dispositions du chapitre 15 du Règlement de police pour la navigation du Rhin et de la CDNI)</w:t>
            </w:r>
          </w:p>
          <w:p w14:paraId="235ACB05" w14:textId="77777777" w:rsidR="00710F33" w:rsidRPr="004B3CDA" w:rsidRDefault="00710F33" w:rsidP="00757314">
            <w:pPr>
              <w:numPr>
                <w:ilvl w:val="0"/>
                <w:numId w:val="9"/>
              </w:numPr>
              <w:suppressAutoHyphens/>
              <w:spacing w:before="60" w:after="60"/>
              <w:jc w:val="left"/>
              <w:rPr>
                <w:rFonts w:cs="Arial"/>
                <w:bCs/>
                <w:snapToGrid w:val="0"/>
                <w:sz w:val="18"/>
              </w:rPr>
            </w:pPr>
            <w:r w:rsidRPr="004B3CDA">
              <w:rPr>
                <w:rFonts w:cs="Arial"/>
                <w:bCs/>
                <w:snapToGrid w:val="0"/>
                <w:sz w:val="18"/>
              </w:rPr>
              <w:t>Commission Économique des Nations Unies pour l’Europe (CEE-ONU) : travaux d’harmonisation du CEVNI avec les dispositions de la CDNI et de l’ADN</w:t>
            </w:r>
          </w:p>
          <w:p w14:paraId="6D2B3729" w14:textId="77777777" w:rsidR="00710F33" w:rsidRPr="004B3CDA" w:rsidRDefault="00710F33" w:rsidP="00757314">
            <w:pPr>
              <w:numPr>
                <w:ilvl w:val="0"/>
                <w:numId w:val="9"/>
              </w:numPr>
              <w:suppressAutoHyphens/>
              <w:spacing w:before="60" w:after="60"/>
              <w:jc w:val="left"/>
              <w:rPr>
                <w:rFonts w:cs="Arial"/>
                <w:bCs/>
                <w:snapToGrid w:val="0"/>
                <w:sz w:val="18"/>
              </w:rPr>
            </w:pPr>
            <w:r w:rsidRPr="004B3CDA">
              <w:rPr>
                <w:rFonts w:cs="Arial"/>
                <w:bCs/>
                <w:snapToGrid w:val="0"/>
                <w:sz w:val="18"/>
              </w:rPr>
              <w:t>Commission du Danube</w:t>
            </w:r>
          </w:p>
          <w:p w14:paraId="4E2ADB39" w14:textId="77777777" w:rsidR="00710F33" w:rsidRPr="00CF6F0C" w:rsidRDefault="00710F33" w:rsidP="00012088">
            <w:pPr>
              <w:numPr>
                <w:ilvl w:val="0"/>
                <w:numId w:val="9"/>
              </w:numPr>
              <w:suppressAutoHyphens/>
              <w:spacing w:before="60" w:after="60"/>
              <w:jc w:val="left"/>
              <w:rPr>
                <w:rFonts w:cs="Arial"/>
                <w:b/>
                <w:snapToGrid w:val="0"/>
                <w:sz w:val="18"/>
              </w:rPr>
            </w:pPr>
            <w:r w:rsidRPr="004B3CDA">
              <w:rPr>
                <w:rFonts w:cs="Arial"/>
                <w:bCs/>
                <w:snapToGrid w:val="0"/>
                <w:sz w:val="18"/>
              </w:rPr>
              <w:t>Commission Internationale pour la Protection du Rhin</w:t>
            </w:r>
          </w:p>
          <w:p w14:paraId="2DF01083" w14:textId="2D1FACE3" w:rsidR="00012088" w:rsidRPr="004B3CDA" w:rsidRDefault="00012088" w:rsidP="00CF6F0C">
            <w:pPr>
              <w:numPr>
                <w:ilvl w:val="0"/>
                <w:numId w:val="9"/>
              </w:numPr>
              <w:suppressAutoHyphens/>
              <w:spacing w:before="60" w:after="60"/>
              <w:jc w:val="left"/>
              <w:rPr>
                <w:rFonts w:cs="Arial"/>
                <w:b/>
                <w:snapToGrid w:val="0"/>
                <w:sz w:val="18"/>
              </w:rPr>
            </w:pPr>
            <w:r>
              <w:rPr>
                <w:rFonts w:cs="Arial"/>
                <w:bCs/>
                <w:snapToGrid w:val="0"/>
                <w:sz w:val="18"/>
              </w:rPr>
              <w:t>Union européenne</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DB64BBA" w14:textId="77777777" w:rsidR="00710F33" w:rsidRPr="004B3CDA" w:rsidRDefault="00710F33" w:rsidP="004B07C4">
            <w:pPr>
              <w:tabs>
                <w:tab w:val="left" w:pos="7560"/>
              </w:tabs>
              <w:suppressAutoHyphens/>
              <w:spacing w:before="60" w:after="60"/>
              <w:jc w:val="center"/>
              <w:rPr>
                <w:rFonts w:eastAsia="Calibri"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5840C1F" w14:textId="77777777" w:rsidR="00710F33" w:rsidRPr="004B3CDA" w:rsidRDefault="00710F33" w:rsidP="004B07C4">
            <w:pPr>
              <w:tabs>
                <w:tab w:val="left" w:pos="7560"/>
              </w:tabs>
              <w:suppressAutoHyphens/>
              <w:spacing w:before="60" w:after="60"/>
              <w:jc w:val="center"/>
              <w:rPr>
                <w:rFonts w:eastAsia="Calibri" w:cs="Arial"/>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5D1A3F4" w14:textId="77777777" w:rsidR="00710F33" w:rsidRPr="004B3CDA" w:rsidRDefault="00710F33" w:rsidP="004B07C4">
            <w:pPr>
              <w:tabs>
                <w:tab w:val="left" w:pos="7560"/>
              </w:tabs>
              <w:suppressAutoHyphens/>
              <w:spacing w:before="60" w:after="60"/>
              <w:jc w:val="center"/>
              <w:rPr>
                <w:rFonts w:eastAsia="Calibri" w:cs="Arial"/>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68BA54D" w14:textId="77777777" w:rsidR="00710F33" w:rsidRPr="004B3CDA" w:rsidRDefault="00710F33" w:rsidP="004B07C4">
            <w:pPr>
              <w:tabs>
                <w:tab w:val="left" w:pos="7560"/>
              </w:tabs>
              <w:suppressAutoHyphens/>
              <w:spacing w:before="60" w:after="60"/>
              <w:jc w:val="center"/>
              <w:rPr>
                <w:rFonts w:eastAsia="Calibri" w:cs="Arial"/>
                <w:sz w:val="18"/>
                <w:szCs w:val="18"/>
              </w:rPr>
            </w:pPr>
            <w:r w:rsidRPr="004B3CDA">
              <w:rPr>
                <w:rFonts w:eastAsia="Calibri" w:cs="Arial"/>
                <w:sz w:val="18"/>
                <w:szCs w:val="18"/>
              </w:rPr>
              <w:t>Tâche permanente</w:t>
            </w:r>
          </w:p>
        </w:tc>
      </w:tr>
      <w:tr w:rsidR="00710F33" w:rsidRPr="004B3CDA" w14:paraId="7F5FE28A" w14:textId="77777777" w:rsidTr="004B07C4">
        <w:trPr>
          <w:cantSplit/>
          <w:trHeight w:val="53"/>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297A3DE0" w14:textId="77777777" w:rsidR="00710F33" w:rsidRPr="004B3CDA" w:rsidRDefault="00710F33" w:rsidP="004B07C4">
            <w:pPr>
              <w:tabs>
                <w:tab w:val="left" w:pos="7560"/>
              </w:tabs>
              <w:suppressAutoHyphens/>
              <w:spacing w:before="60" w:after="60"/>
              <w:jc w:val="center"/>
              <w:rPr>
                <w:rFonts w:eastAsia="Calibri" w:cs="Arial"/>
                <w:b/>
                <w:sz w:val="18"/>
                <w:szCs w:val="18"/>
              </w:rPr>
            </w:pPr>
            <w:r w:rsidRPr="004B3CDA">
              <w:rPr>
                <w:rFonts w:eastAsia="Calibri" w:cs="Arial"/>
                <w:b/>
                <w:sz w:val="18"/>
                <w:szCs w:val="18"/>
              </w:rPr>
              <w:t>16.</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51A47558" w14:textId="77777777" w:rsidR="00710F33" w:rsidRPr="004B3CDA" w:rsidRDefault="00710F33" w:rsidP="004B07C4">
            <w:pPr>
              <w:suppressAutoHyphens/>
              <w:spacing w:before="60" w:after="60"/>
              <w:ind w:left="141"/>
              <w:jc w:val="left"/>
              <w:rPr>
                <w:rFonts w:cs="Arial"/>
                <w:b/>
                <w:noProof/>
                <w:snapToGrid w:val="0"/>
                <w:sz w:val="18"/>
              </w:rPr>
            </w:pPr>
            <w:r w:rsidRPr="004B3CDA">
              <w:rPr>
                <w:rFonts w:cs="Arial"/>
                <w:b/>
                <w:iCs/>
                <w:noProof/>
                <w:snapToGrid w:val="0"/>
                <w:sz w:val="18"/>
                <w:szCs w:val="20"/>
              </w:rPr>
              <w:t>Examen d’un amendement de l’annexe 1 de la Convention pour une extension du champ d’application en France</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D3688F0" w14:textId="77777777" w:rsidR="00710F33" w:rsidRPr="004B3CDA" w:rsidRDefault="00710F33" w:rsidP="004B07C4">
            <w:pPr>
              <w:tabs>
                <w:tab w:val="left" w:pos="7560"/>
              </w:tabs>
              <w:suppressAutoHyphens/>
              <w:spacing w:before="60" w:after="60"/>
              <w:jc w:val="center"/>
              <w:rPr>
                <w:rFonts w:eastAsia="Calibri" w:cs="Arial"/>
                <w:sz w:val="18"/>
                <w:szCs w:val="18"/>
              </w:rPr>
            </w:pPr>
            <w:r w:rsidRPr="004B3CDA">
              <w:rPr>
                <w:rFonts w:eastAsia="Calibri" w:cs="Arial"/>
                <w:sz w:val="18"/>
                <w:szCs w:val="18"/>
              </w:rPr>
              <w:t>2024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0301C1B" w14:textId="77777777" w:rsidR="00710F33" w:rsidRPr="004B3CDA" w:rsidRDefault="00710F33" w:rsidP="004B07C4">
            <w:pPr>
              <w:tabs>
                <w:tab w:val="left" w:pos="7560"/>
              </w:tabs>
              <w:suppressAutoHyphens/>
              <w:spacing w:before="60" w:after="60"/>
              <w:jc w:val="center"/>
              <w:rPr>
                <w:rFonts w:eastAsia="Calibri" w:cs="Arial"/>
                <w:sz w:val="18"/>
                <w:szCs w:val="18"/>
              </w:rPr>
            </w:pPr>
            <w:r w:rsidRPr="004B3CDA">
              <w:rPr>
                <w:rFonts w:eastAsia="Calibri" w:cs="Arial"/>
                <w:sz w:val="18"/>
                <w:szCs w:val="18"/>
              </w:rPr>
              <w:t>2025</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0B30522" w14:textId="77777777" w:rsidR="00710F33" w:rsidRPr="004B3CDA" w:rsidRDefault="00710F33" w:rsidP="004B07C4">
            <w:pPr>
              <w:tabs>
                <w:tab w:val="left" w:pos="7560"/>
              </w:tabs>
              <w:suppressAutoHyphens/>
              <w:spacing w:before="60" w:after="60"/>
              <w:jc w:val="center"/>
              <w:rPr>
                <w:rFonts w:eastAsia="Calibri" w:cs="Arial"/>
                <w:sz w:val="18"/>
                <w:szCs w:val="18"/>
              </w:rPr>
            </w:pPr>
            <w:r w:rsidRPr="004B3CDA">
              <w:rPr>
                <w:rFonts w:eastAsia="Calibri" w:cs="Arial"/>
                <w:sz w:val="18"/>
                <w:szCs w:val="18"/>
              </w:rPr>
              <w:t>CPC (19) 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ED8D494" w14:textId="77777777" w:rsidR="00710F33" w:rsidRPr="004B3CDA" w:rsidRDefault="00710F33" w:rsidP="004B07C4">
            <w:pPr>
              <w:tabs>
                <w:tab w:val="left" w:pos="7560"/>
              </w:tabs>
              <w:suppressAutoHyphens/>
              <w:spacing w:before="60" w:after="60"/>
              <w:jc w:val="center"/>
              <w:rPr>
                <w:rFonts w:eastAsia="Calibri" w:cs="Arial"/>
                <w:sz w:val="18"/>
                <w:szCs w:val="18"/>
              </w:rPr>
            </w:pPr>
            <w:r w:rsidRPr="004B3CDA">
              <w:rPr>
                <w:rFonts w:eastAsia="Calibri" w:cs="Arial"/>
                <w:sz w:val="18"/>
                <w:szCs w:val="18"/>
              </w:rPr>
              <w:t>II</w:t>
            </w:r>
          </w:p>
        </w:tc>
      </w:tr>
      <w:tr w:rsidR="00710F33" w:rsidRPr="004B3CDA" w14:paraId="74245212" w14:textId="77777777" w:rsidTr="004B07C4">
        <w:trPr>
          <w:cantSplit/>
          <w:trHeight w:val="53"/>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1C82D1DA" w14:textId="77777777" w:rsidR="00710F33" w:rsidRPr="004B3CDA" w:rsidRDefault="00710F33" w:rsidP="004B07C4">
            <w:pPr>
              <w:tabs>
                <w:tab w:val="left" w:pos="7560"/>
              </w:tabs>
              <w:suppressAutoHyphens/>
              <w:spacing w:before="60" w:after="60"/>
              <w:jc w:val="center"/>
              <w:rPr>
                <w:rFonts w:eastAsia="Calibri" w:cs="Arial"/>
                <w:b/>
                <w:sz w:val="18"/>
                <w:szCs w:val="18"/>
              </w:rPr>
            </w:pPr>
            <w:r w:rsidRPr="004B3CDA">
              <w:rPr>
                <w:rFonts w:eastAsia="Calibri" w:cs="Arial"/>
                <w:b/>
                <w:sz w:val="18"/>
                <w:szCs w:val="18"/>
              </w:rPr>
              <w:t>17.</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61B96CA3" w14:textId="77777777" w:rsidR="00710F33" w:rsidRPr="004B3CDA" w:rsidRDefault="00710F33" w:rsidP="004B07C4">
            <w:pPr>
              <w:suppressAutoHyphens/>
              <w:spacing w:before="60" w:after="60"/>
              <w:ind w:left="141"/>
              <w:jc w:val="left"/>
              <w:rPr>
                <w:rFonts w:cs="Arial"/>
                <w:b/>
                <w:iCs/>
                <w:noProof/>
                <w:snapToGrid w:val="0"/>
                <w:sz w:val="18"/>
                <w:szCs w:val="20"/>
              </w:rPr>
            </w:pPr>
            <w:r w:rsidRPr="004B3CDA">
              <w:rPr>
                <w:rFonts w:cs="Arial"/>
                <w:b/>
                <w:noProof/>
                <w:snapToGrid w:val="0"/>
                <w:sz w:val="18"/>
              </w:rPr>
              <w:t xml:space="preserve">Relations avec des États tiers intéressés par une adhésion à la Convention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1899E41" w14:textId="77777777" w:rsidR="00710F33" w:rsidRPr="004B3CDA" w:rsidRDefault="00710F33" w:rsidP="004B07C4">
            <w:pPr>
              <w:tabs>
                <w:tab w:val="left" w:pos="7560"/>
              </w:tabs>
              <w:suppressAutoHyphens/>
              <w:spacing w:before="60" w:after="60"/>
              <w:jc w:val="center"/>
              <w:rPr>
                <w:rFonts w:eastAsia="Calibri"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788F2D0" w14:textId="77777777" w:rsidR="00710F33" w:rsidRPr="004B3CDA" w:rsidRDefault="00710F33" w:rsidP="004B07C4">
            <w:pPr>
              <w:tabs>
                <w:tab w:val="left" w:pos="7560"/>
              </w:tabs>
              <w:suppressAutoHyphens/>
              <w:spacing w:before="60" w:after="60"/>
              <w:jc w:val="center"/>
              <w:rPr>
                <w:rFonts w:eastAsia="Calibri" w:cs="Arial"/>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BD7EF2E" w14:textId="77777777" w:rsidR="00710F33" w:rsidRPr="004B3CDA" w:rsidRDefault="00710F33" w:rsidP="004B07C4">
            <w:pPr>
              <w:tabs>
                <w:tab w:val="left" w:pos="7560"/>
              </w:tabs>
              <w:suppressAutoHyphens/>
              <w:spacing w:before="60" w:after="60"/>
              <w:jc w:val="center"/>
              <w:rPr>
                <w:rFonts w:eastAsia="Calibri" w:cs="Arial"/>
                <w:sz w:val="18"/>
                <w:szCs w:val="18"/>
              </w:rPr>
            </w:pPr>
            <w:r w:rsidRPr="004B3CDA">
              <w:rPr>
                <w:rFonts w:cs="Arial"/>
                <w:snapToGrid w:val="0"/>
                <w:sz w:val="18"/>
              </w:rPr>
              <w:t xml:space="preserve">CPC (19) 3 + </w:t>
            </w:r>
            <w:proofErr w:type="spellStart"/>
            <w:r w:rsidRPr="004B3CDA">
              <w:rPr>
                <w:rFonts w:cs="Arial"/>
                <w:snapToGrid w:val="0"/>
                <w:sz w:val="18"/>
              </w:rPr>
              <w:t>add</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5FF747A" w14:textId="77777777" w:rsidR="00710F33" w:rsidRPr="004B3CDA" w:rsidRDefault="00710F33" w:rsidP="004B07C4">
            <w:pPr>
              <w:tabs>
                <w:tab w:val="left" w:pos="7560"/>
              </w:tabs>
              <w:suppressAutoHyphens/>
              <w:spacing w:before="60" w:after="60"/>
              <w:jc w:val="center"/>
              <w:rPr>
                <w:rFonts w:eastAsia="Calibri" w:cs="Arial"/>
                <w:sz w:val="18"/>
                <w:szCs w:val="18"/>
              </w:rPr>
            </w:pPr>
            <w:r w:rsidRPr="004B3CDA">
              <w:rPr>
                <w:rFonts w:eastAsia="Calibri" w:cs="Arial"/>
                <w:sz w:val="18"/>
                <w:szCs w:val="18"/>
              </w:rPr>
              <w:t>Tâche permanente</w:t>
            </w:r>
          </w:p>
        </w:tc>
      </w:tr>
      <w:tr w:rsidR="00710F33" w:rsidRPr="004B3CDA" w14:paraId="1F333F74" w14:textId="77777777" w:rsidTr="004B07C4">
        <w:trPr>
          <w:cantSplit/>
          <w:trHeight w:val="53"/>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306D7001" w14:textId="77777777" w:rsidR="00710F33" w:rsidRPr="004B3CDA" w:rsidRDefault="00710F33" w:rsidP="004B07C4">
            <w:pPr>
              <w:tabs>
                <w:tab w:val="left" w:pos="7560"/>
              </w:tabs>
              <w:suppressAutoHyphens/>
              <w:spacing w:before="60" w:after="60"/>
              <w:jc w:val="center"/>
              <w:rPr>
                <w:rFonts w:eastAsia="Calibri" w:cs="Arial"/>
                <w:b/>
                <w:sz w:val="18"/>
                <w:szCs w:val="18"/>
              </w:rPr>
            </w:pPr>
            <w:r w:rsidRPr="004B3CDA">
              <w:rPr>
                <w:rFonts w:eastAsia="Calibri" w:cs="Arial"/>
                <w:b/>
                <w:sz w:val="18"/>
                <w:szCs w:val="18"/>
              </w:rPr>
              <w:t>18.</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716EACC1" w14:textId="77777777" w:rsidR="00710F33" w:rsidRPr="004B3CDA" w:rsidRDefault="00710F33" w:rsidP="004B07C4">
            <w:pPr>
              <w:suppressAutoHyphens/>
              <w:spacing w:before="60" w:after="60"/>
              <w:ind w:left="141"/>
              <w:jc w:val="left"/>
              <w:rPr>
                <w:rFonts w:cs="Arial"/>
                <w:b/>
                <w:noProof/>
                <w:snapToGrid w:val="0"/>
                <w:sz w:val="18"/>
              </w:rPr>
            </w:pPr>
            <w:r w:rsidRPr="004B3CDA">
              <w:rPr>
                <w:rFonts w:cs="Arial"/>
                <w:b/>
                <w:noProof/>
                <w:snapToGrid w:val="0"/>
                <w:sz w:val="18"/>
              </w:rPr>
              <w:t>Aperçu de la mise en œuvre au niveau national, y compris la désignation des responsables en cas d'infraction et le catalogue des amendes mis à jour</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DE65283" w14:textId="77777777" w:rsidR="00710F33" w:rsidRPr="004B3CDA" w:rsidRDefault="00710F33" w:rsidP="004B07C4">
            <w:pPr>
              <w:tabs>
                <w:tab w:val="left" w:pos="7560"/>
              </w:tabs>
              <w:suppressAutoHyphens/>
              <w:spacing w:before="60" w:after="60"/>
              <w:jc w:val="center"/>
              <w:rPr>
                <w:rFonts w:eastAsia="Calibri"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7F842BB" w14:textId="77777777" w:rsidR="00710F33" w:rsidRPr="004B3CDA" w:rsidRDefault="00710F33" w:rsidP="004B07C4">
            <w:pPr>
              <w:tabs>
                <w:tab w:val="left" w:pos="7560"/>
              </w:tabs>
              <w:suppressAutoHyphens/>
              <w:spacing w:before="60" w:after="60"/>
              <w:jc w:val="center"/>
              <w:rPr>
                <w:rFonts w:eastAsia="Calibri" w:cs="Arial"/>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A24E34B" w14:textId="77777777" w:rsidR="00710F33" w:rsidRPr="004B3CDA" w:rsidRDefault="00710F33" w:rsidP="004B07C4">
            <w:pPr>
              <w:tabs>
                <w:tab w:val="left" w:pos="7560"/>
              </w:tabs>
              <w:suppressAutoHyphens/>
              <w:spacing w:before="60" w:after="60"/>
              <w:jc w:val="center"/>
              <w:rPr>
                <w:rFonts w:cs="Arial"/>
                <w:snapToGrid w:val="0"/>
                <w:sz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430622E" w14:textId="77777777" w:rsidR="00710F33" w:rsidRPr="004B3CDA" w:rsidRDefault="00710F33" w:rsidP="004B07C4">
            <w:pPr>
              <w:tabs>
                <w:tab w:val="left" w:pos="7560"/>
              </w:tabs>
              <w:suppressAutoHyphens/>
              <w:spacing w:before="60" w:after="60"/>
              <w:jc w:val="center"/>
              <w:rPr>
                <w:rFonts w:eastAsia="Calibri" w:cs="Arial"/>
                <w:sz w:val="18"/>
                <w:szCs w:val="18"/>
              </w:rPr>
            </w:pPr>
            <w:r w:rsidRPr="004B3CDA">
              <w:rPr>
                <w:rFonts w:eastAsia="Calibri" w:cs="Arial"/>
                <w:sz w:val="18"/>
                <w:szCs w:val="18"/>
              </w:rPr>
              <w:t>Tâche permanente</w:t>
            </w:r>
          </w:p>
        </w:tc>
      </w:tr>
    </w:tbl>
    <w:p w14:paraId="0C15F639" w14:textId="77777777" w:rsidR="00710F33" w:rsidRPr="004B3CDA" w:rsidRDefault="00710F33" w:rsidP="00710F33">
      <w:pPr>
        <w:jc w:val="right"/>
        <w:rPr>
          <w:b/>
          <w:bCs/>
        </w:rPr>
      </w:pPr>
    </w:p>
    <w:p w14:paraId="41939B35" w14:textId="1C5C94DA" w:rsidR="00710F33" w:rsidRDefault="00710F33" w:rsidP="00710F33">
      <w:pPr>
        <w:rPr>
          <w:rFonts w:cs="Arial"/>
          <w:b/>
          <w:szCs w:val="20"/>
        </w:rPr>
      </w:pPr>
      <w:r w:rsidRPr="004B3CDA">
        <w:rPr>
          <w:b/>
          <w:bCs/>
        </w:rPr>
        <w:br w:type="page"/>
      </w:r>
    </w:p>
    <w:p w14:paraId="64A02B63" w14:textId="29E06FC3" w:rsidR="00BF1B36" w:rsidRDefault="00BF1B36" w:rsidP="00BF1B36">
      <w:pPr>
        <w:autoSpaceDE w:val="0"/>
        <w:autoSpaceDN w:val="0"/>
        <w:adjustRightInd w:val="0"/>
        <w:snapToGrid w:val="0"/>
        <w:spacing w:line="240" w:lineRule="auto"/>
        <w:jc w:val="center"/>
        <w:rPr>
          <w:rFonts w:cs="Arial"/>
          <w:b/>
          <w:szCs w:val="20"/>
        </w:rPr>
      </w:pPr>
      <w:r>
        <w:rPr>
          <w:rFonts w:cs="Arial"/>
          <w:b/>
          <w:szCs w:val="20"/>
        </w:rPr>
        <w:lastRenderedPageBreak/>
        <w:t>Résolution CDNI 2023-II-3</w:t>
      </w:r>
    </w:p>
    <w:p w14:paraId="6FAD6E0C" w14:textId="77777777" w:rsidR="00BF1B36" w:rsidRPr="005E01E2" w:rsidRDefault="00BF1B36" w:rsidP="00BF1B36">
      <w:pPr>
        <w:overflowPunct w:val="0"/>
        <w:autoSpaceDE w:val="0"/>
        <w:autoSpaceDN w:val="0"/>
        <w:adjustRightInd w:val="0"/>
        <w:snapToGrid w:val="0"/>
        <w:spacing w:line="240" w:lineRule="auto"/>
        <w:jc w:val="center"/>
        <w:textAlignment w:val="baseline"/>
        <w:rPr>
          <w:rFonts w:cs="Arial"/>
          <w:b/>
          <w:szCs w:val="20"/>
        </w:rPr>
      </w:pPr>
    </w:p>
    <w:p w14:paraId="6B63B094" w14:textId="77777777" w:rsidR="00BF1B36" w:rsidRPr="00F672AD" w:rsidRDefault="00BF1B36" w:rsidP="00BF1B36">
      <w:pPr>
        <w:overflowPunct w:val="0"/>
        <w:autoSpaceDE w:val="0"/>
        <w:autoSpaceDN w:val="0"/>
        <w:adjustRightInd w:val="0"/>
        <w:snapToGrid w:val="0"/>
        <w:spacing w:line="240" w:lineRule="auto"/>
        <w:jc w:val="center"/>
        <w:textAlignment w:val="baseline"/>
        <w:rPr>
          <w:rFonts w:cs="Arial"/>
          <w:b/>
          <w:szCs w:val="20"/>
        </w:rPr>
      </w:pPr>
      <w:r w:rsidRPr="00F672AD">
        <w:rPr>
          <w:rFonts w:cs="Arial"/>
          <w:b/>
          <w:szCs w:val="20"/>
        </w:rPr>
        <w:t xml:space="preserve">Péréquation financière internationale </w:t>
      </w:r>
      <w:r w:rsidRPr="004F11FF">
        <w:rPr>
          <w:rFonts w:cs="Arial"/>
          <w:b/>
          <w:szCs w:val="20"/>
        </w:rPr>
        <w:t>202</w:t>
      </w:r>
      <w:r>
        <w:rPr>
          <w:rFonts w:cs="Arial"/>
          <w:b/>
          <w:szCs w:val="20"/>
        </w:rPr>
        <w:t>2</w:t>
      </w:r>
    </w:p>
    <w:p w14:paraId="55974B48" w14:textId="77777777" w:rsidR="00710F33" w:rsidRPr="006F7699" w:rsidRDefault="00710F33" w:rsidP="00710F33">
      <w:pPr>
        <w:jc w:val="right"/>
        <w:rPr>
          <w:rFonts w:cs="Arial"/>
          <w:b/>
          <w:snapToGrid w:val="0"/>
        </w:rPr>
      </w:pPr>
    </w:p>
    <w:p w14:paraId="282FF8F3" w14:textId="77777777" w:rsidR="00710F33" w:rsidRPr="006F7699" w:rsidRDefault="00710F33" w:rsidP="00710F33">
      <w:pPr>
        <w:jc w:val="right"/>
        <w:rPr>
          <w:rFonts w:cs="Arial"/>
          <w:b/>
          <w:snapToGrid w:val="0"/>
        </w:rPr>
      </w:pPr>
    </w:p>
    <w:p w14:paraId="536E5C6A" w14:textId="77777777" w:rsidR="00710F33" w:rsidRPr="006F7699" w:rsidRDefault="00710F33" w:rsidP="00710F33">
      <w:pPr>
        <w:ind w:firstLine="567"/>
        <w:rPr>
          <w:rFonts w:eastAsia="Calibri" w:cs="Arial"/>
          <w:szCs w:val="22"/>
          <w:lang w:eastAsia="en-US"/>
        </w:rPr>
      </w:pPr>
      <w:r w:rsidRPr="006F7699">
        <w:rPr>
          <w:rFonts w:eastAsia="Calibri" w:cs="Arial"/>
          <w:szCs w:val="22"/>
          <w:lang w:eastAsia="en-US"/>
        </w:rPr>
        <w:t xml:space="preserve">La Conférence des Parties </w:t>
      </w:r>
      <w:r>
        <w:rPr>
          <w:rFonts w:eastAsia="Calibri" w:cs="Arial"/>
          <w:szCs w:val="22"/>
          <w:lang w:eastAsia="en-US"/>
        </w:rPr>
        <w:t>c</w:t>
      </w:r>
      <w:r w:rsidRPr="006F7699">
        <w:rPr>
          <w:rFonts w:eastAsia="Calibri" w:cs="Arial"/>
          <w:szCs w:val="22"/>
          <w:lang w:eastAsia="en-US"/>
        </w:rPr>
        <w:t>ontractantes,</w:t>
      </w:r>
    </w:p>
    <w:p w14:paraId="4BDC3C0D" w14:textId="77777777" w:rsidR="00710F33" w:rsidRPr="006F7699" w:rsidRDefault="00710F33" w:rsidP="00710F33">
      <w:pPr>
        <w:rPr>
          <w:rFonts w:eastAsia="Calibri" w:cs="Arial"/>
          <w:szCs w:val="22"/>
          <w:lang w:eastAsia="en-US"/>
        </w:rPr>
      </w:pPr>
    </w:p>
    <w:p w14:paraId="5AF8ADFD" w14:textId="77777777" w:rsidR="00710F33" w:rsidRPr="006F7699" w:rsidRDefault="00710F33" w:rsidP="00710F33">
      <w:pPr>
        <w:ind w:firstLine="567"/>
        <w:rPr>
          <w:rFonts w:eastAsia="Calibri" w:cs="Arial"/>
          <w:szCs w:val="22"/>
          <w:lang w:eastAsia="en-US"/>
        </w:rPr>
      </w:pPr>
      <w:proofErr w:type="gramStart"/>
      <w:r w:rsidRPr="006F7699">
        <w:rPr>
          <w:rFonts w:eastAsia="Calibri" w:cs="Arial"/>
          <w:szCs w:val="22"/>
          <w:lang w:eastAsia="en-US"/>
        </w:rPr>
        <w:t>vu</w:t>
      </w:r>
      <w:proofErr w:type="gramEnd"/>
      <w:r w:rsidRPr="006F7699">
        <w:rPr>
          <w:rFonts w:eastAsia="Calibri" w:cs="Arial"/>
          <w:szCs w:val="22"/>
          <w:lang w:eastAsia="en-US"/>
        </w:rPr>
        <w:t xml:space="preserve"> l’article 14 de la Convention relative à la collecte, au dépôt et à la réception des déchets survenant en navigation rhénane et intérieure et l’article 2 de son Règlement </w:t>
      </w:r>
      <w:r>
        <w:rPr>
          <w:rFonts w:eastAsia="Calibri" w:cs="Arial"/>
          <w:szCs w:val="22"/>
          <w:lang w:eastAsia="en-US"/>
        </w:rPr>
        <w:t>i</w:t>
      </w:r>
      <w:r w:rsidRPr="006F7699">
        <w:rPr>
          <w:rFonts w:eastAsia="Calibri" w:cs="Arial"/>
          <w:szCs w:val="22"/>
          <w:lang w:eastAsia="en-US"/>
        </w:rPr>
        <w:t>ntérieur,</w:t>
      </w:r>
    </w:p>
    <w:p w14:paraId="1137B900" w14:textId="77777777" w:rsidR="00710F33" w:rsidRPr="006F7699" w:rsidRDefault="00710F33" w:rsidP="00710F33">
      <w:pPr>
        <w:rPr>
          <w:rFonts w:eastAsia="Calibri" w:cs="Arial"/>
          <w:szCs w:val="22"/>
          <w:lang w:eastAsia="en-US"/>
        </w:rPr>
      </w:pPr>
      <w:r w:rsidRPr="006F7699">
        <w:rPr>
          <w:rFonts w:eastAsia="Calibri" w:cs="Arial"/>
          <w:szCs w:val="22"/>
          <w:lang w:eastAsia="en-US"/>
        </w:rPr>
        <w:tab/>
      </w:r>
    </w:p>
    <w:p w14:paraId="21C0F2AB" w14:textId="77777777" w:rsidR="00710F33" w:rsidRPr="006F7699" w:rsidRDefault="00710F33" w:rsidP="00710F33">
      <w:pPr>
        <w:ind w:firstLine="567"/>
        <w:rPr>
          <w:rFonts w:eastAsia="Calibri" w:cs="Arial"/>
          <w:szCs w:val="22"/>
          <w:lang w:eastAsia="en-US"/>
        </w:rPr>
      </w:pPr>
      <w:proofErr w:type="gramStart"/>
      <w:r w:rsidRPr="006F7699">
        <w:rPr>
          <w:rFonts w:eastAsia="Calibri" w:cs="Arial"/>
          <w:szCs w:val="22"/>
          <w:lang w:eastAsia="en-US"/>
        </w:rPr>
        <w:t>approuve</w:t>
      </w:r>
      <w:proofErr w:type="gramEnd"/>
      <w:r w:rsidRPr="006F7699">
        <w:rPr>
          <w:rFonts w:eastAsia="Calibri" w:cs="Arial"/>
          <w:szCs w:val="22"/>
          <w:lang w:eastAsia="en-US"/>
        </w:rPr>
        <w:t xml:space="preserve"> la péréquation financière </w:t>
      </w:r>
      <w:r>
        <w:rPr>
          <w:rFonts w:eastAsia="Calibri" w:cs="Arial"/>
          <w:szCs w:val="22"/>
          <w:lang w:eastAsia="en-US"/>
        </w:rPr>
        <w:t>2022</w:t>
      </w:r>
      <w:r w:rsidRPr="006F7699">
        <w:rPr>
          <w:rFonts w:eastAsia="Calibri" w:cs="Arial"/>
          <w:szCs w:val="22"/>
          <w:lang w:eastAsia="en-US"/>
        </w:rPr>
        <w:t xml:space="preserve">, arrêtée par l’Instance </w:t>
      </w:r>
      <w:r>
        <w:rPr>
          <w:rFonts w:eastAsia="Calibri" w:cs="Arial"/>
          <w:szCs w:val="22"/>
          <w:lang w:eastAsia="en-US"/>
        </w:rPr>
        <w:t>i</w:t>
      </w:r>
      <w:r w:rsidRPr="006F7699">
        <w:rPr>
          <w:rFonts w:eastAsia="Calibri" w:cs="Arial"/>
          <w:szCs w:val="22"/>
          <w:lang w:eastAsia="en-US"/>
        </w:rPr>
        <w:t xml:space="preserve">nternationale de </w:t>
      </w:r>
      <w:r>
        <w:rPr>
          <w:rFonts w:eastAsia="Calibri" w:cs="Arial"/>
          <w:szCs w:val="22"/>
          <w:lang w:eastAsia="en-US"/>
        </w:rPr>
        <w:t>p</w:t>
      </w:r>
      <w:r w:rsidRPr="006F7699">
        <w:rPr>
          <w:rFonts w:eastAsia="Calibri" w:cs="Arial"/>
          <w:szCs w:val="22"/>
          <w:lang w:eastAsia="en-US"/>
        </w:rPr>
        <w:t xml:space="preserve">éréquation et de </w:t>
      </w:r>
      <w:r>
        <w:rPr>
          <w:rFonts w:eastAsia="Calibri" w:cs="Arial"/>
          <w:szCs w:val="22"/>
          <w:lang w:eastAsia="en-US"/>
        </w:rPr>
        <w:t>c</w:t>
      </w:r>
      <w:r w:rsidRPr="006F7699">
        <w:rPr>
          <w:rFonts w:eastAsia="Calibri" w:cs="Arial"/>
          <w:szCs w:val="22"/>
          <w:lang w:eastAsia="en-US"/>
        </w:rPr>
        <w:t>oordination,</w:t>
      </w:r>
    </w:p>
    <w:p w14:paraId="022A5068" w14:textId="77777777" w:rsidR="00710F33" w:rsidRPr="006F7699" w:rsidRDefault="00710F33" w:rsidP="00710F33">
      <w:pPr>
        <w:rPr>
          <w:rFonts w:eastAsia="Calibri" w:cs="Arial"/>
          <w:szCs w:val="22"/>
          <w:lang w:eastAsia="en-US"/>
        </w:rPr>
      </w:pPr>
    </w:p>
    <w:p w14:paraId="2C5B67CB" w14:textId="77777777" w:rsidR="00710F33" w:rsidRPr="006F7699" w:rsidRDefault="00710F33" w:rsidP="00710F33">
      <w:pPr>
        <w:ind w:firstLine="567"/>
        <w:rPr>
          <w:rFonts w:eastAsia="Calibri" w:cs="Arial"/>
          <w:szCs w:val="22"/>
          <w:lang w:eastAsia="en-US"/>
        </w:rPr>
      </w:pPr>
      <w:proofErr w:type="gramStart"/>
      <w:r w:rsidRPr="006F7699">
        <w:rPr>
          <w:rFonts w:eastAsia="Calibri" w:cs="Arial"/>
          <w:szCs w:val="22"/>
          <w:lang w:eastAsia="en-US"/>
        </w:rPr>
        <w:t>rappelle</w:t>
      </w:r>
      <w:proofErr w:type="gramEnd"/>
      <w:r w:rsidRPr="006F7699">
        <w:rPr>
          <w:rFonts w:eastAsia="Calibri" w:cs="Arial"/>
          <w:szCs w:val="22"/>
          <w:lang w:eastAsia="en-US"/>
        </w:rPr>
        <w:t> :</w:t>
      </w:r>
    </w:p>
    <w:p w14:paraId="49A9B190" w14:textId="77777777" w:rsidR="00710F33" w:rsidRPr="006F7699" w:rsidRDefault="00710F33" w:rsidP="00710F33">
      <w:pPr>
        <w:tabs>
          <w:tab w:val="left" w:pos="567"/>
          <w:tab w:val="left" w:pos="993"/>
        </w:tabs>
        <w:spacing w:before="60"/>
        <w:ind w:left="993" w:hanging="993"/>
        <w:rPr>
          <w:rFonts w:cs="Arial"/>
          <w:snapToGrid w:val="0"/>
        </w:rPr>
      </w:pPr>
      <w:r w:rsidRPr="006F7699">
        <w:rPr>
          <w:rFonts w:eastAsia="Calibri" w:cs="Arial"/>
          <w:szCs w:val="22"/>
          <w:lang w:eastAsia="en-US"/>
        </w:rPr>
        <w:tab/>
      </w:r>
      <w:r w:rsidRPr="006F7699">
        <w:rPr>
          <w:rFonts w:cs="Arial"/>
          <w:snapToGrid w:val="0"/>
        </w:rPr>
        <w:t>-</w:t>
      </w:r>
      <w:r w:rsidRPr="006F7699">
        <w:rPr>
          <w:rFonts w:cs="Arial"/>
          <w:snapToGrid w:val="0"/>
        </w:rPr>
        <w:tab/>
        <w:t>que l’</w:t>
      </w:r>
      <w:r>
        <w:rPr>
          <w:rFonts w:cs="Arial"/>
          <w:snapToGrid w:val="0"/>
        </w:rPr>
        <w:t>a</w:t>
      </w:r>
      <w:r w:rsidRPr="006F7699">
        <w:rPr>
          <w:rFonts w:cs="Arial"/>
          <w:snapToGrid w:val="0"/>
        </w:rPr>
        <w:t xml:space="preserve">rticle 6 alinéa 1 de la Convention relative à la collecte, au dépôt et à la réception des déchets survenant en navigation rhénane et intérieure, stipule que « les rétributions d’élimination versées seront exclusivement affectées au financement de la réception et de l’élimination des déchets huileux et graisseux survenant lors de l’exploitation des bâtiments » ; </w:t>
      </w:r>
    </w:p>
    <w:p w14:paraId="0E0DB17D" w14:textId="77777777" w:rsidR="00710F33" w:rsidRPr="006F7699" w:rsidRDefault="00710F33" w:rsidP="00710F33">
      <w:pPr>
        <w:tabs>
          <w:tab w:val="left" w:pos="567"/>
          <w:tab w:val="left" w:pos="993"/>
        </w:tabs>
        <w:spacing w:before="60"/>
        <w:rPr>
          <w:rFonts w:cs="Arial"/>
          <w:snapToGrid w:val="0"/>
        </w:rPr>
      </w:pPr>
      <w:r w:rsidRPr="006F7699">
        <w:rPr>
          <w:rFonts w:cs="Arial"/>
          <w:snapToGrid w:val="0"/>
        </w:rPr>
        <w:tab/>
        <w:t>-</w:t>
      </w:r>
      <w:r w:rsidRPr="006F7699">
        <w:rPr>
          <w:rFonts w:cs="Arial"/>
          <w:snapToGrid w:val="0"/>
        </w:rPr>
        <w:tab/>
        <w:t>qu’aucun bénéfice ne doit être réalisé dans ce cadre ;</w:t>
      </w:r>
    </w:p>
    <w:p w14:paraId="3E5EC986" w14:textId="77777777" w:rsidR="00710F33" w:rsidRPr="006F7699" w:rsidRDefault="00710F33" w:rsidP="00710F33">
      <w:pPr>
        <w:tabs>
          <w:tab w:val="left" w:pos="567"/>
          <w:tab w:val="left" w:pos="993"/>
        </w:tabs>
        <w:spacing w:before="60"/>
        <w:ind w:left="993" w:hanging="993"/>
        <w:rPr>
          <w:rFonts w:cs="Arial"/>
          <w:snapToGrid w:val="0"/>
        </w:rPr>
      </w:pPr>
      <w:r w:rsidRPr="006F7699">
        <w:rPr>
          <w:rFonts w:cs="Arial"/>
          <w:snapToGrid w:val="0"/>
        </w:rPr>
        <w:tab/>
        <w:t>-</w:t>
      </w:r>
      <w:r w:rsidRPr="006F7699">
        <w:rPr>
          <w:rFonts w:cs="Arial"/>
          <w:snapToGrid w:val="0"/>
        </w:rPr>
        <w:tab/>
        <w:t>qu’il appartient aux institutions nationales de prendre toutes les dispositions nécessaires afin que les montants à reporter restent intégralement disponibles pour être employés exclusivement aux fins précitées.</w:t>
      </w:r>
    </w:p>
    <w:p w14:paraId="5565ED99" w14:textId="77777777" w:rsidR="00710F33" w:rsidRPr="006F7699" w:rsidRDefault="00710F33" w:rsidP="00710F33">
      <w:pPr>
        <w:rPr>
          <w:rFonts w:eastAsia="Calibri" w:cs="Arial"/>
          <w:szCs w:val="22"/>
          <w:lang w:eastAsia="en-US"/>
        </w:rPr>
      </w:pPr>
    </w:p>
    <w:p w14:paraId="4258F135" w14:textId="77777777" w:rsidR="00710F33" w:rsidRPr="006F7699" w:rsidRDefault="00710F33" w:rsidP="00710F33">
      <w:pPr>
        <w:ind w:firstLine="567"/>
        <w:rPr>
          <w:rFonts w:eastAsia="Calibri" w:cs="Arial"/>
          <w:szCs w:val="22"/>
          <w:lang w:eastAsia="en-US"/>
        </w:rPr>
      </w:pPr>
      <w:r w:rsidRPr="006F7699">
        <w:rPr>
          <w:rFonts w:eastAsia="Calibri" w:cs="Arial"/>
          <w:szCs w:val="22"/>
          <w:lang w:eastAsia="en-US"/>
        </w:rPr>
        <w:t xml:space="preserve">Cette résolution prend effet le </w:t>
      </w:r>
      <w:r>
        <w:rPr>
          <w:rFonts w:eastAsia="Calibri" w:cs="Arial"/>
          <w:szCs w:val="22"/>
          <w:lang w:eastAsia="en-US"/>
        </w:rPr>
        <w:t>19</w:t>
      </w:r>
      <w:r w:rsidRPr="006F7699">
        <w:rPr>
          <w:rFonts w:eastAsia="Calibri" w:cs="Arial"/>
          <w:szCs w:val="22"/>
          <w:lang w:eastAsia="en-US"/>
        </w:rPr>
        <w:t xml:space="preserve"> décembre 20</w:t>
      </w:r>
      <w:r>
        <w:rPr>
          <w:rFonts w:eastAsia="Calibri" w:cs="Arial"/>
          <w:szCs w:val="22"/>
          <w:lang w:eastAsia="en-US"/>
        </w:rPr>
        <w:t>23</w:t>
      </w:r>
      <w:r w:rsidRPr="006F7699">
        <w:rPr>
          <w:rFonts w:eastAsia="Calibri" w:cs="Arial"/>
          <w:szCs w:val="22"/>
          <w:lang w:eastAsia="en-US"/>
        </w:rPr>
        <w:t xml:space="preserve">. </w:t>
      </w:r>
    </w:p>
    <w:p w14:paraId="692A43EF" w14:textId="77777777" w:rsidR="00710F33" w:rsidRPr="006F7699" w:rsidRDefault="00710F33" w:rsidP="00710F33">
      <w:pPr>
        <w:rPr>
          <w:rFonts w:cs="Arial"/>
          <w:b/>
          <w:spacing w:val="-1"/>
        </w:rPr>
      </w:pPr>
    </w:p>
    <w:p w14:paraId="157D252F" w14:textId="77777777" w:rsidR="00710F33" w:rsidRPr="006F7699" w:rsidRDefault="00710F33" w:rsidP="00710F33">
      <w:pPr>
        <w:rPr>
          <w:rFonts w:cs="Arial"/>
          <w:b/>
          <w:spacing w:val="-1"/>
        </w:rPr>
      </w:pPr>
    </w:p>
    <w:p w14:paraId="7D082B20" w14:textId="77777777" w:rsidR="00710F33" w:rsidRPr="006F7699" w:rsidRDefault="00710F33" w:rsidP="00710F33">
      <w:pPr>
        <w:rPr>
          <w:rFonts w:cs="Arial"/>
          <w:color w:val="000000"/>
        </w:rPr>
      </w:pPr>
      <w:r w:rsidRPr="006F7699">
        <w:rPr>
          <w:rFonts w:cs="Arial"/>
          <w:b/>
          <w:spacing w:val="-1"/>
        </w:rPr>
        <w:t>Annexe</w:t>
      </w:r>
    </w:p>
    <w:p w14:paraId="3D6B6D86" w14:textId="77777777" w:rsidR="00710F33" w:rsidRDefault="00710F33" w:rsidP="00710F33">
      <w:pPr>
        <w:rPr>
          <w:color w:val="000000"/>
          <w:spacing w:val="-1"/>
        </w:rPr>
        <w:sectPr w:rsidR="00710F33" w:rsidSect="001F3E97">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titlePg/>
          <w:docGrid w:linePitch="360"/>
        </w:sectPr>
      </w:pPr>
    </w:p>
    <w:p w14:paraId="5D55941B" w14:textId="22862D0B" w:rsidR="00710F33" w:rsidRDefault="00710F33" w:rsidP="00710F33">
      <w:pPr>
        <w:jc w:val="right"/>
        <w:rPr>
          <w:b/>
          <w:spacing w:val="-1"/>
        </w:rPr>
      </w:pPr>
      <w:r>
        <w:rPr>
          <w:b/>
          <w:spacing w:val="-1"/>
        </w:rPr>
        <w:lastRenderedPageBreak/>
        <w:t xml:space="preserve">Annexe </w:t>
      </w:r>
      <w:r>
        <w:rPr>
          <w:rFonts w:cs="Arial"/>
          <w:b/>
          <w:szCs w:val="20"/>
        </w:rPr>
        <w:t>CDNI 2023-II-3</w:t>
      </w:r>
    </w:p>
    <w:p w14:paraId="5679A2EE" w14:textId="77777777" w:rsidR="00710F33" w:rsidRDefault="00710F33" w:rsidP="00710F33">
      <w:pPr>
        <w:jc w:val="center"/>
        <w:rPr>
          <w:b/>
          <w:spacing w:val="-1"/>
          <w:sz w:val="22"/>
          <w:szCs w:val="22"/>
        </w:rPr>
      </w:pPr>
      <w:r w:rsidRPr="00275558">
        <w:rPr>
          <w:b/>
          <w:spacing w:val="-1"/>
          <w:sz w:val="22"/>
          <w:szCs w:val="22"/>
        </w:rPr>
        <w:t>Syn</w:t>
      </w:r>
      <w:r>
        <w:rPr>
          <w:b/>
          <w:spacing w:val="-1"/>
          <w:sz w:val="22"/>
          <w:szCs w:val="22"/>
        </w:rPr>
        <w:t>thèse des données annuelles 2022</w:t>
      </w:r>
    </w:p>
    <w:p w14:paraId="136C6B44" w14:textId="77777777" w:rsidR="00710F33" w:rsidRPr="00710F33" w:rsidRDefault="00710F33" w:rsidP="00710F33">
      <w:pPr>
        <w:spacing w:line="240" w:lineRule="auto"/>
        <w:jc w:val="center"/>
        <w:rPr>
          <w:b/>
          <w:spacing w:val="-1"/>
          <w:sz w:val="16"/>
          <w:szCs w:val="16"/>
        </w:rPr>
      </w:pPr>
    </w:p>
    <w:bookmarkStart w:id="8" w:name="_MON_1763356002"/>
    <w:bookmarkEnd w:id="8"/>
    <w:p w14:paraId="415BCB45" w14:textId="5575F3DB" w:rsidR="00710F33" w:rsidRDefault="00147E88" w:rsidP="00710F33">
      <w:pPr>
        <w:jc w:val="center"/>
        <w:rPr>
          <w:spacing w:val="-1"/>
        </w:rPr>
      </w:pPr>
      <w:r>
        <w:rPr>
          <w:spacing w:val="-1"/>
        </w:rPr>
        <w:object w:dxaOrig="19406" w:dyaOrig="9276" w14:anchorId="202974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5.75pt;height:415.95pt" o:ole="">
            <v:imagedata r:id="rId15" o:title="" cropbottom="8382f" cropright="19753f"/>
          </v:shape>
          <o:OLEObject Type="Embed" ProgID="Excel.Sheet.12" ShapeID="_x0000_i1025" DrawAspect="Content" ObjectID="_1768291160" r:id="rId16"/>
        </w:object>
      </w:r>
    </w:p>
    <w:p w14:paraId="71006E2E" w14:textId="5A6850B9" w:rsidR="00710F33" w:rsidRDefault="00710F33" w:rsidP="00710F33">
      <w:pPr>
        <w:jc w:val="center"/>
        <w:rPr>
          <w:b/>
          <w:color w:val="000000"/>
          <w:sz w:val="22"/>
          <w:szCs w:val="22"/>
        </w:rPr>
      </w:pPr>
      <w:r>
        <w:rPr>
          <w:b/>
          <w:color w:val="000000"/>
          <w:sz w:val="22"/>
          <w:szCs w:val="22"/>
        </w:rPr>
        <w:br w:type="page"/>
      </w:r>
      <w:r w:rsidRPr="00275558">
        <w:rPr>
          <w:b/>
          <w:color w:val="000000"/>
          <w:sz w:val="22"/>
          <w:szCs w:val="22"/>
        </w:rPr>
        <w:lastRenderedPageBreak/>
        <w:t>Calcul de la péréquation finale annuelle et la distribution</w:t>
      </w:r>
    </w:p>
    <w:p w14:paraId="388FD179" w14:textId="77777777" w:rsidR="00710F33" w:rsidRDefault="00710F33" w:rsidP="00710F33">
      <w:pPr>
        <w:jc w:val="center"/>
        <w:rPr>
          <w:b/>
          <w:color w:val="000000"/>
          <w:sz w:val="22"/>
          <w:szCs w:val="22"/>
        </w:rPr>
      </w:pPr>
    </w:p>
    <w:p w14:paraId="0063E50E" w14:textId="7078FF24" w:rsidR="00710F33" w:rsidRDefault="009301C5" w:rsidP="00710F33">
      <w:pPr>
        <w:rPr>
          <w:rFonts w:cs="Arial"/>
          <w:noProof/>
          <w:lang w:val="de-DE" w:eastAsia="de-DE"/>
        </w:rPr>
      </w:pPr>
      <w:r>
        <w:rPr>
          <w:noProof/>
        </w:rPr>
        <w:drawing>
          <wp:inline distT="0" distB="0" distL="0" distR="0" wp14:anchorId="14CD9A4D" wp14:editId="253B56AD">
            <wp:extent cx="8890000" cy="3649345"/>
            <wp:effectExtent l="0" t="0" r="0" b="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890000" cy="3649345"/>
                    </a:xfrm>
                    <a:prstGeom prst="rect">
                      <a:avLst/>
                    </a:prstGeom>
                    <a:noFill/>
                    <a:ln>
                      <a:noFill/>
                    </a:ln>
                  </pic:spPr>
                </pic:pic>
              </a:graphicData>
            </a:graphic>
          </wp:inline>
        </w:drawing>
      </w:r>
    </w:p>
    <w:p w14:paraId="1356F240" w14:textId="77777777" w:rsidR="00710F33" w:rsidRDefault="00710F33" w:rsidP="00710F33">
      <w:pPr>
        <w:rPr>
          <w:rFonts w:cs="Arial"/>
          <w:noProof/>
          <w:lang w:val="de-DE" w:eastAsia="de-DE"/>
        </w:rPr>
      </w:pPr>
      <w:r>
        <w:rPr>
          <w:rFonts w:cs="Arial"/>
          <w:noProof/>
          <w:lang w:val="de-DE" w:eastAsia="de-DE"/>
        </w:rPr>
        <w:br w:type="page"/>
      </w:r>
    </w:p>
    <w:p w14:paraId="09984285" w14:textId="77777777" w:rsidR="00710F33" w:rsidRDefault="00710F33" w:rsidP="00710F33">
      <w:pPr>
        <w:jc w:val="center"/>
        <w:rPr>
          <w:rFonts w:cs="Arial"/>
          <w:noProof/>
          <w:lang w:val="de-DE" w:eastAsia="de-DE"/>
        </w:rPr>
      </w:pPr>
    </w:p>
    <w:p w14:paraId="313C8BD1" w14:textId="2764D8F4" w:rsidR="00710F33" w:rsidRDefault="009301C5" w:rsidP="00710F33">
      <w:pPr>
        <w:jc w:val="center"/>
        <w:rPr>
          <w:rFonts w:cs="Arial"/>
          <w:noProof/>
          <w:lang w:val="de-DE" w:eastAsia="de-DE"/>
        </w:rPr>
      </w:pPr>
      <w:r>
        <w:rPr>
          <w:noProof/>
        </w:rPr>
        <w:drawing>
          <wp:inline distT="0" distB="0" distL="0" distR="0" wp14:anchorId="25E01268" wp14:editId="6B1889A1">
            <wp:extent cx="8297545" cy="3073400"/>
            <wp:effectExtent l="0" t="0" r="0" b="0"/>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297545" cy="3073400"/>
                    </a:xfrm>
                    <a:prstGeom prst="rect">
                      <a:avLst/>
                    </a:prstGeom>
                    <a:noFill/>
                    <a:ln>
                      <a:noFill/>
                    </a:ln>
                  </pic:spPr>
                </pic:pic>
              </a:graphicData>
            </a:graphic>
          </wp:inline>
        </w:drawing>
      </w:r>
    </w:p>
    <w:p w14:paraId="7ACC8FFE" w14:textId="77777777" w:rsidR="00710F33" w:rsidRDefault="00710F33" w:rsidP="00710F33">
      <w:pPr>
        <w:jc w:val="center"/>
        <w:rPr>
          <w:rFonts w:cs="Arial"/>
          <w:noProof/>
          <w:lang w:val="de-DE" w:eastAsia="de-DE"/>
        </w:rPr>
      </w:pPr>
    </w:p>
    <w:p w14:paraId="3DFF34BE" w14:textId="77777777" w:rsidR="00F672AD" w:rsidRPr="00F672AD" w:rsidRDefault="00F672AD" w:rsidP="00F672AD">
      <w:pPr>
        <w:overflowPunct w:val="0"/>
        <w:autoSpaceDE w:val="0"/>
        <w:autoSpaceDN w:val="0"/>
        <w:adjustRightInd w:val="0"/>
        <w:spacing w:line="240" w:lineRule="auto"/>
        <w:textAlignment w:val="baseline"/>
        <w:rPr>
          <w:rFonts w:cs="Arial"/>
          <w:b/>
          <w:spacing w:val="-1"/>
          <w:szCs w:val="20"/>
        </w:rPr>
      </w:pPr>
    </w:p>
    <w:p w14:paraId="02973EF5" w14:textId="77777777" w:rsidR="00F672AD" w:rsidRPr="00F672AD" w:rsidRDefault="00F672AD" w:rsidP="00F672AD">
      <w:pPr>
        <w:overflowPunct w:val="0"/>
        <w:autoSpaceDE w:val="0"/>
        <w:autoSpaceDN w:val="0"/>
        <w:adjustRightInd w:val="0"/>
        <w:spacing w:line="240" w:lineRule="auto"/>
        <w:textAlignment w:val="baseline"/>
        <w:rPr>
          <w:rFonts w:cs="Arial"/>
          <w:b/>
          <w:spacing w:val="-1"/>
          <w:szCs w:val="20"/>
        </w:rPr>
      </w:pPr>
    </w:p>
    <w:p w14:paraId="674D1059" w14:textId="77777777" w:rsidR="00710F33" w:rsidRDefault="00710F33" w:rsidP="00F672AD">
      <w:pPr>
        <w:jc w:val="center"/>
        <w:rPr>
          <w:rFonts w:cs="Arial"/>
          <w:noProof/>
          <w:szCs w:val="20"/>
          <w:lang w:eastAsia="de-DE"/>
        </w:rPr>
        <w:sectPr w:rsidR="00710F33" w:rsidSect="00710F33">
          <w:headerReference w:type="default" r:id="rId19"/>
          <w:footerReference w:type="default" r:id="rId20"/>
          <w:footerReference w:type="first" r:id="rId21"/>
          <w:pgSz w:w="16838" w:h="11906" w:orient="landscape"/>
          <w:pgMar w:top="1417" w:right="1417" w:bottom="1417" w:left="1417" w:header="708" w:footer="708" w:gutter="0"/>
          <w:cols w:space="708"/>
          <w:titlePg/>
          <w:docGrid w:linePitch="360"/>
        </w:sectPr>
      </w:pPr>
    </w:p>
    <w:p w14:paraId="7F0D2809" w14:textId="6B9CCB6B" w:rsidR="00D45039" w:rsidRDefault="008E7662" w:rsidP="00D45039">
      <w:pPr>
        <w:tabs>
          <w:tab w:val="left" w:pos="426"/>
        </w:tabs>
        <w:autoSpaceDE w:val="0"/>
        <w:autoSpaceDN w:val="0"/>
        <w:adjustRightInd w:val="0"/>
        <w:snapToGrid w:val="0"/>
        <w:spacing w:line="240" w:lineRule="auto"/>
        <w:jc w:val="center"/>
        <w:rPr>
          <w:rFonts w:cs="Arial"/>
          <w:b/>
          <w:szCs w:val="20"/>
        </w:rPr>
      </w:pPr>
      <w:r>
        <w:rPr>
          <w:rFonts w:cs="Arial"/>
          <w:b/>
          <w:szCs w:val="20"/>
        </w:rPr>
        <w:lastRenderedPageBreak/>
        <w:t>Résolution C</w:t>
      </w:r>
      <w:bookmarkStart w:id="9" w:name="reso3"/>
      <w:bookmarkEnd w:id="9"/>
      <w:r>
        <w:rPr>
          <w:rFonts w:cs="Arial"/>
          <w:b/>
          <w:szCs w:val="20"/>
        </w:rPr>
        <w:t>DNI 20</w:t>
      </w:r>
      <w:r w:rsidR="00757314">
        <w:rPr>
          <w:rFonts w:cs="Arial"/>
          <w:b/>
          <w:szCs w:val="20"/>
        </w:rPr>
        <w:t>2</w:t>
      </w:r>
      <w:r w:rsidR="00BF1B36">
        <w:rPr>
          <w:rFonts w:cs="Arial"/>
          <w:b/>
          <w:szCs w:val="20"/>
        </w:rPr>
        <w:t>3</w:t>
      </w:r>
      <w:r w:rsidR="00072832">
        <w:rPr>
          <w:rFonts w:cs="Arial"/>
          <w:b/>
          <w:szCs w:val="20"/>
        </w:rPr>
        <w:t>-II-</w:t>
      </w:r>
      <w:r w:rsidR="00BF1B36">
        <w:rPr>
          <w:rFonts w:cs="Arial"/>
          <w:b/>
          <w:szCs w:val="20"/>
        </w:rPr>
        <w:t>4</w:t>
      </w:r>
    </w:p>
    <w:p w14:paraId="54A7D03A" w14:textId="77777777" w:rsidR="008A587C" w:rsidRDefault="008A587C" w:rsidP="00757314">
      <w:pPr>
        <w:tabs>
          <w:tab w:val="left" w:pos="1701"/>
          <w:tab w:val="left" w:pos="2410"/>
          <w:tab w:val="center" w:pos="4536"/>
          <w:tab w:val="right" w:pos="9072"/>
        </w:tabs>
        <w:autoSpaceDE w:val="0"/>
        <w:autoSpaceDN w:val="0"/>
        <w:adjustRightInd w:val="0"/>
        <w:ind w:left="2410" w:hanging="2410"/>
        <w:jc w:val="center"/>
        <w:rPr>
          <w:rFonts w:cs="Arial"/>
          <w:b/>
          <w:sz w:val="22"/>
          <w:szCs w:val="22"/>
        </w:rPr>
      </w:pPr>
    </w:p>
    <w:p w14:paraId="0D34D83B" w14:textId="77777777" w:rsidR="0046746A" w:rsidRPr="003A6FEE" w:rsidRDefault="0046746A" w:rsidP="0046746A">
      <w:pPr>
        <w:suppressAutoHyphens/>
        <w:spacing w:line="240" w:lineRule="auto"/>
        <w:jc w:val="center"/>
        <w:rPr>
          <w:rFonts w:cs="Arial"/>
          <w:b/>
          <w:snapToGrid w:val="0"/>
          <w:szCs w:val="20"/>
        </w:rPr>
      </w:pPr>
      <w:r w:rsidRPr="003A6FEE">
        <w:rPr>
          <w:rFonts w:cs="Arial"/>
          <w:b/>
          <w:snapToGrid w:val="0"/>
          <w:szCs w:val="20"/>
        </w:rPr>
        <w:t>Partie A</w:t>
      </w:r>
    </w:p>
    <w:p w14:paraId="3F581677" w14:textId="77777777" w:rsidR="0046746A" w:rsidRPr="003A6FEE" w:rsidRDefault="0046746A" w:rsidP="0046746A">
      <w:pPr>
        <w:suppressAutoHyphens/>
        <w:spacing w:line="240" w:lineRule="auto"/>
        <w:jc w:val="center"/>
        <w:rPr>
          <w:rFonts w:cs="Arial"/>
          <w:b/>
          <w:snapToGrid w:val="0"/>
          <w:szCs w:val="20"/>
        </w:rPr>
      </w:pPr>
      <w:r w:rsidRPr="003A6FEE">
        <w:rPr>
          <w:rFonts w:cs="Arial"/>
          <w:b/>
          <w:snapToGrid w:val="0"/>
          <w:szCs w:val="20"/>
        </w:rPr>
        <w:t xml:space="preserve">Maintien du montant de la rétribution d'élimination des déchets huileux et graisseux </w:t>
      </w:r>
      <w:r w:rsidRPr="003A6FEE">
        <w:rPr>
          <w:rFonts w:cs="Arial"/>
          <w:b/>
          <w:snapToGrid w:val="0"/>
          <w:szCs w:val="20"/>
        </w:rPr>
        <w:br/>
        <w:t xml:space="preserve">à </w:t>
      </w:r>
      <w:r>
        <w:rPr>
          <w:rFonts w:cs="Arial"/>
          <w:b/>
          <w:snapToGrid w:val="0"/>
          <w:szCs w:val="20"/>
        </w:rPr>
        <w:t>10</w:t>
      </w:r>
      <w:r w:rsidRPr="003A6FEE">
        <w:rPr>
          <w:rFonts w:cs="Arial"/>
          <w:b/>
          <w:snapToGrid w:val="0"/>
          <w:szCs w:val="20"/>
        </w:rPr>
        <w:t xml:space="preserve"> euros pour 1000 l de gazole délivré en 202</w:t>
      </w:r>
      <w:r>
        <w:rPr>
          <w:rFonts w:cs="Arial"/>
          <w:b/>
          <w:snapToGrid w:val="0"/>
          <w:szCs w:val="20"/>
        </w:rPr>
        <w:t>4</w:t>
      </w:r>
    </w:p>
    <w:p w14:paraId="3162B490" w14:textId="77777777" w:rsidR="0046746A" w:rsidRPr="003A6FEE" w:rsidRDefault="0046746A" w:rsidP="0046746A">
      <w:pPr>
        <w:suppressAutoHyphens/>
        <w:spacing w:line="240" w:lineRule="auto"/>
        <w:jc w:val="center"/>
        <w:rPr>
          <w:rFonts w:cs="Arial"/>
          <w:snapToGrid w:val="0"/>
          <w:sz w:val="22"/>
          <w:szCs w:val="22"/>
        </w:rPr>
      </w:pPr>
    </w:p>
    <w:p w14:paraId="32B5D048" w14:textId="77777777" w:rsidR="0046746A" w:rsidRPr="003A6FEE" w:rsidRDefault="0046746A" w:rsidP="0046746A">
      <w:pPr>
        <w:suppressAutoHyphens/>
        <w:jc w:val="left"/>
        <w:rPr>
          <w:rFonts w:cs="Arial"/>
          <w:snapToGrid w:val="0"/>
        </w:rPr>
      </w:pPr>
    </w:p>
    <w:p w14:paraId="04041714" w14:textId="77777777" w:rsidR="0046746A" w:rsidRPr="003A6FEE" w:rsidRDefault="0046746A" w:rsidP="0046746A">
      <w:pPr>
        <w:tabs>
          <w:tab w:val="left" w:pos="567"/>
        </w:tabs>
        <w:suppressAutoHyphens/>
        <w:jc w:val="left"/>
        <w:rPr>
          <w:rFonts w:cs="Arial"/>
          <w:snapToGrid w:val="0"/>
        </w:rPr>
      </w:pPr>
      <w:r w:rsidRPr="003A6FEE">
        <w:rPr>
          <w:rFonts w:cs="Arial"/>
          <w:snapToGrid w:val="0"/>
        </w:rPr>
        <w:tab/>
        <w:t>La Conférence des Parties Contractantes,</w:t>
      </w:r>
    </w:p>
    <w:p w14:paraId="2BF6013B" w14:textId="77777777" w:rsidR="0046746A" w:rsidRPr="003A6FEE" w:rsidRDefault="0046746A" w:rsidP="0046746A">
      <w:pPr>
        <w:suppressAutoHyphens/>
        <w:jc w:val="left"/>
        <w:rPr>
          <w:rFonts w:cs="Arial"/>
          <w:snapToGrid w:val="0"/>
        </w:rPr>
      </w:pPr>
    </w:p>
    <w:p w14:paraId="1799F94C" w14:textId="77777777" w:rsidR="0046746A" w:rsidRPr="003A6FEE" w:rsidRDefault="0046746A" w:rsidP="0046746A">
      <w:pPr>
        <w:ind w:firstLine="567"/>
        <w:rPr>
          <w:rFonts w:cs="Arial"/>
        </w:rPr>
      </w:pPr>
      <w:proofErr w:type="gramStart"/>
      <w:r w:rsidRPr="003A6FEE">
        <w:rPr>
          <w:rFonts w:cs="Arial"/>
        </w:rPr>
        <w:t>vu</w:t>
      </w:r>
      <w:proofErr w:type="gramEnd"/>
      <w:r w:rsidRPr="003A6FEE">
        <w:rPr>
          <w:rFonts w:cs="Arial"/>
        </w:rPr>
        <w:t xml:space="preserve"> la Convention relative à la collecte, au dépôt et à la réception des déchets survenant en navigation rhénane et intérieure, notamment son article 6 et l'article 3.03 du Règlement d'application de la Convention ;</w:t>
      </w:r>
    </w:p>
    <w:p w14:paraId="08FD8951" w14:textId="77777777" w:rsidR="0046746A" w:rsidRPr="003A6FEE" w:rsidRDefault="0046746A" w:rsidP="0046746A">
      <w:pPr>
        <w:suppressAutoHyphens/>
        <w:rPr>
          <w:rFonts w:cs="Arial"/>
          <w:snapToGrid w:val="0"/>
        </w:rPr>
      </w:pPr>
    </w:p>
    <w:p w14:paraId="01899E74" w14:textId="77777777" w:rsidR="0046746A" w:rsidRPr="003A6FEE" w:rsidRDefault="0046746A" w:rsidP="0046746A">
      <w:pPr>
        <w:tabs>
          <w:tab w:val="left" w:pos="567"/>
        </w:tabs>
        <w:suppressAutoHyphens/>
        <w:rPr>
          <w:rFonts w:cs="Arial"/>
          <w:snapToGrid w:val="0"/>
        </w:rPr>
      </w:pPr>
      <w:r w:rsidRPr="003A6FEE">
        <w:rPr>
          <w:rFonts w:cs="Arial"/>
          <w:snapToGrid w:val="0"/>
        </w:rPr>
        <w:tab/>
      </w:r>
      <w:proofErr w:type="gramStart"/>
      <w:r w:rsidRPr="003A6FEE">
        <w:rPr>
          <w:rFonts w:cs="Arial"/>
          <w:snapToGrid w:val="0"/>
        </w:rPr>
        <w:t>vu</w:t>
      </w:r>
      <w:proofErr w:type="gramEnd"/>
      <w:r w:rsidRPr="003A6FEE">
        <w:rPr>
          <w:rFonts w:cs="Arial"/>
          <w:snapToGrid w:val="0"/>
        </w:rPr>
        <w:t xml:space="preserve"> la proposition de l'IIPC du </w:t>
      </w:r>
      <w:r>
        <w:rPr>
          <w:rFonts w:cs="Arial"/>
          <w:snapToGrid w:val="0"/>
        </w:rPr>
        <w:t>23 novembre 2023</w:t>
      </w:r>
      <w:r w:rsidRPr="003A6FEE">
        <w:rPr>
          <w:rFonts w:cs="Arial"/>
          <w:snapToGrid w:val="0"/>
        </w:rPr>
        <w:t>, soumise conformément à l'article 4.01 paragraphe 1 du Règlement d'application de la Convention susmentionnée ;</w:t>
      </w:r>
    </w:p>
    <w:p w14:paraId="17907A32" w14:textId="77777777" w:rsidR="0046746A" w:rsidRPr="003A6FEE" w:rsidRDefault="0046746A" w:rsidP="0046746A">
      <w:pPr>
        <w:suppressAutoHyphens/>
        <w:rPr>
          <w:rFonts w:cs="Arial"/>
          <w:snapToGrid w:val="0"/>
        </w:rPr>
      </w:pPr>
    </w:p>
    <w:p w14:paraId="1CAC9088" w14:textId="77777777" w:rsidR="0046746A" w:rsidRPr="003A6FEE" w:rsidRDefault="0046746A" w:rsidP="0046746A">
      <w:pPr>
        <w:suppressAutoHyphens/>
        <w:ind w:firstLine="567"/>
        <w:rPr>
          <w:rFonts w:cs="Arial"/>
          <w:snapToGrid w:val="0"/>
        </w:rPr>
      </w:pPr>
      <w:proofErr w:type="gramStart"/>
      <w:r w:rsidRPr="003A6FEE">
        <w:rPr>
          <w:rFonts w:cs="Arial"/>
          <w:snapToGrid w:val="0"/>
        </w:rPr>
        <w:t>vu</w:t>
      </w:r>
      <w:proofErr w:type="gramEnd"/>
      <w:r w:rsidRPr="003A6FEE">
        <w:rPr>
          <w:rFonts w:cs="Arial"/>
          <w:snapToGrid w:val="0"/>
        </w:rPr>
        <w:t xml:space="preserve"> le rapport de l'IIPC du </w:t>
      </w:r>
      <w:r>
        <w:rPr>
          <w:rFonts w:cs="Arial"/>
          <w:snapToGrid w:val="0"/>
        </w:rPr>
        <w:t>4 décembre 2023</w:t>
      </w:r>
      <w:r w:rsidRPr="003A6FEE">
        <w:rPr>
          <w:rFonts w:cs="Arial"/>
          <w:snapToGrid w:val="0"/>
        </w:rPr>
        <w:t xml:space="preserve"> relatif à la gestion du système de financement conformément à l'article 6 de la CDNI, joint à la présente résolution ;</w:t>
      </w:r>
    </w:p>
    <w:p w14:paraId="23317182" w14:textId="77777777" w:rsidR="0046746A" w:rsidRPr="003A6FEE" w:rsidRDefault="0046746A" w:rsidP="0046746A">
      <w:pPr>
        <w:suppressAutoHyphens/>
        <w:ind w:firstLine="567"/>
        <w:rPr>
          <w:rFonts w:cs="Arial"/>
          <w:snapToGrid w:val="0"/>
        </w:rPr>
      </w:pPr>
    </w:p>
    <w:p w14:paraId="3ADC5DFC" w14:textId="77777777" w:rsidR="0046746A" w:rsidRPr="003A6FEE" w:rsidRDefault="0046746A" w:rsidP="0046746A">
      <w:pPr>
        <w:suppressAutoHyphens/>
        <w:ind w:firstLine="567"/>
      </w:pPr>
      <w:proofErr w:type="gramStart"/>
      <w:r w:rsidRPr="003A6FEE">
        <w:rPr>
          <w:bCs/>
        </w:rPr>
        <w:t>tenant</w:t>
      </w:r>
      <w:proofErr w:type="gramEnd"/>
      <w:r w:rsidRPr="003A6FEE">
        <w:rPr>
          <w:bCs/>
        </w:rPr>
        <w:t xml:space="preserve"> compte de l’avis</w:t>
      </w:r>
      <w:r w:rsidRPr="003A6FEE">
        <w:t xml:space="preserve"> de la profession, qui se dit satisfaite du déploiement actuel du </w:t>
      </w:r>
      <w:r w:rsidRPr="003A6FEE">
        <w:rPr>
          <w:rFonts w:eastAsia="MS Mincho" w:cs="Arial"/>
        </w:rPr>
        <w:t>réseau des stations de réception</w:t>
      </w:r>
      <w:r>
        <w:rPr>
          <w:rFonts w:eastAsia="MS Mincho" w:cs="Arial"/>
        </w:rPr>
        <w:t xml:space="preserve"> </w:t>
      </w:r>
      <w:r w:rsidRPr="003A6FEE">
        <w:t>;</w:t>
      </w:r>
    </w:p>
    <w:p w14:paraId="330E4EE6" w14:textId="77777777" w:rsidR="0046746A" w:rsidRPr="003A6FEE" w:rsidRDefault="0046746A" w:rsidP="0046746A">
      <w:pPr>
        <w:suppressAutoHyphens/>
        <w:ind w:firstLine="567"/>
        <w:rPr>
          <w:rFonts w:cs="Arial"/>
          <w:snapToGrid w:val="0"/>
        </w:rPr>
      </w:pPr>
    </w:p>
    <w:p w14:paraId="46F58E25" w14:textId="77777777" w:rsidR="0046746A" w:rsidRDefault="0046746A" w:rsidP="0046746A">
      <w:pPr>
        <w:suppressAutoHyphens/>
        <w:ind w:firstLine="567"/>
      </w:pPr>
      <w:proofErr w:type="gramStart"/>
      <w:r w:rsidRPr="003A6FEE">
        <w:t>prenant</w:t>
      </w:r>
      <w:proofErr w:type="gramEnd"/>
      <w:r w:rsidRPr="003A6FEE">
        <w:t xml:space="preserve"> acte du fait que les effets de la hausse de la rétribution d’élimination à </w:t>
      </w:r>
      <w:r>
        <w:t>10</w:t>
      </w:r>
      <w:r w:rsidRPr="003A6FEE">
        <w:t xml:space="preserve"> euros pour 1000 l de gazole délivré au 1</w:t>
      </w:r>
      <w:r w:rsidRPr="003A6FEE">
        <w:rPr>
          <w:vertAlign w:val="superscript"/>
        </w:rPr>
        <w:t>er</w:t>
      </w:r>
      <w:r w:rsidRPr="003A6FEE">
        <w:t xml:space="preserve"> janvier 202</w:t>
      </w:r>
      <w:r>
        <w:t>3</w:t>
      </w:r>
      <w:r w:rsidRPr="003A6FEE">
        <w:t xml:space="preserve"> sur l</w:t>
      </w:r>
      <w:r>
        <w:t>a stabilité du</w:t>
      </w:r>
      <w:r w:rsidRPr="003A6FEE">
        <w:t xml:space="preserve"> financement du système ne peuvent pas encore être mesurés</w:t>
      </w:r>
      <w:r>
        <w:t xml:space="preserve"> </w:t>
      </w:r>
      <w:r w:rsidRPr="003A6FEE">
        <w:t>;</w:t>
      </w:r>
    </w:p>
    <w:p w14:paraId="555AEAF2" w14:textId="77777777" w:rsidR="0046746A" w:rsidRDefault="0046746A" w:rsidP="0046746A">
      <w:pPr>
        <w:suppressAutoHyphens/>
        <w:ind w:firstLine="567"/>
      </w:pPr>
    </w:p>
    <w:p w14:paraId="1BF42706" w14:textId="77777777" w:rsidR="0046746A" w:rsidRDefault="0046746A" w:rsidP="0046746A">
      <w:pPr>
        <w:suppressAutoHyphens/>
        <w:ind w:firstLine="567"/>
        <w:rPr>
          <w:rFonts w:cs="Arial"/>
          <w:snapToGrid w:val="0"/>
        </w:rPr>
      </w:pPr>
      <w:proofErr w:type="gramStart"/>
      <w:r>
        <w:rPr>
          <w:rFonts w:cs="Arial"/>
          <w:snapToGrid w:val="0"/>
        </w:rPr>
        <w:t>sachant</w:t>
      </w:r>
      <w:proofErr w:type="gramEnd"/>
      <w:r>
        <w:rPr>
          <w:rFonts w:cs="Arial"/>
          <w:snapToGrid w:val="0"/>
        </w:rPr>
        <w:t xml:space="preserve"> que les coûts d’exploitation de plusieurs stations de réception sont indexés sur l’inflation, le coût de la vie et le prix du gazole ;</w:t>
      </w:r>
    </w:p>
    <w:p w14:paraId="0089D43F" w14:textId="77777777" w:rsidR="0046746A" w:rsidRDefault="0046746A" w:rsidP="0046746A">
      <w:pPr>
        <w:suppressAutoHyphens/>
        <w:ind w:firstLine="567"/>
      </w:pPr>
    </w:p>
    <w:p w14:paraId="42A017CE" w14:textId="77777777" w:rsidR="0046746A" w:rsidRDefault="0046746A" w:rsidP="0046746A">
      <w:pPr>
        <w:suppressAutoHyphens/>
        <w:ind w:firstLine="567"/>
      </w:pPr>
      <w:proofErr w:type="gramStart"/>
      <w:r>
        <w:t>prenant</w:t>
      </w:r>
      <w:proofErr w:type="gramEnd"/>
      <w:r>
        <w:t xml:space="preserve"> acte qu’il serait opportun, au vu du caractère volatile de la conjoncture économique, de planifier une concertation à ce sujet à la session d’été prochaine ;</w:t>
      </w:r>
    </w:p>
    <w:p w14:paraId="12BE060B" w14:textId="77777777" w:rsidR="0046746A" w:rsidRDefault="0046746A" w:rsidP="0046746A">
      <w:pPr>
        <w:suppressAutoHyphens/>
        <w:ind w:firstLine="567"/>
        <w:rPr>
          <w:rFonts w:cs="Arial"/>
          <w:snapToGrid w:val="0"/>
        </w:rPr>
      </w:pPr>
    </w:p>
    <w:p w14:paraId="1EFA8886" w14:textId="77777777" w:rsidR="0046746A" w:rsidRPr="003A6FEE" w:rsidRDefault="0046746A" w:rsidP="0046746A">
      <w:pPr>
        <w:suppressAutoHyphens/>
        <w:ind w:firstLine="567"/>
        <w:rPr>
          <w:rFonts w:cs="Arial"/>
          <w:snapToGrid w:val="0"/>
        </w:rPr>
      </w:pPr>
      <w:proofErr w:type="gramStart"/>
      <w:r w:rsidRPr="003A6FEE">
        <w:rPr>
          <w:rFonts w:cs="Arial"/>
          <w:snapToGrid w:val="0"/>
        </w:rPr>
        <w:t>considérant</w:t>
      </w:r>
      <w:proofErr w:type="gramEnd"/>
      <w:r w:rsidRPr="003A6FEE">
        <w:rPr>
          <w:rFonts w:cs="Arial"/>
          <w:snapToGrid w:val="0"/>
        </w:rPr>
        <w:t xml:space="preserve"> que l’excédent cumulé depuis l’année 2011 devrait encore être suffisant pour couvrir un éventuel déficit pour l’année 202</w:t>
      </w:r>
      <w:r>
        <w:rPr>
          <w:rFonts w:cs="Arial"/>
          <w:snapToGrid w:val="0"/>
        </w:rPr>
        <w:t>4</w:t>
      </w:r>
      <w:r w:rsidRPr="003A6FEE">
        <w:rPr>
          <w:rFonts w:cs="Arial"/>
          <w:snapToGrid w:val="0"/>
        </w:rPr>
        <w:t> ;</w:t>
      </w:r>
    </w:p>
    <w:p w14:paraId="0C543CD2" w14:textId="77777777" w:rsidR="0046746A" w:rsidRPr="003A6FEE" w:rsidRDefault="0046746A" w:rsidP="0046746A">
      <w:pPr>
        <w:suppressAutoHyphens/>
        <w:ind w:firstLine="708"/>
        <w:rPr>
          <w:rFonts w:cs="Arial"/>
          <w:snapToGrid w:val="0"/>
        </w:rPr>
      </w:pPr>
    </w:p>
    <w:p w14:paraId="16AE0A5A" w14:textId="77777777" w:rsidR="0046746A" w:rsidRPr="003A6FEE" w:rsidRDefault="0046746A" w:rsidP="0046746A">
      <w:pPr>
        <w:suppressAutoHyphens/>
        <w:ind w:firstLine="567"/>
        <w:rPr>
          <w:rFonts w:cs="Arial"/>
          <w:snapToGrid w:val="0"/>
        </w:rPr>
      </w:pPr>
      <w:proofErr w:type="gramStart"/>
      <w:r w:rsidRPr="003A6FEE">
        <w:rPr>
          <w:rFonts w:cs="Arial"/>
          <w:snapToGrid w:val="0"/>
        </w:rPr>
        <w:t>décide</w:t>
      </w:r>
      <w:proofErr w:type="gramEnd"/>
      <w:r w:rsidRPr="003A6FEE">
        <w:rPr>
          <w:rFonts w:cs="Arial"/>
          <w:snapToGrid w:val="0"/>
        </w:rPr>
        <w:t xml:space="preserve"> de maintenir le montant de la rétribution d'élimination à </w:t>
      </w:r>
      <w:r>
        <w:rPr>
          <w:rFonts w:cs="Arial"/>
          <w:snapToGrid w:val="0"/>
        </w:rPr>
        <w:t>10</w:t>
      </w:r>
      <w:r w:rsidRPr="003A6FEE">
        <w:rPr>
          <w:rFonts w:cs="Arial"/>
          <w:snapToGrid w:val="0"/>
        </w:rPr>
        <w:t xml:space="preserve"> euros pour 1000 l de gazole délivré.</w:t>
      </w:r>
    </w:p>
    <w:p w14:paraId="2DCFCBCE" w14:textId="77777777" w:rsidR="0046746A" w:rsidRPr="003A6FEE" w:rsidRDefault="0046746A" w:rsidP="0046746A">
      <w:pPr>
        <w:suppressAutoHyphens/>
        <w:ind w:firstLine="567"/>
        <w:rPr>
          <w:rFonts w:cs="Arial"/>
          <w:snapToGrid w:val="0"/>
        </w:rPr>
      </w:pPr>
    </w:p>
    <w:p w14:paraId="17CA5EA7" w14:textId="77777777" w:rsidR="0046746A" w:rsidRPr="003A6FEE" w:rsidRDefault="0046746A" w:rsidP="0046746A">
      <w:pPr>
        <w:jc w:val="left"/>
        <w:rPr>
          <w:rFonts w:cs="Arial"/>
        </w:rPr>
      </w:pPr>
    </w:p>
    <w:p w14:paraId="499DE4B7" w14:textId="77777777" w:rsidR="0046746A" w:rsidRPr="003A6FEE" w:rsidRDefault="0046746A" w:rsidP="0046746A">
      <w:pPr>
        <w:jc w:val="left"/>
        <w:rPr>
          <w:rFonts w:cs="Arial"/>
        </w:rPr>
      </w:pPr>
    </w:p>
    <w:p w14:paraId="495C1539" w14:textId="77777777" w:rsidR="0046746A" w:rsidRPr="003A6FEE" w:rsidRDefault="0046746A" w:rsidP="0046746A">
      <w:pPr>
        <w:pStyle w:val="Kopfzeile"/>
        <w:tabs>
          <w:tab w:val="left" w:pos="993"/>
        </w:tabs>
        <w:autoSpaceDE w:val="0"/>
        <w:autoSpaceDN w:val="0"/>
        <w:adjustRightInd w:val="0"/>
        <w:ind w:left="990" w:hanging="990"/>
        <w:rPr>
          <w:rFonts w:cs="Arial"/>
          <w:lang w:val="fr-FR"/>
        </w:rPr>
      </w:pPr>
      <w:r w:rsidRPr="003A6FEE">
        <w:rPr>
          <w:rFonts w:cs="Arial"/>
          <w:lang w:val="fr-FR"/>
        </w:rPr>
        <w:t>Annexe :</w:t>
      </w:r>
      <w:r w:rsidRPr="003A6FEE">
        <w:rPr>
          <w:rFonts w:cs="Arial"/>
          <w:b/>
          <w:bCs/>
          <w:lang w:val="fr-FR"/>
        </w:rPr>
        <w:tab/>
      </w:r>
      <w:r w:rsidRPr="003A6FEE">
        <w:rPr>
          <w:rFonts w:cs="Arial"/>
          <w:lang w:val="fr-FR"/>
        </w:rPr>
        <w:t>Rapport de l'IIPC relatif à l'évaluation annuelle du système de financement et proposition pour le montant de la rétribution d'élimination 202</w:t>
      </w:r>
      <w:r>
        <w:rPr>
          <w:rFonts w:cs="Arial"/>
          <w:lang w:val="fr-FR"/>
        </w:rPr>
        <w:t>4</w:t>
      </w:r>
      <w:r w:rsidRPr="003A6FEE">
        <w:rPr>
          <w:rFonts w:cs="Arial"/>
          <w:lang w:val="fr-FR"/>
        </w:rPr>
        <w:t xml:space="preserve"> (articles 10 et 14).</w:t>
      </w:r>
    </w:p>
    <w:p w14:paraId="6CA71641" w14:textId="77777777" w:rsidR="0046746A" w:rsidRPr="003A6FEE" w:rsidRDefault="0046746A" w:rsidP="0046746A">
      <w:pPr>
        <w:spacing w:after="200" w:line="276" w:lineRule="auto"/>
        <w:jc w:val="left"/>
        <w:rPr>
          <w:b/>
        </w:rPr>
      </w:pPr>
    </w:p>
    <w:p w14:paraId="610DA0B1" w14:textId="77777777" w:rsidR="0046746A" w:rsidRPr="00AF6559" w:rsidRDefault="0046746A" w:rsidP="0046746A">
      <w:pPr>
        <w:suppressAutoHyphens/>
        <w:ind w:firstLine="567"/>
        <w:rPr>
          <w:rFonts w:cs="Arial"/>
          <w:snapToGrid w:val="0"/>
        </w:rPr>
      </w:pPr>
    </w:p>
    <w:p w14:paraId="62DA817D" w14:textId="77777777" w:rsidR="0046746A" w:rsidRDefault="0046746A" w:rsidP="0046746A">
      <w:pPr>
        <w:suppressAutoHyphens/>
        <w:ind w:firstLine="567"/>
        <w:rPr>
          <w:rFonts w:cs="Arial"/>
          <w:snapToGrid w:val="0"/>
        </w:rPr>
      </w:pPr>
    </w:p>
    <w:p w14:paraId="73A6746B" w14:textId="77777777" w:rsidR="0046746A" w:rsidRDefault="0046746A" w:rsidP="0046746A">
      <w:pPr>
        <w:suppressAutoHyphens/>
        <w:ind w:firstLine="567"/>
      </w:pPr>
    </w:p>
    <w:p w14:paraId="53CD2F2C" w14:textId="77777777" w:rsidR="0046746A" w:rsidRDefault="0046746A" w:rsidP="0046746A">
      <w:pPr>
        <w:suppressAutoHyphens/>
        <w:ind w:firstLine="567"/>
      </w:pPr>
    </w:p>
    <w:p w14:paraId="01978008" w14:textId="77777777" w:rsidR="0046746A" w:rsidRDefault="0046746A" w:rsidP="0046746A">
      <w:pPr>
        <w:suppressAutoHyphens/>
        <w:ind w:firstLine="567"/>
        <w:rPr>
          <w:rFonts w:cs="Arial"/>
          <w:snapToGrid w:val="0"/>
        </w:rPr>
      </w:pPr>
    </w:p>
    <w:p w14:paraId="2C176C9A" w14:textId="77777777" w:rsidR="0046746A" w:rsidRDefault="0046746A" w:rsidP="0046746A">
      <w:pPr>
        <w:suppressAutoHyphens/>
        <w:ind w:firstLine="567"/>
      </w:pPr>
    </w:p>
    <w:p w14:paraId="19AE248B" w14:textId="77777777" w:rsidR="0046746A" w:rsidRPr="003A6FEE" w:rsidRDefault="0046746A" w:rsidP="0046746A">
      <w:pPr>
        <w:jc w:val="left"/>
        <w:rPr>
          <w:rFonts w:cs="Arial"/>
        </w:rPr>
      </w:pPr>
    </w:p>
    <w:p w14:paraId="48BCAA3F" w14:textId="77777777" w:rsidR="0046746A" w:rsidRDefault="0046746A" w:rsidP="0046746A">
      <w:pPr>
        <w:spacing w:after="200" w:line="276" w:lineRule="auto"/>
        <w:jc w:val="left"/>
        <w:rPr>
          <w:b/>
        </w:rPr>
      </w:pPr>
      <w:r>
        <w:rPr>
          <w:b/>
        </w:rPr>
        <w:br w:type="page"/>
      </w:r>
    </w:p>
    <w:p w14:paraId="08DC087F" w14:textId="502A028D" w:rsidR="0046746A" w:rsidRPr="0046746A" w:rsidRDefault="0046746A" w:rsidP="0046746A">
      <w:pPr>
        <w:pStyle w:val="Listenabsatz"/>
        <w:ind w:left="426" w:hanging="426"/>
        <w:jc w:val="right"/>
        <w:rPr>
          <w:rFonts w:ascii="Arial" w:hAnsi="Arial" w:cs="Arial"/>
          <w:b/>
          <w:sz w:val="20"/>
          <w:szCs w:val="20"/>
          <w:lang w:val="fr-FR"/>
        </w:rPr>
      </w:pPr>
      <w:r w:rsidRPr="0046746A">
        <w:rPr>
          <w:rFonts w:ascii="Arial" w:hAnsi="Arial" w:cs="Arial"/>
          <w:b/>
          <w:sz w:val="20"/>
          <w:szCs w:val="20"/>
        </w:rPr>
        <w:lastRenderedPageBreak/>
        <w:t xml:space="preserve">Annexe </w:t>
      </w:r>
      <w:r w:rsidRPr="0046746A">
        <w:rPr>
          <w:rFonts w:ascii="Arial" w:hAnsi="Arial" w:cs="Arial"/>
          <w:b/>
          <w:sz w:val="20"/>
          <w:szCs w:val="20"/>
          <w:lang w:val="fr-FR"/>
        </w:rPr>
        <w:t>à la</w:t>
      </w:r>
      <w:r w:rsidRPr="0046746A">
        <w:rPr>
          <w:rFonts w:ascii="Arial" w:hAnsi="Arial" w:cs="Arial"/>
          <w:b/>
          <w:sz w:val="20"/>
          <w:szCs w:val="20"/>
        </w:rPr>
        <w:t xml:space="preserve"> résolution CDNI-2023-II-</w:t>
      </w:r>
      <w:r w:rsidRPr="0046746A">
        <w:rPr>
          <w:rFonts w:ascii="Arial" w:hAnsi="Arial" w:cs="Arial"/>
          <w:b/>
          <w:sz w:val="20"/>
          <w:szCs w:val="20"/>
          <w:lang w:val="fr-FR"/>
        </w:rPr>
        <w:t>4</w:t>
      </w:r>
    </w:p>
    <w:p w14:paraId="7C3EA495" w14:textId="77777777" w:rsidR="0046746A" w:rsidRPr="0005545B" w:rsidRDefault="0046746A" w:rsidP="0046746A">
      <w:pPr>
        <w:pStyle w:val="Listenabsatz"/>
        <w:ind w:left="426" w:hanging="426"/>
        <w:jc w:val="right"/>
        <w:rPr>
          <w:b/>
        </w:rPr>
      </w:pPr>
    </w:p>
    <w:p w14:paraId="0A3CEE08" w14:textId="77777777" w:rsidR="0046746A" w:rsidRPr="0005545B" w:rsidRDefault="0046746A" w:rsidP="0046746A">
      <w:pPr>
        <w:pStyle w:val="Kopfzeile"/>
        <w:tabs>
          <w:tab w:val="left" w:pos="1701"/>
          <w:tab w:val="left" w:pos="2410"/>
        </w:tabs>
        <w:autoSpaceDE w:val="0"/>
        <w:autoSpaceDN w:val="0"/>
        <w:adjustRightInd w:val="0"/>
        <w:ind w:left="2410" w:hanging="2410"/>
        <w:jc w:val="center"/>
        <w:rPr>
          <w:rFonts w:cs="Arial"/>
          <w:b/>
          <w:color w:val="00B050"/>
          <w:sz w:val="22"/>
          <w:szCs w:val="22"/>
          <w:lang w:val="fr-FR"/>
        </w:rPr>
      </w:pPr>
      <w:r w:rsidRPr="0005545B">
        <w:rPr>
          <w:rFonts w:cs="Arial"/>
          <w:b/>
          <w:color w:val="00B050"/>
          <w:sz w:val="22"/>
          <w:szCs w:val="22"/>
          <w:lang w:val="fr-FR"/>
        </w:rPr>
        <w:t>Partie A</w:t>
      </w:r>
    </w:p>
    <w:p w14:paraId="5E844CCC" w14:textId="77777777" w:rsidR="0046746A" w:rsidRPr="0005545B" w:rsidRDefault="0046746A" w:rsidP="0046746A">
      <w:pPr>
        <w:pStyle w:val="Kopfzeile"/>
        <w:autoSpaceDE w:val="0"/>
        <w:autoSpaceDN w:val="0"/>
        <w:adjustRightInd w:val="0"/>
        <w:jc w:val="center"/>
        <w:rPr>
          <w:rFonts w:cs="Arial"/>
          <w:b/>
          <w:color w:val="00B050"/>
          <w:sz w:val="22"/>
          <w:szCs w:val="22"/>
          <w:lang w:val="fr-FR"/>
        </w:rPr>
      </w:pPr>
      <w:r w:rsidRPr="0005545B">
        <w:rPr>
          <w:rFonts w:cs="Arial"/>
          <w:b/>
          <w:color w:val="00B050"/>
          <w:sz w:val="22"/>
          <w:szCs w:val="22"/>
          <w:lang w:val="fr-FR"/>
        </w:rPr>
        <w:t>Rapport de l'IIPC relatif à l'évaluation ann</w:t>
      </w:r>
      <w:r>
        <w:rPr>
          <w:rFonts w:cs="Arial"/>
          <w:b/>
          <w:color w:val="00B050"/>
          <w:sz w:val="22"/>
          <w:szCs w:val="22"/>
          <w:lang w:val="fr-FR"/>
        </w:rPr>
        <w:t>uelle du système de financement</w:t>
      </w:r>
      <w:r>
        <w:rPr>
          <w:rFonts w:cs="Arial"/>
          <w:b/>
          <w:color w:val="00B050"/>
          <w:sz w:val="22"/>
          <w:szCs w:val="22"/>
          <w:lang w:val="fr-FR"/>
        </w:rPr>
        <w:br/>
      </w:r>
      <w:r w:rsidRPr="0005545B">
        <w:rPr>
          <w:rFonts w:cs="Arial"/>
          <w:b/>
          <w:color w:val="00B050"/>
          <w:sz w:val="22"/>
          <w:szCs w:val="22"/>
          <w:lang w:val="fr-FR"/>
        </w:rPr>
        <w:t xml:space="preserve">et proposition pour le montant de la rétribution </w:t>
      </w:r>
      <w:r w:rsidRPr="00E83CF8">
        <w:rPr>
          <w:rFonts w:cs="Arial"/>
          <w:b/>
          <w:color w:val="00B050"/>
          <w:sz w:val="22"/>
          <w:szCs w:val="22"/>
          <w:lang w:val="fr-FR"/>
        </w:rPr>
        <w:t>d'élimination 202</w:t>
      </w:r>
      <w:r>
        <w:rPr>
          <w:rFonts w:cs="Arial"/>
          <w:b/>
          <w:color w:val="00B050"/>
          <w:sz w:val="22"/>
          <w:szCs w:val="22"/>
          <w:lang w:val="fr-FR"/>
        </w:rPr>
        <w:t>4</w:t>
      </w:r>
    </w:p>
    <w:p w14:paraId="1483082D" w14:textId="77777777" w:rsidR="0046746A" w:rsidRPr="0005545B" w:rsidRDefault="0046746A" w:rsidP="0046746A">
      <w:pPr>
        <w:pStyle w:val="Kopfzeile"/>
        <w:tabs>
          <w:tab w:val="left" w:pos="0"/>
          <w:tab w:val="left" w:pos="1701"/>
        </w:tabs>
        <w:autoSpaceDE w:val="0"/>
        <w:autoSpaceDN w:val="0"/>
        <w:adjustRightInd w:val="0"/>
        <w:jc w:val="center"/>
        <w:rPr>
          <w:rFonts w:cs="Arial"/>
          <w:b/>
          <w:color w:val="00B050"/>
          <w:sz w:val="22"/>
          <w:szCs w:val="22"/>
          <w:lang w:val="fr-FR"/>
        </w:rPr>
      </w:pPr>
      <w:r w:rsidRPr="0005545B">
        <w:rPr>
          <w:rFonts w:cs="Arial"/>
          <w:b/>
          <w:color w:val="00B050"/>
          <w:sz w:val="22"/>
          <w:szCs w:val="22"/>
          <w:lang w:val="fr-FR"/>
        </w:rPr>
        <w:t>(Articles 10 et 14)</w:t>
      </w:r>
    </w:p>
    <w:p w14:paraId="01DD6691" w14:textId="77777777" w:rsidR="0046746A" w:rsidRPr="0005545B" w:rsidRDefault="0046746A" w:rsidP="0046746A">
      <w:pPr>
        <w:pStyle w:val="Listenabsatz"/>
        <w:ind w:left="426" w:hanging="426"/>
        <w:rPr>
          <w:b/>
        </w:rPr>
      </w:pPr>
    </w:p>
    <w:p w14:paraId="25B46F57" w14:textId="77777777" w:rsidR="0046746A" w:rsidRPr="0005545B" w:rsidRDefault="0046746A" w:rsidP="0046746A">
      <w:pPr>
        <w:pStyle w:val="Listenabsatz"/>
        <w:ind w:left="426" w:hanging="426"/>
        <w:rPr>
          <w:b/>
        </w:rPr>
      </w:pPr>
    </w:p>
    <w:p w14:paraId="16202BF6" w14:textId="77777777" w:rsidR="0046746A" w:rsidRPr="0046746A" w:rsidRDefault="0046746A" w:rsidP="0046746A">
      <w:pPr>
        <w:pStyle w:val="Listenabsatz"/>
        <w:ind w:left="567" w:hanging="567"/>
        <w:rPr>
          <w:rFonts w:ascii="Arial" w:hAnsi="Arial" w:cs="Arial"/>
          <w:b/>
          <w:sz w:val="20"/>
          <w:szCs w:val="20"/>
        </w:rPr>
      </w:pPr>
      <w:r w:rsidRPr="0046746A">
        <w:rPr>
          <w:rFonts w:ascii="Arial" w:hAnsi="Arial" w:cs="Arial"/>
          <w:b/>
          <w:sz w:val="20"/>
          <w:szCs w:val="20"/>
        </w:rPr>
        <w:t>1.</w:t>
      </w:r>
      <w:r w:rsidRPr="0046746A">
        <w:rPr>
          <w:rFonts w:ascii="Arial" w:hAnsi="Arial" w:cs="Arial"/>
          <w:b/>
          <w:sz w:val="20"/>
          <w:szCs w:val="20"/>
        </w:rPr>
        <w:tab/>
        <w:t>Recettes et dépenses de 2011 à 2022</w:t>
      </w:r>
    </w:p>
    <w:p w14:paraId="0B5005FD" w14:textId="77777777" w:rsidR="0046746A" w:rsidRPr="0046746A" w:rsidRDefault="0046746A" w:rsidP="0046746A">
      <w:pPr>
        <w:pStyle w:val="Points1"/>
        <w:tabs>
          <w:tab w:val="clear" w:pos="426"/>
          <w:tab w:val="left" w:pos="567"/>
        </w:tabs>
        <w:ind w:left="0" w:firstLine="0"/>
        <w:rPr>
          <w:b w:val="0"/>
        </w:rPr>
      </w:pPr>
      <w:r w:rsidRPr="0046746A">
        <w:rPr>
          <w:b w:val="0"/>
        </w:rPr>
        <w:t xml:space="preserve">Lors de la signature de la CDNI en 1996, les États contractants de la CDNI se sont accordés sur une rétribution d’élimination de 7,50 euros pour 1 000 l de gazole détaxé délivré. Avec ce montant pour la rétribution d'élimination, les recettes ont été supérieures au montant nécessaire pour couvrir les coûts (excédent) au cours des sept premières années de fonctionnement du SPE-CDNI. Néanmoins dès 2015 il est observé une augmentation continue des coûts sans conséquence majeure sur le système, étant donné que les recettes augmentaient en parallèle jusqu’en 2017. </w:t>
      </w:r>
    </w:p>
    <w:p w14:paraId="18027BE0" w14:textId="77777777" w:rsidR="0046746A" w:rsidRPr="0046746A" w:rsidRDefault="0046746A" w:rsidP="0046746A">
      <w:pPr>
        <w:pStyle w:val="Points1"/>
        <w:tabs>
          <w:tab w:val="clear" w:pos="426"/>
          <w:tab w:val="left" w:pos="567"/>
        </w:tabs>
        <w:ind w:left="0" w:firstLine="0"/>
        <w:rPr>
          <w:b w:val="0"/>
        </w:rPr>
      </w:pPr>
    </w:p>
    <w:p w14:paraId="3257065C" w14:textId="77777777" w:rsidR="0046746A" w:rsidRPr="0046746A" w:rsidRDefault="0046746A" w:rsidP="0046746A">
      <w:pPr>
        <w:pStyle w:val="Points1"/>
        <w:tabs>
          <w:tab w:val="clear" w:pos="426"/>
          <w:tab w:val="left" w:pos="567"/>
        </w:tabs>
        <w:ind w:left="0" w:firstLine="0"/>
        <w:rPr>
          <w:b w:val="0"/>
        </w:rPr>
      </w:pPr>
      <w:r w:rsidRPr="0046746A">
        <w:rPr>
          <w:b w:val="0"/>
        </w:rPr>
        <w:t xml:space="preserve">L’année 2018, marquée par une période de basses eaux, s’est soldée par un déficit d'environ un million d'euros. </w:t>
      </w:r>
    </w:p>
    <w:p w14:paraId="4F9BC3EC" w14:textId="77777777" w:rsidR="0046746A" w:rsidRPr="0046746A" w:rsidRDefault="0046746A" w:rsidP="0046746A">
      <w:pPr>
        <w:rPr>
          <w:rFonts w:cs="Arial"/>
          <w:bCs/>
          <w:szCs w:val="20"/>
        </w:rPr>
      </w:pPr>
      <w:r w:rsidRPr="0046746A">
        <w:rPr>
          <w:rFonts w:cs="Arial"/>
          <w:bCs/>
          <w:szCs w:val="20"/>
        </w:rPr>
        <w:t xml:space="preserve">Le trafic de marchandises sur le Rhin a baissé de 30 % au dernier trimestre par rapport à la même période en 2017. </w:t>
      </w:r>
    </w:p>
    <w:p w14:paraId="25B82009" w14:textId="77777777" w:rsidR="0046746A" w:rsidRPr="0046746A" w:rsidRDefault="0046746A" w:rsidP="0046746A">
      <w:pPr>
        <w:rPr>
          <w:rFonts w:cs="Arial"/>
          <w:bCs/>
          <w:szCs w:val="20"/>
        </w:rPr>
      </w:pPr>
      <w:r w:rsidRPr="0046746A">
        <w:rPr>
          <w:rFonts w:cs="Arial"/>
          <w:bCs/>
          <w:szCs w:val="20"/>
        </w:rPr>
        <w:t>Sur l'ensemble de l'année 2018, le trafic de marchandises (en volume) sur le Rhin a diminué d'environ 12 % par rapport à 2017. Cependant, les basses eaux n’ont pas expliqué à elles seules la baisse de trafic et de consommation de gazole. Elle s'est expliquée également par la situation économique, qui s'est sensiblement détériorée au second semestre.</w:t>
      </w:r>
    </w:p>
    <w:p w14:paraId="23B1B0F1" w14:textId="77777777" w:rsidR="0046746A" w:rsidRPr="0046746A" w:rsidRDefault="0046746A" w:rsidP="0046746A">
      <w:pPr>
        <w:rPr>
          <w:rFonts w:cs="Arial"/>
          <w:bCs/>
          <w:szCs w:val="20"/>
        </w:rPr>
      </w:pPr>
      <w:r w:rsidRPr="0046746A">
        <w:rPr>
          <w:rFonts w:cs="Arial"/>
          <w:bCs/>
          <w:szCs w:val="20"/>
        </w:rPr>
        <w:t>D’autre part, en 2018, a été mis en service un bateau déshuileur double coque qui a eu un impact non négligeable sur les coûts.</w:t>
      </w:r>
    </w:p>
    <w:p w14:paraId="72DDE5D0" w14:textId="77777777" w:rsidR="0046746A" w:rsidRPr="0046746A" w:rsidRDefault="0046746A" w:rsidP="0046746A">
      <w:pPr>
        <w:rPr>
          <w:rFonts w:cs="Arial"/>
          <w:bCs/>
          <w:szCs w:val="20"/>
        </w:rPr>
      </w:pPr>
    </w:p>
    <w:p w14:paraId="45C65BB7" w14:textId="77777777" w:rsidR="0046746A" w:rsidRPr="0046746A" w:rsidRDefault="0046746A" w:rsidP="0046746A">
      <w:pPr>
        <w:pStyle w:val="Points1"/>
        <w:tabs>
          <w:tab w:val="clear" w:pos="426"/>
          <w:tab w:val="left" w:pos="567"/>
        </w:tabs>
        <w:ind w:left="0" w:firstLine="0"/>
        <w:rPr>
          <w:b w:val="0"/>
          <w:bCs/>
        </w:rPr>
      </w:pPr>
      <w:r w:rsidRPr="0046746A">
        <w:rPr>
          <w:b w:val="0"/>
          <w:bCs/>
        </w:rPr>
        <w:t>2020 a également fortement marqué le système de financement. La pandémie virale de Covid-19 a occasionné une restriction inédite de l’activité de la navigation à passagers et dans une moindre mesure des échanges marchands. Les effets sur le système de financement de la Partie A de la CDNI ont été conséquents avec un recul record des revenus issus des rétributions d’élimination de l’ordre de 5,7 % par rapport à 2019.</w:t>
      </w:r>
    </w:p>
    <w:p w14:paraId="65B95EC2" w14:textId="77777777" w:rsidR="0046746A" w:rsidRPr="0046746A" w:rsidRDefault="0046746A" w:rsidP="0046746A">
      <w:pPr>
        <w:pStyle w:val="Points1"/>
        <w:tabs>
          <w:tab w:val="clear" w:pos="426"/>
          <w:tab w:val="left" w:pos="567"/>
        </w:tabs>
        <w:ind w:left="0" w:firstLine="0"/>
        <w:rPr>
          <w:b w:val="0"/>
          <w:bCs/>
        </w:rPr>
      </w:pPr>
    </w:p>
    <w:p w14:paraId="13752C2B" w14:textId="77777777" w:rsidR="0046746A" w:rsidRPr="0046746A" w:rsidRDefault="0046746A" w:rsidP="0046746A">
      <w:pPr>
        <w:pStyle w:val="Points1"/>
        <w:tabs>
          <w:tab w:val="clear" w:pos="426"/>
          <w:tab w:val="left" w:pos="567"/>
        </w:tabs>
        <w:ind w:left="0" w:firstLine="0"/>
        <w:rPr>
          <w:b w:val="0"/>
          <w:bCs/>
        </w:rPr>
      </w:pPr>
      <w:r w:rsidRPr="0046746A">
        <w:rPr>
          <w:b w:val="0"/>
          <w:bCs/>
        </w:rPr>
        <w:t>En parallèle, à partir de 2015 les coûts ont sensiblement augmenté pour atteindre environ un million d’euros supplémentaire par an pour un réseau de stations de réception sensiblement stable.</w:t>
      </w:r>
    </w:p>
    <w:p w14:paraId="112C327C" w14:textId="77777777" w:rsidR="0046746A" w:rsidRPr="0046746A" w:rsidRDefault="0046746A" w:rsidP="0046746A">
      <w:pPr>
        <w:pStyle w:val="Points1"/>
        <w:tabs>
          <w:tab w:val="clear" w:pos="426"/>
          <w:tab w:val="left" w:pos="567"/>
        </w:tabs>
        <w:ind w:left="0" w:firstLine="0"/>
        <w:rPr>
          <w:b w:val="0"/>
        </w:rPr>
      </w:pPr>
      <w:r w:rsidRPr="0046746A">
        <w:rPr>
          <w:b w:val="0"/>
        </w:rPr>
        <w:t>Les raisons de cette évolution sont multiples :</w:t>
      </w:r>
    </w:p>
    <w:p w14:paraId="67996FC0" w14:textId="77777777" w:rsidR="0046746A" w:rsidRPr="0046746A" w:rsidRDefault="0046746A" w:rsidP="0046746A">
      <w:pPr>
        <w:pStyle w:val="Points1"/>
        <w:numPr>
          <w:ilvl w:val="0"/>
          <w:numId w:val="23"/>
        </w:numPr>
        <w:tabs>
          <w:tab w:val="clear" w:pos="426"/>
        </w:tabs>
        <w:spacing w:before="60" w:line="240" w:lineRule="atLeast"/>
        <w:ind w:left="426" w:hanging="426"/>
        <w:rPr>
          <w:b w:val="0"/>
        </w:rPr>
      </w:pPr>
      <w:proofErr w:type="gramStart"/>
      <w:r w:rsidRPr="0046746A">
        <w:rPr>
          <w:b w:val="0"/>
        </w:rPr>
        <w:t>les</w:t>
      </w:r>
      <w:proofErr w:type="gramEnd"/>
      <w:r w:rsidRPr="0046746A">
        <w:rPr>
          <w:b w:val="0"/>
        </w:rPr>
        <w:t xml:space="preserve"> revenus tirés des huiles usées sont à un niveau extrêmement bas ;</w:t>
      </w:r>
    </w:p>
    <w:p w14:paraId="0460F524" w14:textId="77777777" w:rsidR="0046746A" w:rsidRPr="0046746A" w:rsidRDefault="0046746A" w:rsidP="0046746A">
      <w:pPr>
        <w:pStyle w:val="Points1"/>
        <w:numPr>
          <w:ilvl w:val="0"/>
          <w:numId w:val="23"/>
        </w:numPr>
        <w:tabs>
          <w:tab w:val="clear" w:pos="426"/>
        </w:tabs>
        <w:spacing w:before="60" w:line="240" w:lineRule="atLeast"/>
        <w:ind w:left="426" w:hanging="426"/>
        <w:rPr>
          <w:b w:val="0"/>
        </w:rPr>
      </w:pPr>
      <w:proofErr w:type="gramStart"/>
      <w:r w:rsidRPr="0046746A">
        <w:rPr>
          <w:b w:val="0"/>
        </w:rPr>
        <w:t>le</w:t>
      </w:r>
      <w:proofErr w:type="gramEnd"/>
      <w:r w:rsidRPr="0046746A">
        <w:rPr>
          <w:b w:val="0"/>
        </w:rPr>
        <w:t xml:space="preserve"> coût de l'élimination des eaux de fond de cale est en hausse ;</w:t>
      </w:r>
    </w:p>
    <w:p w14:paraId="16A91822" w14:textId="77777777" w:rsidR="0046746A" w:rsidRPr="0046746A" w:rsidRDefault="0046746A" w:rsidP="0046746A">
      <w:pPr>
        <w:pStyle w:val="Points1"/>
        <w:numPr>
          <w:ilvl w:val="0"/>
          <w:numId w:val="23"/>
        </w:numPr>
        <w:tabs>
          <w:tab w:val="clear" w:pos="426"/>
        </w:tabs>
        <w:spacing w:before="60" w:line="240" w:lineRule="atLeast"/>
        <w:ind w:left="426" w:hanging="426"/>
        <w:rPr>
          <w:b w:val="0"/>
        </w:rPr>
      </w:pPr>
      <w:proofErr w:type="gramStart"/>
      <w:r w:rsidRPr="0046746A">
        <w:rPr>
          <w:b w:val="0"/>
        </w:rPr>
        <w:t>les</w:t>
      </w:r>
      <w:proofErr w:type="gramEnd"/>
      <w:r w:rsidRPr="0046746A">
        <w:rPr>
          <w:b w:val="0"/>
        </w:rPr>
        <w:t xml:space="preserve"> coûts d'exploitation des stations de réception suivent </w:t>
      </w:r>
      <w:bookmarkStart w:id="10" w:name="_Hlk101958898"/>
      <w:r w:rsidRPr="0046746A">
        <w:rPr>
          <w:b w:val="0"/>
        </w:rPr>
        <w:t>les indices du coût de la vie ainsi que ceux du gazole</w:t>
      </w:r>
      <w:bookmarkEnd w:id="10"/>
      <w:r w:rsidRPr="0046746A">
        <w:rPr>
          <w:b w:val="0"/>
        </w:rPr>
        <w:t> ;</w:t>
      </w:r>
    </w:p>
    <w:p w14:paraId="700F90B6" w14:textId="77777777" w:rsidR="0046746A" w:rsidRPr="0046746A" w:rsidRDefault="0046746A" w:rsidP="0046746A">
      <w:pPr>
        <w:pStyle w:val="Points1"/>
        <w:numPr>
          <w:ilvl w:val="0"/>
          <w:numId w:val="23"/>
        </w:numPr>
        <w:tabs>
          <w:tab w:val="clear" w:pos="426"/>
        </w:tabs>
        <w:spacing w:before="60" w:line="240" w:lineRule="atLeast"/>
        <w:ind w:left="426" w:hanging="426"/>
        <w:rPr>
          <w:b w:val="0"/>
        </w:rPr>
      </w:pPr>
      <w:proofErr w:type="gramStart"/>
      <w:r w:rsidRPr="0046746A">
        <w:rPr>
          <w:b w:val="0"/>
        </w:rPr>
        <w:t>l’inflation</w:t>
      </w:r>
      <w:proofErr w:type="gramEnd"/>
      <w:r w:rsidRPr="0046746A">
        <w:rPr>
          <w:b w:val="0"/>
        </w:rPr>
        <w:t xml:space="preserve"> avec les salaires qui augmentent et les clauses contractuelles de révision des prix ;</w:t>
      </w:r>
    </w:p>
    <w:p w14:paraId="202F9772" w14:textId="77777777" w:rsidR="0046746A" w:rsidRPr="0046746A" w:rsidRDefault="0046746A" w:rsidP="0046746A">
      <w:pPr>
        <w:pStyle w:val="Points1"/>
        <w:numPr>
          <w:ilvl w:val="0"/>
          <w:numId w:val="23"/>
        </w:numPr>
        <w:tabs>
          <w:tab w:val="clear" w:pos="426"/>
        </w:tabs>
        <w:spacing w:before="60" w:line="240" w:lineRule="atLeast"/>
        <w:ind w:left="426" w:hanging="426"/>
        <w:rPr>
          <w:b w:val="0"/>
        </w:rPr>
      </w:pPr>
      <w:proofErr w:type="gramStart"/>
      <w:r w:rsidRPr="0046746A">
        <w:rPr>
          <w:b w:val="0"/>
        </w:rPr>
        <w:t>l’augmentation</w:t>
      </w:r>
      <w:proofErr w:type="gramEnd"/>
      <w:r w:rsidRPr="0046746A">
        <w:rPr>
          <w:b w:val="0"/>
        </w:rPr>
        <w:t xml:space="preserve"> des coûts d’élimination et de traitement comme de nouvelles taxes (les taxes sur l’incinération…) ;</w:t>
      </w:r>
    </w:p>
    <w:p w14:paraId="5CD1B7AB" w14:textId="77777777" w:rsidR="0046746A" w:rsidRPr="0046746A" w:rsidRDefault="0046746A" w:rsidP="0046746A">
      <w:pPr>
        <w:pStyle w:val="Points1"/>
        <w:numPr>
          <w:ilvl w:val="0"/>
          <w:numId w:val="23"/>
        </w:numPr>
        <w:tabs>
          <w:tab w:val="clear" w:pos="426"/>
        </w:tabs>
        <w:spacing w:before="60" w:line="240" w:lineRule="atLeast"/>
        <w:ind w:left="426" w:hanging="426"/>
        <w:rPr>
          <w:b w:val="0"/>
        </w:rPr>
      </w:pPr>
      <w:proofErr w:type="gramStart"/>
      <w:r w:rsidRPr="0046746A">
        <w:rPr>
          <w:b w:val="0"/>
        </w:rPr>
        <w:t>les</w:t>
      </w:r>
      <w:proofErr w:type="gramEnd"/>
      <w:r w:rsidRPr="0046746A">
        <w:rPr>
          <w:b w:val="0"/>
        </w:rPr>
        <w:t xml:space="preserve"> nouveaux investissements.</w:t>
      </w:r>
    </w:p>
    <w:p w14:paraId="7480115B" w14:textId="77777777" w:rsidR="0046746A" w:rsidRPr="0046746A" w:rsidRDefault="0046746A" w:rsidP="0046746A">
      <w:pPr>
        <w:pStyle w:val="Points1"/>
        <w:tabs>
          <w:tab w:val="clear" w:pos="426"/>
          <w:tab w:val="left" w:pos="567"/>
        </w:tabs>
        <w:ind w:left="0" w:firstLine="0"/>
        <w:rPr>
          <w:b w:val="0"/>
          <w:bCs/>
        </w:rPr>
      </w:pPr>
    </w:p>
    <w:p w14:paraId="7026C206" w14:textId="77777777" w:rsidR="0046746A" w:rsidRPr="0046746A" w:rsidRDefault="0046746A" w:rsidP="0046746A">
      <w:pPr>
        <w:pStyle w:val="Points1"/>
        <w:tabs>
          <w:tab w:val="clear" w:pos="426"/>
          <w:tab w:val="left" w:pos="567"/>
        </w:tabs>
        <w:ind w:left="0" w:firstLine="0"/>
        <w:rPr>
          <w:b w:val="0"/>
          <w:bCs/>
        </w:rPr>
      </w:pPr>
      <w:r w:rsidRPr="0046746A">
        <w:rPr>
          <w:b w:val="0"/>
          <w:bCs/>
        </w:rPr>
        <w:t>L’augmentation des coûts et la diminution des recettes a conduit à une augmentation du montant de la rétribution d’élimination d’un euro au 1</w:t>
      </w:r>
      <w:r w:rsidRPr="0046746A">
        <w:rPr>
          <w:b w:val="0"/>
          <w:bCs/>
          <w:vertAlign w:val="superscript"/>
        </w:rPr>
        <w:t>er</w:t>
      </w:r>
      <w:r w:rsidRPr="0046746A">
        <w:rPr>
          <w:b w:val="0"/>
          <w:bCs/>
        </w:rPr>
        <w:t xml:space="preserve"> janvier 2021 pour permettre la continuité du financement du système. Cette augmentation a permis d’enregistrer près de 1 340 000 euros de recettes supplémentaires en 2021.</w:t>
      </w:r>
    </w:p>
    <w:p w14:paraId="19EE44A9" w14:textId="77777777" w:rsidR="0046746A" w:rsidRPr="0046746A" w:rsidRDefault="0046746A" w:rsidP="0046746A">
      <w:pPr>
        <w:pStyle w:val="Points1"/>
        <w:tabs>
          <w:tab w:val="clear" w:pos="426"/>
          <w:tab w:val="left" w:pos="567"/>
        </w:tabs>
        <w:ind w:left="0" w:firstLine="0"/>
        <w:rPr>
          <w:b w:val="0"/>
        </w:rPr>
      </w:pPr>
      <w:r w:rsidRPr="0046746A">
        <w:rPr>
          <w:b w:val="0"/>
        </w:rPr>
        <w:t>Cependant il est à remarquer que les recettes augmentent mécaniquement par l’augmentation du montant de la rétribution d’élimination et non par une augmentation des volumes avitaillés. Ces derniers restent proche de ceux de 2019.</w:t>
      </w:r>
    </w:p>
    <w:p w14:paraId="64CCD132" w14:textId="77777777" w:rsidR="0046746A" w:rsidRPr="0046746A" w:rsidRDefault="0046746A" w:rsidP="0046746A">
      <w:pPr>
        <w:pStyle w:val="Points1"/>
        <w:tabs>
          <w:tab w:val="clear" w:pos="426"/>
          <w:tab w:val="left" w:pos="567"/>
        </w:tabs>
        <w:ind w:left="0" w:firstLine="0"/>
        <w:rPr>
          <w:b w:val="0"/>
        </w:rPr>
      </w:pPr>
    </w:p>
    <w:p w14:paraId="20826826" w14:textId="77777777" w:rsidR="0046746A" w:rsidRPr="0046746A" w:rsidRDefault="0046746A" w:rsidP="0046746A">
      <w:pPr>
        <w:spacing w:after="200" w:line="276" w:lineRule="auto"/>
        <w:jc w:val="left"/>
        <w:rPr>
          <w:rFonts w:cs="Arial"/>
          <w:snapToGrid w:val="0"/>
          <w:szCs w:val="20"/>
        </w:rPr>
      </w:pPr>
      <w:r w:rsidRPr="0046746A">
        <w:rPr>
          <w:rFonts w:cs="Arial"/>
          <w:b/>
          <w:szCs w:val="20"/>
        </w:rPr>
        <w:br w:type="page"/>
      </w:r>
    </w:p>
    <w:p w14:paraId="45E22C62" w14:textId="2FBA4144" w:rsidR="0046746A" w:rsidRPr="0046746A" w:rsidRDefault="0046746A" w:rsidP="0046746A">
      <w:pPr>
        <w:pStyle w:val="Points1"/>
        <w:tabs>
          <w:tab w:val="clear" w:pos="426"/>
          <w:tab w:val="left" w:pos="567"/>
        </w:tabs>
        <w:ind w:left="0" w:firstLine="0"/>
        <w:rPr>
          <w:b w:val="0"/>
        </w:rPr>
      </w:pPr>
      <w:r w:rsidRPr="0046746A">
        <w:rPr>
          <w:b w:val="0"/>
        </w:rPr>
        <w:lastRenderedPageBreak/>
        <w:t xml:space="preserve">Les coûts sont quant à eux à un niveau élevé. Ils dépendent notamment des prix du gazole, de l’inflation et du coût de la vie qui ont tous augmenté en 2021 et 2022. </w:t>
      </w:r>
      <w:r w:rsidRPr="0046746A">
        <w:rPr>
          <w:bCs/>
        </w:rPr>
        <w:t>En 2022</w:t>
      </w:r>
      <w:r w:rsidR="00C93430">
        <w:rPr>
          <w:bCs/>
        </w:rPr>
        <w:t>,</w:t>
      </w:r>
      <w:r w:rsidRPr="0046746A">
        <w:rPr>
          <w:bCs/>
        </w:rPr>
        <w:t xml:space="preserve"> le système de financement est à nouveau déficitaire de l’ordre de 357 000 euros.</w:t>
      </w:r>
    </w:p>
    <w:p w14:paraId="654693A6" w14:textId="77777777" w:rsidR="0046746A" w:rsidRDefault="0046746A" w:rsidP="0046746A">
      <w:pPr>
        <w:pStyle w:val="Points1"/>
        <w:tabs>
          <w:tab w:val="clear" w:pos="426"/>
          <w:tab w:val="left" w:pos="567"/>
        </w:tabs>
        <w:spacing w:after="120"/>
        <w:ind w:left="0" w:firstLine="0"/>
        <w:jc w:val="center"/>
        <w:rPr>
          <w:b w:val="0"/>
          <w:i/>
        </w:rPr>
      </w:pPr>
    </w:p>
    <w:p w14:paraId="35434BB8" w14:textId="7F8D280E" w:rsidR="0046746A" w:rsidRPr="0046746A" w:rsidRDefault="0046746A" w:rsidP="0046746A">
      <w:pPr>
        <w:pStyle w:val="Points1"/>
        <w:tabs>
          <w:tab w:val="clear" w:pos="426"/>
          <w:tab w:val="left" w:pos="567"/>
        </w:tabs>
        <w:spacing w:after="120"/>
        <w:ind w:left="0" w:firstLine="0"/>
        <w:jc w:val="center"/>
        <w:rPr>
          <w:b w:val="0"/>
          <w:i/>
        </w:rPr>
      </w:pPr>
      <w:r w:rsidRPr="0046746A">
        <w:rPr>
          <w:b w:val="0"/>
          <w:i/>
        </w:rPr>
        <w:t>Recettes et dépenses de 2011 à 2022</w:t>
      </w:r>
      <w:r w:rsidRPr="0046746A">
        <w:rPr>
          <w:rStyle w:val="Funotenzeichen"/>
          <w:i/>
        </w:rPr>
        <w:footnoteReference w:id="2"/>
      </w:r>
    </w:p>
    <w:p w14:paraId="71BC9B92" w14:textId="77777777" w:rsidR="0046746A" w:rsidRPr="0046746A" w:rsidRDefault="0046746A" w:rsidP="0046746A">
      <w:pPr>
        <w:pStyle w:val="Points1"/>
        <w:tabs>
          <w:tab w:val="clear" w:pos="426"/>
          <w:tab w:val="left" w:pos="567"/>
        </w:tabs>
        <w:ind w:left="0" w:firstLine="0"/>
        <w:rPr>
          <w:b w:val="0"/>
        </w:rPr>
      </w:pPr>
      <w:r w:rsidRPr="0046746A">
        <w:rPr>
          <w:noProof/>
        </w:rPr>
        <w:drawing>
          <wp:inline distT="0" distB="0" distL="0" distR="0" wp14:anchorId="30CBDE20" wp14:editId="181547F2">
            <wp:extent cx="5760720" cy="1937385"/>
            <wp:effectExtent l="0" t="0" r="0" b="5715"/>
            <wp:docPr id="7274515"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60720" cy="1937385"/>
                    </a:xfrm>
                    <a:prstGeom prst="rect">
                      <a:avLst/>
                    </a:prstGeom>
                    <a:noFill/>
                    <a:ln>
                      <a:noFill/>
                    </a:ln>
                  </pic:spPr>
                </pic:pic>
              </a:graphicData>
            </a:graphic>
          </wp:inline>
        </w:drawing>
      </w:r>
    </w:p>
    <w:p w14:paraId="6BA9260C" w14:textId="77777777" w:rsidR="0046746A" w:rsidRPr="0046746A" w:rsidRDefault="0046746A" w:rsidP="0046746A">
      <w:pPr>
        <w:pStyle w:val="Points1"/>
        <w:tabs>
          <w:tab w:val="clear" w:pos="426"/>
          <w:tab w:val="left" w:pos="567"/>
        </w:tabs>
        <w:ind w:left="0" w:firstLine="0"/>
        <w:rPr>
          <w:b w:val="0"/>
        </w:rPr>
      </w:pPr>
    </w:p>
    <w:p w14:paraId="53259DDC" w14:textId="77777777" w:rsidR="0046746A" w:rsidRPr="0046746A" w:rsidRDefault="0046746A" w:rsidP="0046746A">
      <w:pPr>
        <w:pStyle w:val="Points1"/>
        <w:tabs>
          <w:tab w:val="clear" w:pos="426"/>
          <w:tab w:val="left" w:pos="567"/>
        </w:tabs>
        <w:ind w:left="0" w:firstLine="0"/>
        <w:rPr>
          <w:b w:val="0"/>
        </w:rPr>
      </w:pPr>
      <w:r w:rsidRPr="0046746A">
        <w:rPr>
          <w:b w:val="0"/>
        </w:rPr>
        <w:t>A fin 2022 le système enregistre un excédent cumulé d’environ 707 000 euros, somme versée aux Etats contractants suivant la clé de répartition fixée par la CDNI, comme suit :</w:t>
      </w:r>
    </w:p>
    <w:p w14:paraId="6525D25E" w14:textId="77777777" w:rsidR="0046746A" w:rsidRPr="0046746A" w:rsidRDefault="0046746A" w:rsidP="0046746A">
      <w:pPr>
        <w:pStyle w:val="Points1"/>
        <w:tabs>
          <w:tab w:val="clear" w:pos="426"/>
          <w:tab w:val="left" w:pos="567"/>
        </w:tabs>
        <w:ind w:left="0" w:firstLine="0"/>
        <w:rPr>
          <w:b w:val="0"/>
        </w:rPr>
      </w:pPr>
    </w:p>
    <w:p w14:paraId="77044AFE" w14:textId="77777777" w:rsidR="0046746A" w:rsidRPr="0046746A" w:rsidRDefault="0046746A" w:rsidP="0046746A">
      <w:pPr>
        <w:pStyle w:val="Points1"/>
        <w:tabs>
          <w:tab w:val="clear" w:pos="426"/>
          <w:tab w:val="left" w:pos="567"/>
        </w:tabs>
        <w:spacing w:after="120"/>
        <w:ind w:left="0" w:firstLine="0"/>
        <w:jc w:val="center"/>
        <w:rPr>
          <w:b w:val="0"/>
        </w:rPr>
      </w:pPr>
      <w:r w:rsidRPr="0046746A">
        <w:rPr>
          <w:b w:val="0"/>
          <w:i/>
        </w:rPr>
        <w:t>Reports cumulés de 2011 à 2022</w:t>
      </w:r>
    </w:p>
    <w:p w14:paraId="7ABDF339" w14:textId="77777777" w:rsidR="0046746A" w:rsidRPr="0046746A" w:rsidRDefault="0046746A" w:rsidP="0046746A">
      <w:pPr>
        <w:pStyle w:val="Points1"/>
        <w:tabs>
          <w:tab w:val="clear" w:pos="426"/>
          <w:tab w:val="left" w:pos="567"/>
        </w:tabs>
        <w:ind w:left="0" w:firstLine="0"/>
        <w:rPr>
          <w:b w:val="0"/>
        </w:rPr>
      </w:pPr>
      <w:r w:rsidRPr="0046746A">
        <w:rPr>
          <w:noProof/>
        </w:rPr>
        <w:drawing>
          <wp:inline distT="0" distB="0" distL="0" distR="0" wp14:anchorId="0375CBFC" wp14:editId="591F3772">
            <wp:extent cx="5760720" cy="844550"/>
            <wp:effectExtent l="0" t="0" r="0" b="0"/>
            <wp:docPr id="1572901677"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760720" cy="844550"/>
                    </a:xfrm>
                    <a:prstGeom prst="rect">
                      <a:avLst/>
                    </a:prstGeom>
                    <a:noFill/>
                    <a:ln>
                      <a:noFill/>
                    </a:ln>
                  </pic:spPr>
                </pic:pic>
              </a:graphicData>
            </a:graphic>
          </wp:inline>
        </w:drawing>
      </w:r>
    </w:p>
    <w:p w14:paraId="6428C2C6" w14:textId="77777777" w:rsidR="0046746A" w:rsidRPr="0046746A" w:rsidRDefault="0046746A" w:rsidP="0046746A">
      <w:pPr>
        <w:pStyle w:val="Points1"/>
        <w:tabs>
          <w:tab w:val="clear" w:pos="426"/>
          <w:tab w:val="left" w:pos="567"/>
        </w:tabs>
        <w:ind w:left="0" w:firstLine="0"/>
        <w:rPr>
          <w:b w:val="0"/>
        </w:rPr>
      </w:pPr>
    </w:p>
    <w:p w14:paraId="0AC50385" w14:textId="77777777" w:rsidR="0046746A" w:rsidRPr="0046746A" w:rsidRDefault="0046746A" w:rsidP="0046746A">
      <w:pPr>
        <w:pStyle w:val="Points1"/>
        <w:tabs>
          <w:tab w:val="clear" w:pos="426"/>
          <w:tab w:val="left" w:pos="567"/>
        </w:tabs>
        <w:ind w:left="0" w:firstLine="0"/>
        <w:rPr>
          <w:b w:val="0"/>
        </w:rPr>
      </w:pPr>
      <w:r w:rsidRPr="0046746A">
        <w:rPr>
          <w:b w:val="0"/>
        </w:rPr>
        <w:t>Ces excédents relativement faibles, voire inexistants, rendent le financement des stations de réception tendu.</w:t>
      </w:r>
    </w:p>
    <w:p w14:paraId="4324B3C6" w14:textId="77777777" w:rsidR="0046746A" w:rsidRPr="0046746A" w:rsidRDefault="0046746A" w:rsidP="0046746A">
      <w:pPr>
        <w:pStyle w:val="Points1"/>
        <w:tabs>
          <w:tab w:val="clear" w:pos="426"/>
          <w:tab w:val="left" w:pos="567"/>
        </w:tabs>
        <w:ind w:left="0" w:firstLine="0"/>
        <w:rPr>
          <w:b w:val="0"/>
        </w:rPr>
      </w:pPr>
    </w:p>
    <w:p w14:paraId="72117E14" w14:textId="77777777" w:rsidR="0046746A" w:rsidRPr="0046746A" w:rsidRDefault="0046746A" w:rsidP="0046746A">
      <w:pPr>
        <w:pStyle w:val="Points1"/>
        <w:pBdr>
          <w:top w:val="single" w:sz="4" w:space="1" w:color="00B050"/>
          <w:left w:val="single" w:sz="4" w:space="4" w:color="00B050"/>
          <w:bottom w:val="single" w:sz="4" w:space="1" w:color="00B050"/>
          <w:right w:val="single" w:sz="4" w:space="4" w:color="00B050"/>
        </w:pBdr>
        <w:tabs>
          <w:tab w:val="clear" w:pos="426"/>
          <w:tab w:val="left" w:pos="567"/>
        </w:tabs>
        <w:ind w:left="0" w:firstLine="0"/>
        <w:rPr>
          <w:b w:val="0"/>
        </w:rPr>
      </w:pPr>
      <w:r w:rsidRPr="0046746A">
        <w:rPr>
          <w:b w:val="0"/>
        </w:rPr>
        <w:t>Entre 2011 et 2022, la profession de la navigation a contribué au système à hauteur de 125 millions d'euros. Le coût des systèmes de collecte, de dépôt et de réception mis en place par les institutions nationales (IN) des six États contractants s'est monté à plus de 124 millions d'euros.</w:t>
      </w:r>
    </w:p>
    <w:p w14:paraId="241ECC97" w14:textId="77777777" w:rsidR="0046746A" w:rsidRPr="0046746A" w:rsidRDefault="0046746A" w:rsidP="0046746A">
      <w:pPr>
        <w:pStyle w:val="Points1"/>
        <w:pBdr>
          <w:top w:val="single" w:sz="4" w:space="1" w:color="00B050"/>
          <w:left w:val="single" w:sz="4" w:space="4" w:color="00B050"/>
          <w:bottom w:val="single" w:sz="4" w:space="1" w:color="00B050"/>
          <w:right w:val="single" w:sz="4" w:space="4" w:color="00B050"/>
        </w:pBdr>
        <w:tabs>
          <w:tab w:val="clear" w:pos="426"/>
          <w:tab w:val="left" w:pos="567"/>
        </w:tabs>
        <w:ind w:left="0" w:firstLine="0"/>
        <w:rPr>
          <w:b w:val="0"/>
        </w:rPr>
      </w:pPr>
    </w:p>
    <w:p w14:paraId="4C9B7221" w14:textId="77777777" w:rsidR="0046746A" w:rsidRPr="0046746A" w:rsidRDefault="0046746A" w:rsidP="0046746A">
      <w:pPr>
        <w:pStyle w:val="Points1"/>
        <w:pBdr>
          <w:top w:val="single" w:sz="4" w:space="1" w:color="00B050"/>
          <w:left w:val="single" w:sz="4" w:space="4" w:color="00B050"/>
          <w:bottom w:val="single" w:sz="4" w:space="1" w:color="00B050"/>
          <w:right w:val="single" w:sz="4" w:space="4" w:color="00B050"/>
        </w:pBdr>
        <w:tabs>
          <w:tab w:val="clear" w:pos="426"/>
          <w:tab w:val="left" w:pos="567"/>
        </w:tabs>
        <w:ind w:left="0" w:firstLine="0"/>
        <w:rPr>
          <w:b w:val="0"/>
        </w:rPr>
      </w:pPr>
      <w:r w:rsidRPr="0046746A">
        <w:rPr>
          <w:b w:val="0"/>
        </w:rPr>
        <w:t xml:space="preserve">Au total, cet excédent a atteint environ 707 415 euros entre 2011 et 2022, somme redistribuée aux États contractants. </w:t>
      </w:r>
    </w:p>
    <w:p w14:paraId="02763B73" w14:textId="77777777" w:rsidR="0046746A" w:rsidRPr="0046746A" w:rsidRDefault="0046746A" w:rsidP="0046746A">
      <w:pPr>
        <w:pStyle w:val="Points1"/>
        <w:pBdr>
          <w:top w:val="single" w:sz="4" w:space="1" w:color="00B050"/>
          <w:left w:val="single" w:sz="4" w:space="4" w:color="00B050"/>
          <w:bottom w:val="single" w:sz="4" w:space="1" w:color="00B050"/>
          <w:right w:val="single" w:sz="4" w:space="4" w:color="00B050"/>
        </w:pBdr>
        <w:tabs>
          <w:tab w:val="clear" w:pos="426"/>
          <w:tab w:val="left" w:pos="567"/>
        </w:tabs>
        <w:ind w:left="0" w:firstLine="0"/>
        <w:rPr>
          <w:b w:val="0"/>
        </w:rPr>
      </w:pPr>
    </w:p>
    <w:p w14:paraId="0CD36DFE" w14:textId="77777777" w:rsidR="0046746A" w:rsidRPr="0046746A" w:rsidRDefault="0046746A" w:rsidP="0046746A">
      <w:pPr>
        <w:pStyle w:val="Points1"/>
        <w:pBdr>
          <w:top w:val="single" w:sz="4" w:space="1" w:color="00B050"/>
          <w:left w:val="single" w:sz="4" w:space="4" w:color="00B050"/>
          <w:bottom w:val="single" w:sz="4" w:space="1" w:color="00B050"/>
          <w:right w:val="single" w:sz="4" w:space="4" w:color="00B050"/>
        </w:pBdr>
        <w:tabs>
          <w:tab w:val="clear" w:pos="426"/>
          <w:tab w:val="left" w:pos="567"/>
        </w:tabs>
        <w:ind w:left="0" w:firstLine="0"/>
        <w:rPr>
          <w:b w:val="0"/>
        </w:rPr>
      </w:pPr>
      <w:r w:rsidRPr="0046746A">
        <w:rPr>
          <w:b w:val="0"/>
        </w:rPr>
        <w:t>Le réseau de stations de réception existant, créé à l'entrée en vigueur de la CDNI, n'a guère évolué entre 2011 et 2022 (sauf en Belgique).</w:t>
      </w:r>
    </w:p>
    <w:p w14:paraId="262F5A22" w14:textId="77777777" w:rsidR="0046746A" w:rsidRPr="0046746A" w:rsidRDefault="0046746A" w:rsidP="0046746A">
      <w:pPr>
        <w:pStyle w:val="Points1"/>
        <w:tabs>
          <w:tab w:val="clear" w:pos="426"/>
          <w:tab w:val="left" w:pos="567"/>
        </w:tabs>
        <w:ind w:left="0" w:firstLine="0"/>
        <w:rPr>
          <w:b w:val="0"/>
        </w:rPr>
      </w:pPr>
    </w:p>
    <w:p w14:paraId="01A17EF2" w14:textId="77777777" w:rsidR="0046746A" w:rsidRPr="0046746A" w:rsidRDefault="0046746A" w:rsidP="0046746A">
      <w:pPr>
        <w:pStyle w:val="Listenabsatz"/>
        <w:ind w:left="567" w:hanging="567"/>
        <w:rPr>
          <w:rFonts w:ascii="Arial" w:hAnsi="Arial" w:cs="Arial"/>
          <w:b/>
          <w:sz w:val="20"/>
          <w:szCs w:val="20"/>
        </w:rPr>
      </w:pPr>
      <w:r w:rsidRPr="0046746A">
        <w:rPr>
          <w:rFonts w:ascii="Arial" w:hAnsi="Arial" w:cs="Arial"/>
          <w:b/>
          <w:sz w:val="20"/>
          <w:szCs w:val="20"/>
        </w:rPr>
        <w:t>2.</w:t>
      </w:r>
      <w:r w:rsidRPr="0046746A">
        <w:rPr>
          <w:rFonts w:ascii="Arial" w:hAnsi="Arial" w:cs="Arial"/>
          <w:b/>
          <w:sz w:val="20"/>
          <w:szCs w:val="20"/>
        </w:rPr>
        <w:tab/>
        <w:t>Évolution financière en 2023</w:t>
      </w:r>
    </w:p>
    <w:p w14:paraId="45099F70" w14:textId="12CF248F" w:rsidR="0046746A" w:rsidRPr="0046746A" w:rsidRDefault="0046746A" w:rsidP="0046746A">
      <w:pPr>
        <w:pStyle w:val="Points1"/>
        <w:tabs>
          <w:tab w:val="clear" w:pos="426"/>
          <w:tab w:val="left" w:pos="567"/>
        </w:tabs>
        <w:ind w:left="0" w:firstLine="0"/>
        <w:rPr>
          <w:b w:val="0"/>
        </w:rPr>
      </w:pPr>
      <w:r w:rsidRPr="0046746A">
        <w:rPr>
          <w:b w:val="0"/>
        </w:rPr>
        <w:t>Des coûts élevés dans une conjoncture d’inflation inédite ont à nouveau mené à une situation déficitaire en 2022. Afin de garantir la stabilité du système et de couvrir les coûts du système, la Conférence des Parties Contractantes, sur proposition de l’IIPC et en concertation avec la profession, a décidé de porter le montant de la rétribution d’élimination à 10,00 euros pour 1 000 l. de gazole détaxé délivré au 1</w:t>
      </w:r>
      <w:r w:rsidRPr="0046746A">
        <w:rPr>
          <w:b w:val="0"/>
          <w:vertAlign w:val="superscript"/>
        </w:rPr>
        <w:t>er</w:t>
      </w:r>
      <w:r w:rsidRPr="0046746A">
        <w:rPr>
          <w:b w:val="0"/>
        </w:rPr>
        <w:t xml:space="preserve"> janvier 2023.</w:t>
      </w:r>
    </w:p>
    <w:p w14:paraId="1D36527F" w14:textId="77777777" w:rsidR="0046746A" w:rsidRPr="0046746A" w:rsidRDefault="0046746A" w:rsidP="0046746A">
      <w:pPr>
        <w:pStyle w:val="Points1"/>
        <w:tabs>
          <w:tab w:val="clear" w:pos="426"/>
          <w:tab w:val="left" w:pos="567"/>
        </w:tabs>
        <w:ind w:left="0" w:firstLine="0"/>
        <w:rPr>
          <w:b w:val="0"/>
        </w:rPr>
      </w:pPr>
      <w:r w:rsidRPr="0046746A">
        <w:rPr>
          <w:b w:val="0"/>
        </w:rPr>
        <w:t xml:space="preserve">Les effets de cette augmentation sont observés sur les résultats provisoires de la péréquation financière internationale. </w:t>
      </w:r>
      <w:r w:rsidRPr="0046746A">
        <w:rPr>
          <w:bCs/>
        </w:rPr>
        <w:t>2023 enregistrera vraisemblablement un résultat proche de l’équilibre</w:t>
      </w:r>
      <w:r w:rsidRPr="0046746A">
        <w:rPr>
          <w:b w:val="0"/>
        </w:rPr>
        <w:t>.</w:t>
      </w:r>
    </w:p>
    <w:p w14:paraId="48079E90" w14:textId="77777777" w:rsidR="0046746A" w:rsidRPr="0046746A" w:rsidRDefault="0046746A" w:rsidP="0046746A">
      <w:pPr>
        <w:spacing w:after="200" w:line="276" w:lineRule="auto"/>
        <w:jc w:val="left"/>
        <w:rPr>
          <w:rFonts w:cs="Arial"/>
          <w:snapToGrid w:val="0"/>
          <w:szCs w:val="20"/>
        </w:rPr>
      </w:pPr>
      <w:r w:rsidRPr="0046746A">
        <w:rPr>
          <w:rFonts w:cs="Arial"/>
          <w:b/>
          <w:szCs w:val="20"/>
        </w:rPr>
        <w:br w:type="page"/>
      </w:r>
    </w:p>
    <w:p w14:paraId="675ADEA4" w14:textId="77777777" w:rsidR="0046746A" w:rsidRPr="0046746A" w:rsidRDefault="0046746A" w:rsidP="0046746A">
      <w:pPr>
        <w:pStyle w:val="Points1"/>
        <w:tabs>
          <w:tab w:val="clear" w:pos="426"/>
          <w:tab w:val="left" w:pos="567"/>
        </w:tabs>
        <w:ind w:left="0" w:firstLine="0"/>
      </w:pPr>
      <w:r w:rsidRPr="0046746A">
        <w:rPr>
          <w:b w:val="0"/>
        </w:rPr>
        <w:lastRenderedPageBreak/>
        <w:t>En raison de la modification des modalités pour la perception de la rétribution d’élimination lors du passage au SPE-CDNI 3.0, il n’existe pas encore de données fiables pour le 2</w:t>
      </w:r>
      <w:r w:rsidRPr="0046746A">
        <w:rPr>
          <w:b w:val="0"/>
          <w:vertAlign w:val="superscript"/>
        </w:rPr>
        <w:t>e</w:t>
      </w:r>
      <w:r w:rsidRPr="0046746A">
        <w:rPr>
          <w:b w:val="0"/>
        </w:rPr>
        <w:t xml:space="preserve"> trimestre de l’année 2023. Cependant il est à remarquer que les recettes augmentent mécaniquement par l’augmentation du montant de la rétribution d’élimination et non par une augmentation des volumes avitaillés. Ces derniers restent proche de ceux de 2022. Les volumes avitaillés marquent même une baisse de 0,55 % sur le premier semestre par rapport au premier semestre 2022. </w:t>
      </w:r>
    </w:p>
    <w:p w14:paraId="241C1BBC" w14:textId="77777777" w:rsidR="0046746A" w:rsidRPr="0046746A" w:rsidRDefault="0046746A" w:rsidP="0046746A">
      <w:pPr>
        <w:pStyle w:val="Points1"/>
        <w:tabs>
          <w:tab w:val="clear" w:pos="426"/>
          <w:tab w:val="left" w:pos="567"/>
        </w:tabs>
        <w:ind w:left="0" w:firstLine="0"/>
        <w:rPr>
          <w:b w:val="0"/>
        </w:rPr>
      </w:pPr>
      <w:r w:rsidRPr="0046746A">
        <w:rPr>
          <w:b w:val="0"/>
        </w:rPr>
        <w:t>Les coûts sont quant à eux à un niveau élevé et continuent d’augmenter. Sur la même période l’augmentation était de 8,00 %. Ils dépendent notamment des prix du gazole, de l’inflation et du coût de la vie. Cette augmentation devrait se poursuivre en 2024.</w:t>
      </w:r>
    </w:p>
    <w:p w14:paraId="6560D330" w14:textId="77777777" w:rsidR="0046746A" w:rsidRPr="0046746A" w:rsidRDefault="0046746A" w:rsidP="0046746A">
      <w:pPr>
        <w:pStyle w:val="Listenabsatz"/>
        <w:ind w:left="426" w:hanging="426"/>
        <w:rPr>
          <w:rFonts w:ascii="Arial" w:hAnsi="Arial" w:cs="Arial"/>
          <w:b/>
          <w:sz w:val="20"/>
          <w:szCs w:val="20"/>
        </w:rPr>
      </w:pPr>
    </w:p>
    <w:p w14:paraId="4E92B4C0" w14:textId="77777777" w:rsidR="0046746A" w:rsidRPr="0046746A" w:rsidRDefault="0046746A" w:rsidP="0046746A">
      <w:pPr>
        <w:pStyle w:val="Listenabsatz"/>
        <w:ind w:left="567" w:hanging="567"/>
        <w:rPr>
          <w:rFonts w:ascii="Arial" w:hAnsi="Arial" w:cs="Arial"/>
          <w:b/>
          <w:sz w:val="20"/>
          <w:szCs w:val="20"/>
        </w:rPr>
      </w:pPr>
      <w:r w:rsidRPr="0046746A">
        <w:rPr>
          <w:rFonts w:ascii="Arial" w:hAnsi="Arial" w:cs="Arial"/>
          <w:b/>
          <w:sz w:val="20"/>
          <w:szCs w:val="20"/>
        </w:rPr>
        <w:t>3.</w:t>
      </w:r>
      <w:r w:rsidRPr="0046746A">
        <w:rPr>
          <w:rFonts w:ascii="Arial" w:hAnsi="Arial" w:cs="Arial"/>
          <w:b/>
          <w:sz w:val="20"/>
          <w:szCs w:val="20"/>
        </w:rPr>
        <w:tab/>
        <w:t>Prévisions pour 2024 et au-delà</w:t>
      </w:r>
    </w:p>
    <w:p w14:paraId="71AD9802" w14:textId="77777777" w:rsidR="0046746A" w:rsidRPr="0046746A" w:rsidRDefault="0046746A" w:rsidP="0046746A">
      <w:pPr>
        <w:pStyle w:val="Points1"/>
        <w:tabs>
          <w:tab w:val="clear" w:pos="426"/>
          <w:tab w:val="left" w:pos="567"/>
        </w:tabs>
        <w:ind w:left="0" w:firstLine="0"/>
        <w:rPr>
          <w:b w:val="0"/>
        </w:rPr>
      </w:pPr>
      <w:r w:rsidRPr="0046746A">
        <w:rPr>
          <w:b w:val="0"/>
        </w:rPr>
        <w:t xml:space="preserve">Les institutions nationales (IN) ont communiqué les prévisions ci-après. Les données prévisionnelles manquantes ont été complétées par le Secrétariat dans le tableau ci-après sur la base des données des années antérieures et de la tendance actuelle. Il a appliqué un taux de 2% pour les coûts pour le Luxembourg et la Belgique. </w:t>
      </w:r>
    </w:p>
    <w:p w14:paraId="2BAD85D4" w14:textId="77777777" w:rsidR="0046746A" w:rsidRPr="0046746A" w:rsidRDefault="0046746A" w:rsidP="0046746A">
      <w:pPr>
        <w:pStyle w:val="Points1"/>
        <w:tabs>
          <w:tab w:val="clear" w:pos="426"/>
          <w:tab w:val="left" w:pos="567"/>
        </w:tabs>
        <w:ind w:left="0" w:firstLine="0"/>
        <w:rPr>
          <w:b w:val="0"/>
        </w:rPr>
      </w:pPr>
      <w:r w:rsidRPr="0046746A">
        <w:rPr>
          <w:b w:val="0"/>
        </w:rPr>
        <w:t xml:space="preserve">Pour 2024, les estimations font part d’un résultat proche de l’équilibre. Si ce résultat se confirme il </w:t>
      </w:r>
      <w:r w:rsidRPr="0046746A">
        <w:rPr>
          <w:bCs/>
        </w:rPr>
        <w:t>resterait un excédent d'environ 763 000 euros</w:t>
      </w:r>
      <w:r w:rsidRPr="0046746A">
        <w:rPr>
          <w:b w:val="0"/>
        </w:rPr>
        <w:t xml:space="preserve"> au terme de l'exercice 2024. Cet excédent relativement bas peut provoquer des situations de trésorerie tendue au moment du règlement des prestations de collecte et de traitement qui interviennent plusieurs fois par an. Certaines IN peuvent avoir recours à des prêts bancaires ou autres instruments de financement (comme des garanties) pour palier à un manque de trésorerie temporaire.</w:t>
      </w:r>
    </w:p>
    <w:p w14:paraId="3AF3EEA8" w14:textId="77777777" w:rsidR="0046746A" w:rsidRPr="0046746A" w:rsidRDefault="0046746A" w:rsidP="0046746A">
      <w:pPr>
        <w:pStyle w:val="Points1"/>
        <w:tabs>
          <w:tab w:val="clear" w:pos="426"/>
          <w:tab w:val="left" w:pos="567"/>
        </w:tabs>
        <w:ind w:left="0" w:firstLine="0"/>
        <w:rPr>
          <w:b w:val="0"/>
        </w:rPr>
      </w:pPr>
    </w:p>
    <w:p w14:paraId="3B17784D" w14:textId="77777777" w:rsidR="0046746A" w:rsidRPr="0046746A" w:rsidRDefault="0046746A" w:rsidP="0046746A">
      <w:pPr>
        <w:pStyle w:val="Points1"/>
        <w:tabs>
          <w:tab w:val="clear" w:pos="426"/>
          <w:tab w:val="left" w:pos="567"/>
        </w:tabs>
        <w:ind w:left="0" w:firstLine="0"/>
        <w:rPr>
          <w:b w:val="0"/>
        </w:rPr>
      </w:pPr>
      <w:r w:rsidRPr="0046746A">
        <w:rPr>
          <w:b w:val="0"/>
        </w:rPr>
        <w:t>Les raisons de cette évolution sont les suivantes :</w:t>
      </w:r>
    </w:p>
    <w:p w14:paraId="0E6EF093" w14:textId="77777777" w:rsidR="0046746A" w:rsidRPr="0046746A" w:rsidRDefault="0046746A" w:rsidP="0046746A">
      <w:pPr>
        <w:pStyle w:val="Points1"/>
        <w:numPr>
          <w:ilvl w:val="0"/>
          <w:numId w:val="24"/>
        </w:numPr>
        <w:tabs>
          <w:tab w:val="clear" w:pos="426"/>
          <w:tab w:val="left" w:pos="567"/>
        </w:tabs>
        <w:spacing w:before="60" w:line="240" w:lineRule="atLeast"/>
        <w:ind w:left="426" w:hanging="426"/>
        <w:rPr>
          <w:b w:val="0"/>
        </w:rPr>
      </w:pPr>
      <w:proofErr w:type="gramStart"/>
      <w:r w:rsidRPr="0046746A">
        <w:rPr>
          <w:b w:val="0"/>
        </w:rPr>
        <w:t>la</w:t>
      </w:r>
      <w:proofErr w:type="gramEnd"/>
      <w:r w:rsidRPr="0046746A">
        <w:rPr>
          <w:b w:val="0"/>
        </w:rPr>
        <w:t xml:space="preserve"> situation concernant les huiles usées n'évoluera guère ;</w:t>
      </w:r>
    </w:p>
    <w:p w14:paraId="510FFFA2" w14:textId="77777777" w:rsidR="0046746A" w:rsidRPr="0046746A" w:rsidRDefault="0046746A" w:rsidP="0046746A">
      <w:pPr>
        <w:pStyle w:val="Points1"/>
        <w:numPr>
          <w:ilvl w:val="0"/>
          <w:numId w:val="24"/>
        </w:numPr>
        <w:tabs>
          <w:tab w:val="clear" w:pos="426"/>
        </w:tabs>
        <w:spacing w:before="60" w:line="240" w:lineRule="atLeast"/>
        <w:ind w:left="426" w:hanging="426"/>
        <w:rPr>
          <w:b w:val="0"/>
        </w:rPr>
      </w:pPr>
      <w:proofErr w:type="gramStart"/>
      <w:r w:rsidRPr="0046746A">
        <w:rPr>
          <w:b w:val="0"/>
        </w:rPr>
        <w:t>l’augmentation</w:t>
      </w:r>
      <w:proofErr w:type="gramEnd"/>
      <w:r w:rsidRPr="0046746A">
        <w:rPr>
          <w:b w:val="0"/>
        </w:rPr>
        <w:t xml:space="preserve"> des coûts d’élimination et de traitement comme de nouvelles taxes (les taxes sur l’incinération…) ;</w:t>
      </w:r>
    </w:p>
    <w:p w14:paraId="6DCEC796" w14:textId="77777777" w:rsidR="0046746A" w:rsidRPr="0046746A" w:rsidRDefault="0046746A" w:rsidP="0046746A">
      <w:pPr>
        <w:pStyle w:val="Points1"/>
        <w:numPr>
          <w:ilvl w:val="0"/>
          <w:numId w:val="24"/>
        </w:numPr>
        <w:tabs>
          <w:tab w:val="clear" w:pos="426"/>
          <w:tab w:val="left" w:pos="567"/>
        </w:tabs>
        <w:spacing w:before="60" w:line="240" w:lineRule="atLeast"/>
        <w:ind w:left="426" w:hanging="426"/>
        <w:rPr>
          <w:b w:val="0"/>
        </w:rPr>
      </w:pPr>
      <w:proofErr w:type="gramStart"/>
      <w:r w:rsidRPr="0046746A">
        <w:rPr>
          <w:b w:val="0"/>
        </w:rPr>
        <w:t>il</w:t>
      </w:r>
      <w:proofErr w:type="gramEnd"/>
      <w:r w:rsidRPr="0046746A">
        <w:rPr>
          <w:b w:val="0"/>
        </w:rPr>
        <w:t xml:space="preserve"> est probable que le coût de l'élimination des eaux de fond de cale continuera d'augmenter ;</w:t>
      </w:r>
    </w:p>
    <w:p w14:paraId="30CBA840" w14:textId="77777777" w:rsidR="0046746A" w:rsidRPr="0046746A" w:rsidRDefault="0046746A" w:rsidP="0046746A">
      <w:pPr>
        <w:pStyle w:val="Points1"/>
        <w:numPr>
          <w:ilvl w:val="0"/>
          <w:numId w:val="24"/>
        </w:numPr>
        <w:tabs>
          <w:tab w:val="clear" w:pos="426"/>
          <w:tab w:val="left" w:pos="567"/>
        </w:tabs>
        <w:spacing w:before="60" w:line="240" w:lineRule="atLeast"/>
        <w:ind w:left="426" w:hanging="426"/>
        <w:rPr>
          <w:b w:val="0"/>
        </w:rPr>
      </w:pPr>
      <w:proofErr w:type="gramStart"/>
      <w:r w:rsidRPr="0046746A">
        <w:rPr>
          <w:b w:val="0"/>
        </w:rPr>
        <w:t>l’augmentation</w:t>
      </w:r>
      <w:proofErr w:type="gramEnd"/>
      <w:r w:rsidRPr="0046746A">
        <w:rPr>
          <w:b w:val="0"/>
        </w:rPr>
        <w:t xml:space="preserve"> du prix des matières premières et notamment ceux de l’énergie ;</w:t>
      </w:r>
    </w:p>
    <w:p w14:paraId="10026250" w14:textId="77777777" w:rsidR="0046746A" w:rsidRPr="0046746A" w:rsidRDefault="0046746A" w:rsidP="0046746A">
      <w:pPr>
        <w:pStyle w:val="Points1"/>
        <w:numPr>
          <w:ilvl w:val="0"/>
          <w:numId w:val="24"/>
        </w:numPr>
        <w:tabs>
          <w:tab w:val="clear" w:pos="426"/>
          <w:tab w:val="left" w:pos="567"/>
        </w:tabs>
        <w:spacing w:before="60" w:line="240" w:lineRule="atLeast"/>
        <w:ind w:left="426" w:hanging="426"/>
        <w:rPr>
          <w:b w:val="0"/>
        </w:rPr>
      </w:pPr>
      <w:proofErr w:type="gramStart"/>
      <w:r w:rsidRPr="0046746A">
        <w:rPr>
          <w:b w:val="0"/>
        </w:rPr>
        <w:t>une</w:t>
      </w:r>
      <w:proofErr w:type="gramEnd"/>
      <w:r w:rsidRPr="0046746A">
        <w:rPr>
          <w:b w:val="0"/>
        </w:rPr>
        <w:t xml:space="preserve"> diminution des besoins de transport avec l’augmentation des prix des matières premières et une baisse de la production alimentaire ;</w:t>
      </w:r>
    </w:p>
    <w:p w14:paraId="46826058" w14:textId="77777777" w:rsidR="0046746A" w:rsidRPr="0046746A" w:rsidRDefault="0046746A" w:rsidP="0046746A">
      <w:pPr>
        <w:pStyle w:val="Points1"/>
        <w:numPr>
          <w:ilvl w:val="0"/>
          <w:numId w:val="24"/>
        </w:numPr>
        <w:tabs>
          <w:tab w:val="clear" w:pos="426"/>
          <w:tab w:val="left" w:pos="567"/>
        </w:tabs>
        <w:spacing w:before="60" w:line="240" w:lineRule="atLeast"/>
        <w:ind w:left="426" w:hanging="426"/>
        <w:rPr>
          <w:b w:val="0"/>
        </w:rPr>
      </w:pPr>
      <w:proofErr w:type="gramStart"/>
      <w:r w:rsidRPr="0046746A">
        <w:rPr>
          <w:b w:val="0"/>
        </w:rPr>
        <w:t>dans</w:t>
      </w:r>
      <w:proofErr w:type="gramEnd"/>
      <w:r w:rsidRPr="0046746A">
        <w:rPr>
          <w:b w:val="0"/>
        </w:rPr>
        <w:t xml:space="preserve"> une moindre mesure, l’introduction de nouveaux carburants ;</w:t>
      </w:r>
    </w:p>
    <w:p w14:paraId="12B6DC2D" w14:textId="77777777" w:rsidR="0046746A" w:rsidRPr="0046746A" w:rsidRDefault="0046746A" w:rsidP="0046746A">
      <w:pPr>
        <w:pStyle w:val="Points1"/>
        <w:numPr>
          <w:ilvl w:val="0"/>
          <w:numId w:val="24"/>
        </w:numPr>
        <w:tabs>
          <w:tab w:val="clear" w:pos="426"/>
          <w:tab w:val="left" w:pos="567"/>
        </w:tabs>
        <w:spacing w:before="60" w:line="240" w:lineRule="atLeast"/>
        <w:ind w:left="426" w:hanging="426"/>
        <w:rPr>
          <w:b w:val="0"/>
        </w:rPr>
      </w:pPr>
      <w:proofErr w:type="gramStart"/>
      <w:r w:rsidRPr="0046746A">
        <w:rPr>
          <w:b w:val="0"/>
          <w:bCs/>
        </w:rPr>
        <w:t>le</w:t>
      </w:r>
      <w:proofErr w:type="gramEnd"/>
      <w:r w:rsidRPr="0046746A">
        <w:rPr>
          <w:b w:val="0"/>
          <w:bCs/>
        </w:rPr>
        <w:t xml:space="preserve"> renouvellement des marchés de collecte et de traitement des huiles usagées aura des coûts supérieurs aux marchés actuels ;</w:t>
      </w:r>
    </w:p>
    <w:p w14:paraId="0C295369" w14:textId="77777777" w:rsidR="0046746A" w:rsidRPr="0046746A" w:rsidRDefault="0046746A" w:rsidP="0046746A">
      <w:pPr>
        <w:pStyle w:val="Points1"/>
        <w:numPr>
          <w:ilvl w:val="0"/>
          <w:numId w:val="24"/>
        </w:numPr>
        <w:tabs>
          <w:tab w:val="clear" w:pos="426"/>
          <w:tab w:val="left" w:pos="567"/>
        </w:tabs>
        <w:spacing w:before="60" w:line="240" w:lineRule="atLeast"/>
        <w:ind w:left="426" w:hanging="426"/>
        <w:rPr>
          <w:b w:val="0"/>
        </w:rPr>
      </w:pPr>
      <w:proofErr w:type="gramStart"/>
      <w:r w:rsidRPr="0046746A">
        <w:rPr>
          <w:b w:val="0"/>
        </w:rPr>
        <w:t>il</w:t>
      </w:r>
      <w:proofErr w:type="gramEnd"/>
      <w:r w:rsidRPr="0046746A">
        <w:rPr>
          <w:b w:val="0"/>
        </w:rPr>
        <w:t xml:space="preserve"> est probable que les coûts indexés (notamment pour le personnel et le gazole) continueront d'augmenter. Les coûts d'exploitation des stations de réception suivent notamment les indices du coût de la vie et les coûts salariaux pour l’équipage des bateaux déshuileurs.</w:t>
      </w:r>
    </w:p>
    <w:p w14:paraId="2871AB4D" w14:textId="77777777" w:rsidR="0046746A" w:rsidRPr="0046746A" w:rsidRDefault="0046746A" w:rsidP="0046746A">
      <w:pPr>
        <w:pStyle w:val="Points1"/>
        <w:numPr>
          <w:ilvl w:val="0"/>
          <w:numId w:val="24"/>
        </w:numPr>
        <w:tabs>
          <w:tab w:val="clear" w:pos="426"/>
          <w:tab w:val="left" w:pos="567"/>
        </w:tabs>
        <w:spacing w:before="60" w:line="240" w:lineRule="atLeast"/>
        <w:ind w:left="426" w:hanging="426"/>
        <w:rPr>
          <w:b w:val="0"/>
        </w:rPr>
      </w:pPr>
      <w:proofErr w:type="gramStart"/>
      <w:r w:rsidRPr="0046746A">
        <w:rPr>
          <w:b w:val="0"/>
        </w:rPr>
        <w:t>aucun</w:t>
      </w:r>
      <w:proofErr w:type="gramEnd"/>
      <w:r w:rsidRPr="0046746A">
        <w:rPr>
          <w:b w:val="0"/>
        </w:rPr>
        <w:t xml:space="preserve"> État n'a prévu des investissements majeurs jusqu’en 2025.</w:t>
      </w:r>
    </w:p>
    <w:p w14:paraId="2BC57FBE" w14:textId="77777777" w:rsidR="0046746A" w:rsidRPr="0046746A" w:rsidRDefault="0046746A" w:rsidP="0046746A">
      <w:pPr>
        <w:pStyle w:val="Listenabsatz"/>
        <w:ind w:left="426" w:hanging="426"/>
        <w:rPr>
          <w:rFonts w:ascii="Arial" w:hAnsi="Arial" w:cs="Arial"/>
          <w:b/>
          <w:sz w:val="20"/>
          <w:szCs w:val="20"/>
        </w:rPr>
      </w:pPr>
    </w:p>
    <w:p w14:paraId="52C25C89" w14:textId="77777777" w:rsidR="0046746A" w:rsidRPr="0046746A" w:rsidRDefault="0046746A" w:rsidP="0046746A">
      <w:pPr>
        <w:spacing w:after="200" w:line="276" w:lineRule="auto"/>
        <w:jc w:val="left"/>
        <w:rPr>
          <w:rFonts w:cs="Arial"/>
          <w:i/>
          <w:szCs w:val="20"/>
        </w:rPr>
      </w:pPr>
      <w:r w:rsidRPr="0046746A">
        <w:rPr>
          <w:rFonts w:cs="Arial"/>
          <w:i/>
          <w:szCs w:val="20"/>
        </w:rPr>
        <w:br w:type="page"/>
      </w:r>
    </w:p>
    <w:p w14:paraId="0564DCAC" w14:textId="77777777" w:rsidR="0046746A" w:rsidRPr="0046746A" w:rsidRDefault="0046746A" w:rsidP="0046746A">
      <w:pPr>
        <w:pStyle w:val="Listenabsatz"/>
        <w:spacing w:after="120"/>
        <w:ind w:left="425" w:hanging="425"/>
        <w:contextualSpacing w:val="0"/>
        <w:jc w:val="center"/>
        <w:rPr>
          <w:rFonts w:ascii="Arial" w:hAnsi="Arial" w:cs="Arial"/>
          <w:i/>
          <w:sz w:val="20"/>
          <w:szCs w:val="20"/>
        </w:rPr>
      </w:pPr>
      <w:r w:rsidRPr="0046746A">
        <w:rPr>
          <w:rFonts w:ascii="Arial" w:hAnsi="Arial" w:cs="Arial"/>
          <w:i/>
          <w:sz w:val="20"/>
          <w:szCs w:val="20"/>
        </w:rPr>
        <w:lastRenderedPageBreak/>
        <w:t>Estimation des recettes et dépenses pour 2022-2025</w:t>
      </w:r>
    </w:p>
    <w:p w14:paraId="0972715A" w14:textId="77777777" w:rsidR="0046746A" w:rsidRPr="0046746A" w:rsidRDefault="0046746A" w:rsidP="0046746A">
      <w:pPr>
        <w:pStyle w:val="Listenabsatz"/>
        <w:ind w:left="426" w:hanging="426"/>
        <w:rPr>
          <w:rFonts w:ascii="Arial" w:hAnsi="Arial" w:cs="Arial"/>
          <w:b/>
          <w:sz w:val="20"/>
          <w:szCs w:val="20"/>
        </w:rPr>
      </w:pPr>
      <w:r w:rsidRPr="0046746A">
        <w:rPr>
          <w:rFonts w:ascii="Arial" w:hAnsi="Arial" w:cs="Arial"/>
          <w:noProof/>
          <w:sz w:val="20"/>
          <w:szCs w:val="20"/>
        </w:rPr>
        <w:drawing>
          <wp:inline distT="0" distB="0" distL="0" distR="0" wp14:anchorId="1D9EF366" wp14:editId="75EC4181">
            <wp:extent cx="5760720" cy="1405255"/>
            <wp:effectExtent l="0" t="0" r="0" b="4445"/>
            <wp:docPr id="22614255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60720" cy="1405255"/>
                    </a:xfrm>
                    <a:prstGeom prst="rect">
                      <a:avLst/>
                    </a:prstGeom>
                    <a:noFill/>
                    <a:ln>
                      <a:noFill/>
                    </a:ln>
                  </pic:spPr>
                </pic:pic>
              </a:graphicData>
            </a:graphic>
          </wp:inline>
        </w:drawing>
      </w:r>
    </w:p>
    <w:p w14:paraId="06734C63" w14:textId="77777777" w:rsidR="0046746A" w:rsidRPr="0046746A" w:rsidRDefault="0046746A" w:rsidP="0046746A">
      <w:pPr>
        <w:jc w:val="left"/>
        <w:rPr>
          <w:rFonts w:cs="Arial"/>
          <w:bCs/>
          <w:szCs w:val="20"/>
          <w:u w:val="single"/>
        </w:rPr>
      </w:pPr>
    </w:p>
    <w:p w14:paraId="10461868" w14:textId="0406C563" w:rsidR="0046746A" w:rsidRPr="0046746A" w:rsidRDefault="0046746A" w:rsidP="0046746A">
      <w:pPr>
        <w:rPr>
          <w:rFonts w:cs="Arial"/>
          <w:bCs/>
          <w:szCs w:val="20"/>
        </w:rPr>
      </w:pPr>
      <w:r w:rsidRPr="0046746A">
        <w:rPr>
          <w:rFonts w:cs="Arial"/>
          <w:bCs/>
          <w:szCs w:val="20"/>
          <w:u w:val="single"/>
        </w:rPr>
        <w:t>Commentaire pour l’Allemagne</w:t>
      </w:r>
      <w:r w:rsidRPr="0046746A">
        <w:rPr>
          <w:rFonts w:cs="Arial"/>
          <w:bCs/>
          <w:szCs w:val="20"/>
        </w:rPr>
        <w:t> : e</w:t>
      </w:r>
      <w:r w:rsidRPr="0046746A">
        <w:rPr>
          <w:rFonts w:cs="Arial"/>
          <w:szCs w:val="20"/>
        </w:rPr>
        <w:t>n Allemagne, un ancien bateau déshuileur a été remplacé par un nouveau bateau déshuileur à double coque tandis qu’un autre bateau déshuile</w:t>
      </w:r>
      <w:r w:rsidR="00C93430">
        <w:rPr>
          <w:rFonts w:cs="Arial"/>
          <w:szCs w:val="20"/>
        </w:rPr>
        <w:t>u</w:t>
      </w:r>
      <w:r w:rsidRPr="0046746A">
        <w:rPr>
          <w:rFonts w:cs="Arial"/>
          <w:szCs w:val="20"/>
        </w:rPr>
        <w:t>r qui opérait sur la Weser a été remplacé par un bateau déshuile</w:t>
      </w:r>
      <w:r w:rsidR="00C93430">
        <w:rPr>
          <w:rFonts w:cs="Arial"/>
          <w:szCs w:val="20"/>
        </w:rPr>
        <w:t>u</w:t>
      </w:r>
      <w:r w:rsidRPr="0046746A">
        <w:rPr>
          <w:rFonts w:cs="Arial"/>
          <w:szCs w:val="20"/>
        </w:rPr>
        <w:t>r stationné à Duisbourg qui opère maintenant sur les canaux allemands entre Breme et Emden et les ports situés sur le Mittellandkanal.</w:t>
      </w:r>
    </w:p>
    <w:p w14:paraId="6C230839" w14:textId="77777777" w:rsidR="0046746A" w:rsidRPr="0046746A" w:rsidRDefault="0046746A" w:rsidP="00C93430">
      <w:pPr>
        <w:pStyle w:val="Listenabsatz"/>
        <w:ind w:left="0" w:hanging="1"/>
        <w:jc w:val="both"/>
        <w:rPr>
          <w:rFonts w:ascii="Arial" w:hAnsi="Arial" w:cs="Arial"/>
          <w:bCs/>
          <w:sz w:val="20"/>
          <w:szCs w:val="20"/>
        </w:rPr>
      </w:pPr>
      <w:r w:rsidRPr="0046746A">
        <w:rPr>
          <w:rFonts w:ascii="Arial" w:hAnsi="Arial" w:cs="Arial"/>
          <w:bCs/>
          <w:sz w:val="20"/>
          <w:szCs w:val="20"/>
        </w:rPr>
        <w:t>Le réseau de stations de réception restera stable en 2023 et 2024. Cependant il y a une forte augmentation des coûts entre 2022 et 2023 dû par la conjoncture économique, liée à la guerre menée par la Russie contre l’Ukraine et qui a fait exploser les prix de l’énergie et l’inflation élevée qui en a découlé. En 2023 les prix de l’énergie et l’inflation ont diminué, mais restent à un niveau élevé.</w:t>
      </w:r>
    </w:p>
    <w:p w14:paraId="16FF66A0" w14:textId="77777777" w:rsidR="0046746A" w:rsidRPr="0046746A" w:rsidRDefault="0046746A" w:rsidP="00C93430">
      <w:pPr>
        <w:pStyle w:val="Listenabsatz"/>
        <w:ind w:left="0" w:hanging="1"/>
        <w:jc w:val="both"/>
        <w:rPr>
          <w:rFonts w:ascii="Arial" w:hAnsi="Arial" w:cs="Arial"/>
          <w:bCs/>
          <w:sz w:val="20"/>
          <w:szCs w:val="20"/>
        </w:rPr>
      </w:pPr>
      <w:r w:rsidRPr="0046746A">
        <w:rPr>
          <w:rFonts w:ascii="Arial" w:hAnsi="Arial" w:cs="Arial"/>
          <w:bCs/>
          <w:sz w:val="20"/>
          <w:szCs w:val="20"/>
        </w:rPr>
        <w:t>Il n’y a pas eu d’augmentation de salaire en 2023. Pour 2024, le BEV prévoit toujours un niveau élevé mais stable de dépenses.</w:t>
      </w:r>
    </w:p>
    <w:p w14:paraId="5F10BB99" w14:textId="77777777" w:rsidR="0046746A" w:rsidRPr="0046746A" w:rsidRDefault="0046746A" w:rsidP="00C93430">
      <w:pPr>
        <w:pStyle w:val="Listenabsatz"/>
        <w:ind w:left="0" w:hanging="1"/>
        <w:jc w:val="both"/>
        <w:rPr>
          <w:rFonts w:ascii="Arial" w:hAnsi="Arial" w:cs="Arial"/>
          <w:bCs/>
          <w:sz w:val="20"/>
          <w:szCs w:val="20"/>
        </w:rPr>
      </w:pPr>
      <w:r w:rsidRPr="0046746A">
        <w:rPr>
          <w:rFonts w:ascii="Arial" w:hAnsi="Arial" w:cs="Arial"/>
          <w:bCs/>
          <w:sz w:val="20"/>
          <w:szCs w:val="20"/>
        </w:rPr>
        <w:t>En ce qui concerne les recettes, le passage du SPE-CDNI version 2 à la version 3 a entraîné des effets exceptionnels en 2023 :</w:t>
      </w:r>
    </w:p>
    <w:p w14:paraId="1FF9D49F" w14:textId="77777777" w:rsidR="0046746A" w:rsidRPr="0046746A" w:rsidRDefault="0046746A" w:rsidP="00C93430">
      <w:pPr>
        <w:pStyle w:val="Listenabsatz"/>
        <w:tabs>
          <w:tab w:val="left" w:pos="426"/>
        </w:tabs>
        <w:spacing w:before="60"/>
        <w:ind w:left="425" w:hanging="425"/>
        <w:contextualSpacing w:val="0"/>
        <w:jc w:val="both"/>
        <w:rPr>
          <w:rFonts w:ascii="Arial" w:hAnsi="Arial" w:cs="Arial"/>
          <w:bCs/>
          <w:sz w:val="20"/>
          <w:szCs w:val="20"/>
        </w:rPr>
      </w:pPr>
      <w:r w:rsidRPr="0046746A">
        <w:rPr>
          <w:rFonts w:ascii="Arial" w:hAnsi="Arial" w:cs="Arial"/>
          <w:bCs/>
          <w:sz w:val="20"/>
          <w:szCs w:val="20"/>
        </w:rPr>
        <w:t>-</w:t>
      </w:r>
      <w:r w:rsidRPr="0046746A">
        <w:rPr>
          <w:rFonts w:ascii="Arial" w:hAnsi="Arial" w:cs="Arial"/>
          <w:bCs/>
          <w:sz w:val="20"/>
          <w:szCs w:val="20"/>
        </w:rPr>
        <w:tab/>
        <w:t>L’enregistrement de nombreuses transactions hors ligne laissées en souffrance dans les terminaux après le retour de ces derniers à l’IN. Ce qui a eu un impact positif sur les recettes.</w:t>
      </w:r>
    </w:p>
    <w:p w14:paraId="4E5E8ACA" w14:textId="77777777" w:rsidR="0046746A" w:rsidRPr="0046746A" w:rsidRDefault="0046746A" w:rsidP="00C93430">
      <w:pPr>
        <w:pStyle w:val="Listenabsatz"/>
        <w:tabs>
          <w:tab w:val="left" w:pos="426"/>
        </w:tabs>
        <w:spacing w:before="60"/>
        <w:ind w:left="425" w:hanging="425"/>
        <w:contextualSpacing w:val="0"/>
        <w:jc w:val="both"/>
        <w:rPr>
          <w:rFonts w:ascii="Arial" w:hAnsi="Arial" w:cs="Arial"/>
          <w:bCs/>
          <w:sz w:val="20"/>
          <w:szCs w:val="20"/>
        </w:rPr>
      </w:pPr>
      <w:r w:rsidRPr="0046746A">
        <w:rPr>
          <w:rFonts w:ascii="Arial" w:hAnsi="Arial" w:cs="Arial"/>
          <w:bCs/>
          <w:sz w:val="20"/>
          <w:szCs w:val="20"/>
        </w:rPr>
        <w:t>-</w:t>
      </w:r>
      <w:r w:rsidRPr="0046746A">
        <w:rPr>
          <w:rFonts w:ascii="Arial" w:hAnsi="Arial" w:cs="Arial"/>
          <w:bCs/>
          <w:sz w:val="20"/>
          <w:szCs w:val="20"/>
        </w:rPr>
        <w:tab/>
        <w:t>De nombreux titulaires d’ECO-Comptes détenus au BEV se sont enregistrés sur la version 3 du SPE-CDNI avec beaucoup de retard ce qui a conduit les avitailleurs à passer des procédures écrites. Il n’est pas exclu que des transactions n’aient pas été toutes saisies à ce jour.</w:t>
      </w:r>
    </w:p>
    <w:p w14:paraId="1BFF359C" w14:textId="77777777" w:rsidR="0046746A" w:rsidRPr="0046746A" w:rsidRDefault="0046746A" w:rsidP="00C93430">
      <w:pPr>
        <w:pStyle w:val="Listenabsatz"/>
        <w:ind w:left="0" w:hanging="1"/>
        <w:jc w:val="both"/>
        <w:rPr>
          <w:rFonts w:ascii="Arial" w:hAnsi="Arial" w:cs="Arial"/>
          <w:bCs/>
          <w:sz w:val="20"/>
          <w:szCs w:val="20"/>
        </w:rPr>
      </w:pPr>
      <w:r w:rsidRPr="0046746A">
        <w:rPr>
          <w:rFonts w:ascii="Arial" w:hAnsi="Arial" w:cs="Arial"/>
          <w:bCs/>
          <w:sz w:val="20"/>
          <w:szCs w:val="20"/>
        </w:rPr>
        <w:t>Pour conclure, le BEV s'attend à une augmentation des recettes. Celles-ci restent toutefois inférieures à ce que le BEV aurait pu espérer après l'augmentation de la rétribution d’élimination à 10,00 euros pour 1 000 litres de gazole détaxé délivré, au 1</w:t>
      </w:r>
      <w:r w:rsidRPr="0046746A">
        <w:rPr>
          <w:rFonts w:ascii="Arial" w:hAnsi="Arial" w:cs="Arial"/>
          <w:bCs/>
          <w:sz w:val="20"/>
          <w:szCs w:val="20"/>
          <w:vertAlign w:val="superscript"/>
        </w:rPr>
        <w:t>er</w:t>
      </w:r>
      <w:r w:rsidRPr="0046746A">
        <w:rPr>
          <w:rFonts w:ascii="Arial" w:hAnsi="Arial" w:cs="Arial"/>
          <w:bCs/>
          <w:sz w:val="20"/>
          <w:szCs w:val="20"/>
        </w:rPr>
        <w:t xml:space="preserve"> janvier 2023.</w:t>
      </w:r>
    </w:p>
    <w:p w14:paraId="28B86D6D" w14:textId="77777777" w:rsidR="0046746A" w:rsidRPr="0046746A" w:rsidRDefault="0046746A" w:rsidP="00C93430">
      <w:pPr>
        <w:pStyle w:val="Listenabsatz"/>
        <w:ind w:left="0" w:hanging="1"/>
        <w:jc w:val="both"/>
        <w:rPr>
          <w:rFonts w:ascii="Arial" w:hAnsi="Arial" w:cs="Arial"/>
          <w:bCs/>
          <w:sz w:val="20"/>
          <w:szCs w:val="20"/>
        </w:rPr>
      </w:pPr>
    </w:p>
    <w:p w14:paraId="464ABA93" w14:textId="77777777" w:rsidR="0046746A" w:rsidRPr="0046746A" w:rsidRDefault="0046746A" w:rsidP="00C93430">
      <w:pPr>
        <w:pStyle w:val="Listenabsatz"/>
        <w:ind w:left="0" w:hanging="1"/>
        <w:jc w:val="both"/>
        <w:rPr>
          <w:rFonts w:ascii="Arial" w:hAnsi="Arial" w:cs="Arial"/>
          <w:bCs/>
          <w:sz w:val="20"/>
          <w:szCs w:val="20"/>
        </w:rPr>
      </w:pPr>
      <w:r w:rsidRPr="0046746A">
        <w:rPr>
          <w:rFonts w:ascii="Arial" w:hAnsi="Arial" w:cs="Arial"/>
          <w:bCs/>
          <w:sz w:val="20"/>
          <w:szCs w:val="20"/>
          <w:u w:val="single"/>
        </w:rPr>
        <w:t>Commentaire pour la France </w:t>
      </w:r>
      <w:r w:rsidRPr="0046746A">
        <w:rPr>
          <w:rFonts w:ascii="Arial" w:hAnsi="Arial" w:cs="Arial"/>
          <w:bCs/>
          <w:sz w:val="20"/>
          <w:szCs w:val="20"/>
        </w:rPr>
        <w:t xml:space="preserve">: La France </w:t>
      </w:r>
      <w:r w:rsidRPr="0046746A">
        <w:rPr>
          <w:rFonts w:ascii="Arial" w:hAnsi="Arial" w:cs="Arial"/>
          <w:sz w:val="20"/>
          <w:szCs w:val="20"/>
        </w:rPr>
        <w:t xml:space="preserve">mène actuellement une réflexion sur </w:t>
      </w:r>
      <w:r w:rsidRPr="0046746A">
        <w:rPr>
          <w:rFonts w:ascii="Arial" w:hAnsi="Arial" w:cs="Arial"/>
          <w:bCs/>
          <w:sz w:val="20"/>
          <w:szCs w:val="20"/>
        </w:rPr>
        <w:t>l'extension de la Convention</w:t>
      </w:r>
      <w:r w:rsidRPr="0046746A">
        <w:rPr>
          <w:rFonts w:ascii="Arial" w:hAnsi="Arial" w:cs="Arial"/>
          <w:sz w:val="20"/>
          <w:szCs w:val="20"/>
        </w:rPr>
        <w:t xml:space="preserve"> à l'ensemble du territoire métropolitain. Cette extension impliquerait la création de stations de réception supplémentaires. La France a pris en compte la rétribution d'élimination dans son évaluation et vise un système qui assure un équilibre entre les recettes et les dépenses. Les données 2025 ne tiennent pas compte de cette possible extension.</w:t>
      </w:r>
    </w:p>
    <w:p w14:paraId="3BE47A49" w14:textId="77777777" w:rsidR="0046746A" w:rsidRPr="0046746A" w:rsidRDefault="0046746A" w:rsidP="0046746A">
      <w:pPr>
        <w:pStyle w:val="Listenabsatz"/>
        <w:ind w:hanging="1"/>
        <w:rPr>
          <w:rFonts w:ascii="Arial" w:hAnsi="Arial" w:cs="Arial"/>
          <w:bCs/>
          <w:sz w:val="20"/>
          <w:szCs w:val="20"/>
        </w:rPr>
      </w:pPr>
    </w:p>
    <w:p w14:paraId="4734170A" w14:textId="77777777" w:rsidR="0046746A" w:rsidRPr="0046746A" w:rsidRDefault="0046746A" w:rsidP="00C93430">
      <w:pPr>
        <w:rPr>
          <w:rFonts w:eastAsia="Calibri" w:cs="Arial"/>
          <w:bCs/>
          <w:szCs w:val="20"/>
        </w:rPr>
      </w:pPr>
      <w:r w:rsidRPr="0046746A">
        <w:rPr>
          <w:rFonts w:cs="Arial"/>
          <w:bCs/>
          <w:szCs w:val="20"/>
          <w:u w:val="single"/>
        </w:rPr>
        <w:t>Commentaire pour la Suisse</w:t>
      </w:r>
      <w:r w:rsidRPr="0046746A">
        <w:rPr>
          <w:rFonts w:cs="Arial"/>
          <w:bCs/>
          <w:szCs w:val="20"/>
        </w:rPr>
        <w:t> : Les montants sont impactés par le taux de change Franc Suisse / Euro.</w:t>
      </w:r>
    </w:p>
    <w:p w14:paraId="3464B047" w14:textId="77777777" w:rsidR="0046746A" w:rsidRPr="0046746A" w:rsidRDefault="0046746A" w:rsidP="00C93430">
      <w:pPr>
        <w:rPr>
          <w:rFonts w:cs="Arial"/>
          <w:b/>
          <w:szCs w:val="20"/>
        </w:rPr>
      </w:pPr>
    </w:p>
    <w:p w14:paraId="15CB5EE0" w14:textId="77777777" w:rsidR="0046746A" w:rsidRPr="0046746A" w:rsidRDefault="0046746A" w:rsidP="00C93430">
      <w:pPr>
        <w:rPr>
          <w:rFonts w:cs="Arial"/>
          <w:szCs w:val="20"/>
          <w:u w:val="single"/>
        </w:rPr>
      </w:pPr>
      <w:r w:rsidRPr="0046746A">
        <w:rPr>
          <w:rFonts w:cs="Arial"/>
          <w:szCs w:val="20"/>
          <w:u w:val="single"/>
        </w:rPr>
        <w:t xml:space="preserve">Commentaire pour les Pays-Bas : </w:t>
      </w:r>
      <w:r w:rsidRPr="0046746A">
        <w:rPr>
          <w:rFonts w:cs="Arial"/>
          <w:szCs w:val="20"/>
        </w:rPr>
        <w:t>aux Pays-Bas a été arrêté le service des bateaux déshuileurs sur les secteurs Den Helder, IJmuiden et IJsselmeer.</w:t>
      </w:r>
    </w:p>
    <w:p w14:paraId="36036B00" w14:textId="77777777" w:rsidR="0046746A" w:rsidRPr="0046746A" w:rsidRDefault="0046746A" w:rsidP="00C93430">
      <w:pPr>
        <w:rPr>
          <w:rFonts w:cs="Arial"/>
          <w:b/>
          <w:szCs w:val="20"/>
        </w:rPr>
      </w:pPr>
    </w:p>
    <w:p w14:paraId="3C2CBE9C" w14:textId="77777777" w:rsidR="0046746A" w:rsidRPr="0046746A" w:rsidRDefault="0046746A" w:rsidP="00C93430">
      <w:pPr>
        <w:spacing w:line="276" w:lineRule="auto"/>
        <w:rPr>
          <w:rFonts w:cs="Arial"/>
          <w:b/>
          <w:szCs w:val="20"/>
        </w:rPr>
      </w:pPr>
      <w:r w:rsidRPr="0046746A">
        <w:rPr>
          <w:rFonts w:cs="Arial"/>
          <w:b/>
          <w:szCs w:val="20"/>
        </w:rPr>
        <w:t>4.</w:t>
      </w:r>
      <w:r w:rsidRPr="0046746A">
        <w:rPr>
          <w:rFonts w:cs="Arial"/>
          <w:b/>
          <w:szCs w:val="20"/>
        </w:rPr>
        <w:tab/>
        <w:t>Analyse des données agrégées depuis 2012 et perspectives</w:t>
      </w:r>
    </w:p>
    <w:p w14:paraId="1B9937D2" w14:textId="77777777" w:rsidR="0046746A" w:rsidRPr="0046746A" w:rsidRDefault="0046746A" w:rsidP="00C93430">
      <w:pPr>
        <w:rPr>
          <w:rFonts w:cs="Arial"/>
          <w:b/>
          <w:szCs w:val="20"/>
        </w:rPr>
      </w:pPr>
    </w:p>
    <w:p w14:paraId="5FFF4243" w14:textId="77777777" w:rsidR="0046746A" w:rsidRPr="0046746A" w:rsidRDefault="0046746A" w:rsidP="00C93430">
      <w:pPr>
        <w:pStyle w:val="Points1"/>
        <w:tabs>
          <w:tab w:val="clear" w:pos="426"/>
          <w:tab w:val="left" w:pos="567"/>
        </w:tabs>
        <w:ind w:left="0" w:firstLine="0"/>
        <w:rPr>
          <w:b w:val="0"/>
        </w:rPr>
      </w:pPr>
      <w:r w:rsidRPr="0046746A">
        <w:rPr>
          <w:b w:val="0"/>
        </w:rPr>
        <w:t>Sur la base des enseignements acquis depuis 2012 (Appendice 1), et des estimations fournies par les IN, a été réalisée une projection estimée des exercices 2022 à 2025 du système de financement de la collecte et de l'élimination des déchets de la partie A de la Convention.</w:t>
      </w:r>
    </w:p>
    <w:p w14:paraId="5E9DEF69" w14:textId="77777777" w:rsidR="0046746A" w:rsidRPr="0046746A" w:rsidRDefault="0046746A" w:rsidP="0046746A">
      <w:pPr>
        <w:pStyle w:val="Points1"/>
        <w:tabs>
          <w:tab w:val="clear" w:pos="426"/>
          <w:tab w:val="left" w:pos="567"/>
        </w:tabs>
        <w:ind w:left="0" w:firstLine="0"/>
        <w:rPr>
          <w:b w:val="0"/>
        </w:rPr>
      </w:pPr>
    </w:p>
    <w:p w14:paraId="2C33224E" w14:textId="77777777" w:rsidR="00521D58" w:rsidRDefault="00521D58">
      <w:pPr>
        <w:spacing w:line="240" w:lineRule="auto"/>
        <w:jc w:val="left"/>
        <w:rPr>
          <w:rFonts w:cs="Arial"/>
          <w:snapToGrid w:val="0"/>
          <w:szCs w:val="20"/>
        </w:rPr>
      </w:pPr>
      <w:r>
        <w:rPr>
          <w:b/>
        </w:rPr>
        <w:br w:type="page"/>
      </w:r>
    </w:p>
    <w:p w14:paraId="6BF67EA3" w14:textId="7F7E5295" w:rsidR="0046746A" w:rsidRPr="0046746A" w:rsidRDefault="0046746A" w:rsidP="0046746A">
      <w:pPr>
        <w:pStyle w:val="Points1"/>
        <w:tabs>
          <w:tab w:val="clear" w:pos="426"/>
          <w:tab w:val="left" w:pos="567"/>
        </w:tabs>
        <w:ind w:left="0" w:firstLine="0"/>
      </w:pPr>
      <w:r w:rsidRPr="0046746A">
        <w:rPr>
          <w:b w:val="0"/>
        </w:rPr>
        <w:lastRenderedPageBreak/>
        <w:t>Les données provisoires de l'exercice 2022 présentent un excédent cumulé depuis 2011 d'environ 707 000 euros. Toutefois, une baisse considérable des recettes excédentaires annuelles a déjà été constatée au cours des dernières années. Les recettes sont restées globalement stables, tandis que les coûts restent élevés. L'année en cours (2023) devrait s'achever à l’équilibre avec l’augmentation de la rétribution d’élimination d’un euro cinquante pour 1000 litres de gazole détaxé délivré au premier janvier 2023. Cela signifie que les recettes provenant de la rétribution d'élimination couvrent à peine le coût de la collecte et de l'élimination des déchets huileux et graisseux. Il est même très probable que les recettes ne couvriront plus les dépenses à court terme.</w:t>
      </w:r>
    </w:p>
    <w:p w14:paraId="6A6517D7" w14:textId="77777777" w:rsidR="0046746A" w:rsidRPr="0046746A" w:rsidRDefault="0046746A" w:rsidP="0046746A">
      <w:pPr>
        <w:pStyle w:val="Points1"/>
        <w:tabs>
          <w:tab w:val="clear" w:pos="426"/>
          <w:tab w:val="left" w:pos="0"/>
        </w:tabs>
        <w:ind w:left="0" w:firstLine="0"/>
        <w:rPr>
          <w:b w:val="0"/>
        </w:rPr>
      </w:pPr>
      <w:r w:rsidRPr="0046746A">
        <w:rPr>
          <w:b w:val="0"/>
        </w:rPr>
        <w:t>Les IN ont communiqué les prévisions ci-après. Les données prévisionnelles manquantes ont été complétées dans le tableau ci-après sur la base des données des années antérieures et de la tendance actuelle, avec un maintien de la rétribution d'élimination à 10,00 euros pour 1 000 litres de gazole détaxé délivré.</w:t>
      </w:r>
    </w:p>
    <w:p w14:paraId="43509136" w14:textId="77777777" w:rsidR="0046746A" w:rsidRPr="0046746A" w:rsidRDefault="0046746A" w:rsidP="0046746A">
      <w:pPr>
        <w:pStyle w:val="Points1"/>
        <w:tabs>
          <w:tab w:val="clear" w:pos="426"/>
          <w:tab w:val="left" w:pos="567"/>
        </w:tabs>
        <w:rPr>
          <w:b w:val="0"/>
        </w:rPr>
      </w:pPr>
    </w:p>
    <w:p w14:paraId="04DF92FF" w14:textId="77777777" w:rsidR="0046746A" w:rsidRPr="0046746A" w:rsidRDefault="0046746A" w:rsidP="0046746A">
      <w:pPr>
        <w:pStyle w:val="Points1"/>
        <w:tabs>
          <w:tab w:val="clear" w:pos="426"/>
          <w:tab w:val="left" w:pos="567"/>
        </w:tabs>
        <w:rPr>
          <w:b w:val="0"/>
        </w:rPr>
      </w:pPr>
      <w:r w:rsidRPr="0046746A">
        <w:rPr>
          <w:noProof/>
        </w:rPr>
        <w:drawing>
          <wp:inline distT="0" distB="0" distL="0" distR="0" wp14:anchorId="0399ED93" wp14:editId="433BCFAF">
            <wp:extent cx="5760720" cy="1938020"/>
            <wp:effectExtent l="0" t="0" r="0" b="5080"/>
            <wp:docPr id="54290837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60720" cy="1938020"/>
                    </a:xfrm>
                    <a:prstGeom prst="rect">
                      <a:avLst/>
                    </a:prstGeom>
                    <a:noFill/>
                    <a:ln>
                      <a:noFill/>
                    </a:ln>
                  </pic:spPr>
                </pic:pic>
              </a:graphicData>
            </a:graphic>
          </wp:inline>
        </w:drawing>
      </w:r>
    </w:p>
    <w:p w14:paraId="1016F3F7" w14:textId="77777777" w:rsidR="0046746A" w:rsidRPr="0046746A" w:rsidRDefault="0046746A" w:rsidP="0046746A">
      <w:pPr>
        <w:pStyle w:val="Points1"/>
        <w:tabs>
          <w:tab w:val="clear" w:pos="426"/>
          <w:tab w:val="left" w:pos="567"/>
        </w:tabs>
        <w:ind w:left="0" w:firstLine="0"/>
        <w:rPr>
          <w:b w:val="0"/>
        </w:rPr>
      </w:pPr>
    </w:p>
    <w:p w14:paraId="5B9A0E77" w14:textId="77777777" w:rsidR="0046746A" w:rsidRPr="0046746A" w:rsidRDefault="0046746A" w:rsidP="0046746A">
      <w:pPr>
        <w:pStyle w:val="Points1"/>
        <w:tabs>
          <w:tab w:val="clear" w:pos="426"/>
          <w:tab w:val="left" w:pos="567"/>
        </w:tabs>
        <w:ind w:left="0" w:firstLine="0"/>
        <w:rPr>
          <w:b w:val="0"/>
        </w:rPr>
      </w:pPr>
      <w:r w:rsidRPr="0046746A">
        <w:rPr>
          <w:b w:val="0"/>
        </w:rPr>
        <w:t>En ce qui concerne le volume de déchets huileux et graisseux collectés, en nombre d'opérations et en volume, la tendance générale est en baisse avec une collecte d’eaux de fond de cale en net recul.</w:t>
      </w:r>
    </w:p>
    <w:p w14:paraId="4029CCDD" w14:textId="77777777" w:rsidR="0046746A" w:rsidRPr="0046746A" w:rsidRDefault="0046746A" w:rsidP="0046746A">
      <w:pPr>
        <w:pStyle w:val="Points1"/>
        <w:tabs>
          <w:tab w:val="clear" w:pos="426"/>
          <w:tab w:val="left" w:pos="567"/>
        </w:tabs>
        <w:ind w:left="0" w:firstLine="0"/>
      </w:pPr>
    </w:p>
    <w:p w14:paraId="1EA507C3" w14:textId="77777777" w:rsidR="0046746A" w:rsidRPr="0046746A" w:rsidRDefault="0046746A" w:rsidP="0046746A">
      <w:pPr>
        <w:pStyle w:val="Points1"/>
        <w:tabs>
          <w:tab w:val="clear" w:pos="426"/>
          <w:tab w:val="left" w:pos="567"/>
        </w:tabs>
        <w:ind w:left="0" w:firstLine="0"/>
        <w:rPr>
          <w:b w:val="0"/>
        </w:rPr>
      </w:pPr>
      <w:r w:rsidRPr="0046746A">
        <w:rPr>
          <w:b w:val="0"/>
        </w:rPr>
        <w:t>Cette tendance (augmentation des coûts malgré la baisse des volumes de déchets) peut s'expliquer par plusieurs facteurs :</w:t>
      </w:r>
    </w:p>
    <w:p w14:paraId="3C2796A3" w14:textId="77777777" w:rsidR="0046746A" w:rsidRPr="0046746A" w:rsidRDefault="0046746A" w:rsidP="0046746A">
      <w:pPr>
        <w:pStyle w:val="Points1"/>
        <w:tabs>
          <w:tab w:val="clear" w:pos="426"/>
          <w:tab w:val="left" w:pos="567"/>
        </w:tabs>
        <w:spacing w:before="60"/>
        <w:rPr>
          <w:b w:val="0"/>
        </w:rPr>
      </w:pPr>
      <w:r w:rsidRPr="0046746A">
        <w:rPr>
          <w:b w:val="0"/>
        </w:rPr>
        <w:t>1.</w:t>
      </w:r>
      <w:r w:rsidRPr="0046746A">
        <w:rPr>
          <w:b w:val="0"/>
        </w:rPr>
        <w:tab/>
        <w:t>une partie importante des coûts est fixe et n'évolue pas en fonction des volumes de déchets collectés ;</w:t>
      </w:r>
    </w:p>
    <w:p w14:paraId="55CABA0A" w14:textId="77777777" w:rsidR="0046746A" w:rsidRPr="0046746A" w:rsidRDefault="0046746A" w:rsidP="0046746A">
      <w:pPr>
        <w:pStyle w:val="Points1"/>
        <w:tabs>
          <w:tab w:val="clear" w:pos="426"/>
          <w:tab w:val="left" w:pos="567"/>
        </w:tabs>
        <w:spacing w:before="60"/>
        <w:rPr>
          <w:b w:val="0"/>
        </w:rPr>
      </w:pPr>
      <w:r w:rsidRPr="0046746A">
        <w:rPr>
          <w:b w:val="0"/>
        </w:rPr>
        <w:t>2.</w:t>
      </w:r>
      <w:r w:rsidRPr="0046746A">
        <w:rPr>
          <w:b w:val="0"/>
        </w:rPr>
        <w:tab/>
        <w:t xml:space="preserve">les prix de rachat des huiles usées </w:t>
      </w:r>
      <w:proofErr w:type="gramStart"/>
      <w:r w:rsidRPr="0046746A">
        <w:rPr>
          <w:b w:val="0"/>
        </w:rPr>
        <w:t>a</w:t>
      </w:r>
      <w:proofErr w:type="gramEnd"/>
      <w:r w:rsidRPr="0046746A">
        <w:rPr>
          <w:b w:val="0"/>
        </w:rPr>
        <w:t xml:space="preserve"> très largement baissé. Par conséquent, les recettes qui pouvaient jusqu'alors être tirées de la revente des huiles usées ont baissé également (l’augmentation du prix des produits pétroliers pourrait à l’avenir avoir à nouveau un impact positif sur ces recettes, bien que modéré) ;</w:t>
      </w:r>
    </w:p>
    <w:p w14:paraId="5E87CCF0" w14:textId="2EC4B828" w:rsidR="0046746A" w:rsidRPr="0046746A" w:rsidRDefault="0046746A" w:rsidP="0046746A">
      <w:pPr>
        <w:pStyle w:val="Points1"/>
        <w:tabs>
          <w:tab w:val="clear" w:pos="426"/>
          <w:tab w:val="left" w:pos="567"/>
        </w:tabs>
        <w:spacing w:before="60"/>
        <w:rPr>
          <w:b w:val="0"/>
        </w:rPr>
      </w:pPr>
      <w:r w:rsidRPr="0046746A">
        <w:rPr>
          <w:b w:val="0"/>
        </w:rPr>
        <w:t>3.</w:t>
      </w:r>
      <w:r w:rsidRPr="0046746A">
        <w:rPr>
          <w:b w:val="0"/>
        </w:rPr>
        <w:tab/>
        <w:t>le réseau belge a été complété en 2018 ;</w:t>
      </w:r>
    </w:p>
    <w:p w14:paraId="1ACDF712" w14:textId="77777777" w:rsidR="0046746A" w:rsidRPr="0046746A" w:rsidRDefault="0046746A" w:rsidP="0046746A">
      <w:pPr>
        <w:pStyle w:val="Points1"/>
        <w:tabs>
          <w:tab w:val="clear" w:pos="426"/>
          <w:tab w:val="left" w:pos="567"/>
        </w:tabs>
        <w:spacing w:before="60"/>
        <w:rPr>
          <w:b w:val="0"/>
        </w:rPr>
      </w:pPr>
      <w:r w:rsidRPr="0046746A">
        <w:rPr>
          <w:b w:val="0"/>
        </w:rPr>
        <w:t>4.</w:t>
      </w:r>
      <w:r w:rsidRPr="0046746A">
        <w:rPr>
          <w:b w:val="0"/>
        </w:rPr>
        <w:tab/>
        <w:t>enfin, les coûts de l’énergie et l'inflation se sont également traduits par une augmentation.</w:t>
      </w:r>
    </w:p>
    <w:p w14:paraId="6A8C25E2" w14:textId="77777777" w:rsidR="0046746A" w:rsidRPr="0046746A" w:rsidRDefault="0046746A" w:rsidP="0046746A">
      <w:pPr>
        <w:pStyle w:val="Points1"/>
        <w:tabs>
          <w:tab w:val="left" w:pos="567"/>
        </w:tabs>
        <w:spacing w:after="120"/>
        <w:ind w:left="284" w:hanging="284"/>
        <w:jc w:val="center"/>
        <w:rPr>
          <w:b w:val="0"/>
          <w:bCs/>
        </w:rPr>
      </w:pPr>
    </w:p>
    <w:p w14:paraId="1D963FB9" w14:textId="77777777" w:rsidR="0046746A" w:rsidRPr="0046746A" w:rsidRDefault="0046746A" w:rsidP="0046746A">
      <w:pPr>
        <w:spacing w:after="200" w:line="276" w:lineRule="auto"/>
        <w:jc w:val="left"/>
        <w:rPr>
          <w:rFonts w:cs="Arial"/>
          <w:bCs/>
          <w:snapToGrid w:val="0"/>
          <w:szCs w:val="20"/>
          <w:lang w:val="x-none"/>
        </w:rPr>
      </w:pPr>
      <w:r w:rsidRPr="0046746A">
        <w:rPr>
          <w:rFonts w:cs="Arial"/>
          <w:b/>
          <w:bCs/>
          <w:szCs w:val="20"/>
        </w:rPr>
        <w:br w:type="page"/>
      </w:r>
    </w:p>
    <w:p w14:paraId="28174FE9" w14:textId="77777777" w:rsidR="0046746A" w:rsidRPr="0046746A" w:rsidRDefault="0046746A" w:rsidP="0046746A">
      <w:pPr>
        <w:pStyle w:val="Points1"/>
        <w:tabs>
          <w:tab w:val="left" w:pos="567"/>
        </w:tabs>
        <w:spacing w:after="120"/>
        <w:ind w:left="284" w:hanging="284"/>
        <w:jc w:val="center"/>
        <w:rPr>
          <w:b w:val="0"/>
          <w:bCs/>
        </w:rPr>
      </w:pPr>
      <w:r w:rsidRPr="0046746A">
        <w:rPr>
          <w:b w:val="0"/>
          <w:bCs/>
        </w:rPr>
        <w:lastRenderedPageBreak/>
        <w:t>Evolution des volumes de déchets</w:t>
      </w:r>
    </w:p>
    <w:p w14:paraId="21615DDC" w14:textId="77777777" w:rsidR="0046746A" w:rsidRPr="0046746A" w:rsidRDefault="0046746A" w:rsidP="0046746A">
      <w:pPr>
        <w:pStyle w:val="Points1"/>
        <w:tabs>
          <w:tab w:val="clear" w:pos="426"/>
          <w:tab w:val="left" w:pos="567"/>
          <w:tab w:val="left" w:pos="8080"/>
        </w:tabs>
        <w:jc w:val="center"/>
        <w:rPr>
          <w:b w:val="0"/>
        </w:rPr>
      </w:pPr>
      <w:r w:rsidRPr="0046746A">
        <w:rPr>
          <w:noProof/>
        </w:rPr>
        <w:drawing>
          <wp:inline distT="0" distB="0" distL="0" distR="0" wp14:anchorId="689B37A6" wp14:editId="25B2DBA9">
            <wp:extent cx="5760720" cy="4715510"/>
            <wp:effectExtent l="0" t="0" r="11430" b="8890"/>
            <wp:docPr id="1040037652" name="Graphique 1">
              <a:extLst xmlns:a="http://schemas.openxmlformats.org/drawingml/2006/main">
                <a:ext uri="{FF2B5EF4-FFF2-40B4-BE49-F238E27FC236}">
                  <a16:creationId xmlns:a16="http://schemas.microsoft.com/office/drawing/2014/main" id="{00000000-0008-0000-04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2F5A8DF3" w14:textId="77777777" w:rsidR="0046746A" w:rsidRPr="0046746A" w:rsidRDefault="0046746A" w:rsidP="0046746A">
      <w:pPr>
        <w:pStyle w:val="Points1"/>
        <w:tabs>
          <w:tab w:val="clear" w:pos="426"/>
          <w:tab w:val="left" w:pos="567"/>
        </w:tabs>
      </w:pPr>
      <w:r w:rsidRPr="0046746A">
        <w:rPr>
          <w:lang w:val="de-DE"/>
        </w:rPr>
        <w:tab/>
      </w:r>
      <w:r w:rsidRPr="0046746A">
        <w:rPr>
          <w:lang w:val="de-DE"/>
        </w:rPr>
        <w:tab/>
      </w:r>
      <w:r w:rsidRPr="0046746A">
        <w:t xml:space="preserve">* </w:t>
      </w:r>
      <w:r w:rsidRPr="0046746A">
        <w:rPr>
          <w:b w:val="0"/>
          <w:bCs/>
        </w:rPr>
        <w:t>provisoire / vorläufig / voorlopig</w:t>
      </w:r>
    </w:p>
    <w:p w14:paraId="400472A0" w14:textId="77777777" w:rsidR="0046746A" w:rsidRPr="0046746A" w:rsidRDefault="0046746A" w:rsidP="0046746A">
      <w:pPr>
        <w:pStyle w:val="Points1"/>
        <w:tabs>
          <w:tab w:val="clear" w:pos="426"/>
          <w:tab w:val="left" w:pos="567"/>
          <w:tab w:val="left" w:pos="8080"/>
        </w:tabs>
        <w:jc w:val="center"/>
        <w:rPr>
          <w:b w:val="0"/>
        </w:rPr>
      </w:pPr>
    </w:p>
    <w:p w14:paraId="05AE4BAE" w14:textId="77777777" w:rsidR="0046746A" w:rsidRPr="0046746A" w:rsidRDefault="0046746A" w:rsidP="0046746A">
      <w:pPr>
        <w:pStyle w:val="Points1"/>
        <w:tabs>
          <w:tab w:val="clear" w:pos="426"/>
        </w:tabs>
        <w:ind w:left="567" w:hanging="567"/>
      </w:pPr>
      <w:r w:rsidRPr="0046746A">
        <w:t>5.</w:t>
      </w:r>
      <w:r w:rsidRPr="0046746A">
        <w:tab/>
        <w:t>Réflexions pouvant impacter la péréquation financière</w:t>
      </w:r>
    </w:p>
    <w:p w14:paraId="0A9A06BD" w14:textId="77777777" w:rsidR="0046746A" w:rsidRPr="0046746A" w:rsidRDefault="0046746A" w:rsidP="0046746A">
      <w:pPr>
        <w:pStyle w:val="Points1"/>
        <w:tabs>
          <w:tab w:val="clear" w:pos="426"/>
          <w:tab w:val="left" w:pos="567"/>
        </w:tabs>
        <w:rPr>
          <w:b w:val="0"/>
        </w:rPr>
      </w:pPr>
    </w:p>
    <w:p w14:paraId="520140CC" w14:textId="77777777" w:rsidR="0046746A" w:rsidRPr="0046746A" w:rsidRDefault="0046746A" w:rsidP="0046746A">
      <w:pPr>
        <w:pStyle w:val="Points1"/>
        <w:numPr>
          <w:ilvl w:val="0"/>
          <w:numId w:val="11"/>
        </w:numPr>
        <w:tabs>
          <w:tab w:val="clear" w:pos="426"/>
        </w:tabs>
        <w:spacing w:before="60" w:line="240" w:lineRule="atLeast"/>
        <w:ind w:left="567" w:hanging="567"/>
        <w:rPr>
          <w:b w:val="0"/>
        </w:rPr>
      </w:pPr>
      <w:r w:rsidRPr="0046746A">
        <w:rPr>
          <w:b w:val="0"/>
        </w:rPr>
        <w:t>L'IIPC constate que les coûts restent élevés. Elle s'attend à ce que le réseau d'élimination soit au moins maintenu ou qu'il doive être développé, ce qui signifie qu'une hausse des coûts est probable aussi à l'avenir.</w:t>
      </w:r>
    </w:p>
    <w:p w14:paraId="151FBE89" w14:textId="77777777" w:rsidR="0046746A" w:rsidRPr="0046746A" w:rsidRDefault="0046746A" w:rsidP="0046746A">
      <w:pPr>
        <w:pStyle w:val="Listenabsatz"/>
        <w:numPr>
          <w:ilvl w:val="0"/>
          <w:numId w:val="25"/>
        </w:numPr>
        <w:spacing w:before="60" w:after="0" w:line="240" w:lineRule="atLeast"/>
        <w:ind w:left="567" w:hanging="567"/>
        <w:contextualSpacing w:val="0"/>
        <w:jc w:val="both"/>
        <w:rPr>
          <w:rFonts w:ascii="Arial" w:hAnsi="Arial" w:cs="Arial"/>
          <w:sz w:val="20"/>
          <w:szCs w:val="20"/>
        </w:rPr>
      </w:pPr>
      <w:r w:rsidRPr="0046746A">
        <w:rPr>
          <w:rFonts w:ascii="Arial" w:hAnsi="Arial" w:cs="Arial"/>
          <w:sz w:val="20"/>
          <w:szCs w:val="20"/>
        </w:rPr>
        <w:t xml:space="preserve">Une </w:t>
      </w:r>
      <w:r w:rsidRPr="0046746A">
        <w:rPr>
          <w:rFonts w:ascii="Arial" w:hAnsi="Arial" w:cs="Arial"/>
          <w:b/>
          <w:bCs/>
          <w:sz w:val="20"/>
          <w:szCs w:val="20"/>
        </w:rPr>
        <w:t>table ronde sur l’avenir de la Partie A</w:t>
      </w:r>
      <w:r w:rsidRPr="0046746A">
        <w:rPr>
          <w:rFonts w:ascii="Arial" w:hAnsi="Arial" w:cs="Arial"/>
          <w:sz w:val="20"/>
          <w:szCs w:val="20"/>
        </w:rPr>
        <w:t xml:space="preserve"> s’est tenue le 8 avril 2021. Elle a permis d’identifier les axes prioritaires</w:t>
      </w:r>
      <w:r w:rsidRPr="0046746A">
        <w:rPr>
          <w:rStyle w:val="Funotenzeichen"/>
          <w:rFonts w:ascii="Arial" w:hAnsi="Arial" w:cs="Arial"/>
          <w:sz w:val="20"/>
          <w:szCs w:val="20"/>
        </w:rPr>
        <w:footnoteReference w:id="3"/>
      </w:r>
      <w:r w:rsidRPr="0046746A">
        <w:rPr>
          <w:rFonts w:ascii="Arial" w:hAnsi="Arial" w:cs="Arial"/>
          <w:sz w:val="20"/>
          <w:szCs w:val="20"/>
        </w:rPr>
        <w:t xml:space="preserve"> qui devraient être retenus pour les prochaines années en vue d’élaborer une stratégie pour assurer la pérennité du système de financement international. </w:t>
      </w:r>
    </w:p>
    <w:p w14:paraId="7DDD3ADF" w14:textId="77777777" w:rsidR="0046746A" w:rsidRPr="0046746A" w:rsidRDefault="0046746A" w:rsidP="0046746A">
      <w:pPr>
        <w:spacing w:before="60"/>
        <w:ind w:firstLine="567"/>
        <w:rPr>
          <w:rFonts w:eastAsia="Calibri" w:cs="Arial"/>
          <w:szCs w:val="20"/>
          <w:lang w:eastAsia="en-US"/>
        </w:rPr>
      </w:pPr>
      <w:r w:rsidRPr="0046746A">
        <w:rPr>
          <w:rFonts w:eastAsia="Calibri" w:cs="Arial"/>
          <w:szCs w:val="20"/>
          <w:lang w:eastAsia="en-US"/>
        </w:rPr>
        <w:t>Axes prioritaires évoqués :</w:t>
      </w:r>
    </w:p>
    <w:p w14:paraId="2B288A8E" w14:textId="77777777" w:rsidR="0046746A" w:rsidRPr="0046746A" w:rsidRDefault="0046746A" w:rsidP="0046746A">
      <w:pPr>
        <w:pStyle w:val="Listenabsatz"/>
        <w:numPr>
          <w:ilvl w:val="0"/>
          <w:numId w:val="26"/>
        </w:numPr>
        <w:spacing w:before="60" w:after="0" w:line="240" w:lineRule="atLeast"/>
        <w:ind w:left="993" w:hanging="425"/>
        <w:contextualSpacing w:val="0"/>
        <w:jc w:val="both"/>
        <w:rPr>
          <w:rFonts w:ascii="Arial" w:hAnsi="Arial" w:cs="Arial"/>
          <w:sz w:val="20"/>
          <w:szCs w:val="20"/>
        </w:rPr>
      </w:pPr>
      <w:r w:rsidRPr="0046746A">
        <w:rPr>
          <w:rFonts w:ascii="Arial" w:hAnsi="Arial" w:cs="Arial"/>
          <w:sz w:val="20"/>
          <w:szCs w:val="20"/>
        </w:rPr>
        <w:t>tout au moins maintien du réseau de stations de réception à son niveau actuel, ce qui signifie qu'une hausse des coûts est probable. Toutefois, un ajustement du réseau peut être envisagé si les recettes et les dépenses connaissent des changements significatifs</w:t>
      </w:r>
      <w:r w:rsidRPr="0046746A">
        <w:rPr>
          <w:rStyle w:val="Funotenzeichen"/>
          <w:rFonts w:ascii="Arial" w:hAnsi="Arial" w:cs="Arial"/>
          <w:sz w:val="20"/>
          <w:szCs w:val="20"/>
        </w:rPr>
        <w:footnoteReference w:id="4"/>
      </w:r>
      <w:r w:rsidRPr="0046746A">
        <w:rPr>
          <w:rFonts w:ascii="Arial" w:hAnsi="Arial" w:cs="Arial"/>
          <w:sz w:val="20"/>
          <w:szCs w:val="20"/>
        </w:rPr>
        <w:t> ;</w:t>
      </w:r>
    </w:p>
    <w:p w14:paraId="4D5821B5" w14:textId="77777777" w:rsidR="0046746A" w:rsidRPr="0046746A" w:rsidRDefault="0046746A" w:rsidP="0046746A">
      <w:pPr>
        <w:pStyle w:val="Listenabsatz"/>
        <w:numPr>
          <w:ilvl w:val="0"/>
          <w:numId w:val="26"/>
        </w:numPr>
        <w:spacing w:before="60" w:after="0" w:line="240" w:lineRule="atLeast"/>
        <w:ind w:left="993" w:hanging="425"/>
        <w:contextualSpacing w:val="0"/>
        <w:jc w:val="both"/>
        <w:rPr>
          <w:rFonts w:ascii="Arial" w:hAnsi="Arial" w:cs="Arial"/>
          <w:sz w:val="20"/>
          <w:szCs w:val="20"/>
        </w:rPr>
      </w:pPr>
      <w:r w:rsidRPr="0046746A">
        <w:rPr>
          <w:rFonts w:ascii="Arial" w:hAnsi="Arial" w:cs="Arial"/>
          <w:sz w:val="20"/>
          <w:szCs w:val="20"/>
        </w:rPr>
        <w:t>exploitation de synergies innovantes dans la collecte ;</w:t>
      </w:r>
    </w:p>
    <w:p w14:paraId="4911F877" w14:textId="77777777" w:rsidR="0046746A" w:rsidRPr="0046746A" w:rsidRDefault="0046746A" w:rsidP="0046746A">
      <w:pPr>
        <w:pStyle w:val="Listenabsatz"/>
        <w:numPr>
          <w:ilvl w:val="0"/>
          <w:numId w:val="26"/>
        </w:numPr>
        <w:spacing w:before="60" w:after="0" w:line="240" w:lineRule="atLeast"/>
        <w:ind w:left="993" w:hanging="425"/>
        <w:contextualSpacing w:val="0"/>
        <w:jc w:val="both"/>
        <w:rPr>
          <w:rFonts w:ascii="Arial" w:hAnsi="Arial" w:cs="Arial"/>
          <w:sz w:val="20"/>
          <w:szCs w:val="20"/>
        </w:rPr>
      </w:pPr>
      <w:r w:rsidRPr="0046746A">
        <w:rPr>
          <w:rFonts w:ascii="Arial" w:hAnsi="Arial" w:cs="Arial"/>
          <w:sz w:val="20"/>
          <w:szCs w:val="20"/>
        </w:rPr>
        <w:t>réduction des déchets collectés ;</w:t>
      </w:r>
    </w:p>
    <w:p w14:paraId="5175D3A8" w14:textId="77777777" w:rsidR="0046746A" w:rsidRPr="0046746A" w:rsidRDefault="0046746A" w:rsidP="0046746A">
      <w:pPr>
        <w:pStyle w:val="Listenabsatz"/>
        <w:numPr>
          <w:ilvl w:val="0"/>
          <w:numId w:val="26"/>
        </w:numPr>
        <w:spacing w:before="60" w:after="0" w:line="240" w:lineRule="atLeast"/>
        <w:ind w:left="993" w:hanging="425"/>
        <w:contextualSpacing w:val="0"/>
        <w:jc w:val="both"/>
        <w:rPr>
          <w:rFonts w:ascii="Arial" w:hAnsi="Arial" w:cs="Arial"/>
          <w:sz w:val="20"/>
          <w:szCs w:val="20"/>
        </w:rPr>
      </w:pPr>
      <w:r w:rsidRPr="0046746A">
        <w:rPr>
          <w:rFonts w:ascii="Arial" w:hAnsi="Arial" w:cs="Arial"/>
          <w:sz w:val="20"/>
          <w:szCs w:val="20"/>
        </w:rPr>
        <w:t>collecte et mise à disposition de données ;</w:t>
      </w:r>
    </w:p>
    <w:p w14:paraId="3045B97C" w14:textId="77777777" w:rsidR="0046746A" w:rsidRPr="0046746A" w:rsidRDefault="0046746A" w:rsidP="0046746A">
      <w:pPr>
        <w:pStyle w:val="Listenabsatz"/>
        <w:numPr>
          <w:ilvl w:val="0"/>
          <w:numId w:val="26"/>
        </w:numPr>
        <w:spacing w:before="60" w:after="0" w:line="240" w:lineRule="atLeast"/>
        <w:ind w:left="993" w:hanging="425"/>
        <w:contextualSpacing w:val="0"/>
        <w:jc w:val="both"/>
        <w:rPr>
          <w:rFonts w:ascii="Arial" w:hAnsi="Arial" w:cs="Arial"/>
          <w:sz w:val="20"/>
          <w:szCs w:val="20"/>
        </w:rPr>
      </w:pPr>
      <w:r w:rsidRPr="0046746A">
        <w:rPr>
          <w:rFonts w:ascii="Arial" w:hAnsi="Arial" w:cs="Arial"/>
          <w:sz w:val="20"/>
          <w:szCs w:val="20"/>
        </w:rPr>
        <w:t>examen de la structure de financement.</w:t>
      </w:r>
    </w:p>
    <w:p w14:paraId="7DE9A1A2" w14:textId="77777777" w:rsidR="0046746A" w:rsidRPr="0046746A" w:rsidRDefault="0046746A" w:rsidP="0046746A">
      <w:pPr>
        <w:spacing w:after="200" w:line="276" w:lineRule="auto"/>
        <w:jc w:val="left"/>
        <w:rPr>
          <w:rFonts w:cs="Arial"/>
          <w:szCs w:val="20"/>
        </w:rPr>
      </w:pPr>
      <w:r w:rsidRPr="0046746A">
        <w:rPr>
          <w:rFonts w:cs="Arial"/>
          <w:szCs w:val="20"/>
        </w:rPr>
        <w:br w:type="page"/>
      </w:r>
    </w:p>
    <w:p w14:paraId="06EAD105" w14:textId="77777777" w:rsidR="0046746A" w:rsidRPr="0046746A" w:rsidRDefault="0046746A" w:rsidP="0046746A">
      <w:pPr>
        <w:pStyle w:val="Listenabsatz"/>
        <w:spacing w:before="60"/>
        <w:ind w:left="993"/>
        <w:contextualSpacing w:val="0"/>
        <w:rPr>
          <w:rFonts w:ascii="Arial" w:hAnsi="Arial" w:cs="Arial"/>
          <w:sz w:val="20"/>
          <w:szCs w:val="20"/>
        </w:rPr>
      </w:pPr>
    </w:p>
    <w:p w14:paraId="79616862" w14:textId="77777777" w:rsidR="0046746A" w:rsidRPr="0046746A" w:rsidRDefault="0046746A" w:rsidP="0046746A">
      <w:pPr>
        <w:pStyle w:val="Points1"/>
        <w:numPr>
          <w:ilvl w:val="0"/>
          <w:numId w:val="11"/>
        </w:numPr>
        <w:tabs>
          <w:tab w:val="clear" w:pos="426"/>
          <w:tab w:val="left" w:pos="567"/>
        </w:tabs>
        <w:spacing w:before="60" w:line="240" w:lineRule="atLeast"/>
        <w:ind w:left="567" w:hanging="567"/>
        <w:rPr>
          <w:b w:val="0"/>
        </w:rPr>
      </w:pPr>
      <w:r w:rsidRPr="0046746A">
        <w:rPr>
          <w:b w:val="0"/>
        </w:rPr>
        <w:t xml:space="preserve">Le </w:t>
      </w:r>
      <w:r w:rsidRPr="0046746A">
        <w:rPr>
          <w:bCs/>
        </w:rPr>
        <w:t>secteur</w:t>
      </w:r>
      <w:r w:rsidRPr="0046746A">
        <w:rPr>
          <w:b w:val="0"/>
        </w:rPr>
        <w:t xml:space="preserve"> pourrait mener une réflexion sur la couverture du réseau de stations de réception.</w:t>
      </w:r>
    </w:p>
    <w:p w14:paraId="28EE60F4" w14:textId="77777777" w:rsidR="0046746A" w:rsidRPr="0046746A" w:rsidRDefault="0046746A" w:rsidP="0046746A">
      <w:pPr>
        <w:pStyle w:val="T1OJ"/>
        <w:keepNext w:val="0"/>
        <w:keepLines w:val="0"/>
        <w:widowControl w:val="0"/>
        <w:numPr>
          <w:ilvl w:val="0"/>
          <w:numId w:val="11"/>
        </w:numPr>
        <w:snapToGrid w:val="0"/>
        <w:spacing w:before="60"/>
        <w:ind w:left="567" w:hanging="567"/>
        <w:rPr>
          <w:rFonts w:ascii="Arial" w:eastAsia="Arial" w:hAnsi="Arial" w:cs="Arial"/>
          <w:b w:val="0"/>
          <w:bCs w:val="0"/>
          <w:szCs w:val="20"/>
        </w:rPr>
      </w:pPr>
      <w:r w:rsidRPr="0046746A">
        <w:rPr>
          <w:rFonts w:ascii="Arial" w:eastAsia="Arial" w:hAnsi="Arial" w:cs="Arial"/>
          <w:b w:val="0"/>
          <w:bCs w:val="0"/>
          <w:szCs w:val="20"/>
        </w:rPr>
        <w:t xml:space="preserve">Le BEV informe des modifications survenues sur les canaux du Nord de l’Allemagne et sur la Weser qui ont permis de réduire les coûts de réception dans cette région importante du pays (Kanalviereck). Sur le Danube un bateau déshuileur double coque a été mis en service. </w:t>
      </w:r>
    </w:p>
    <w:p w14:paraId="5C0A331A" w14:textId="77777777" w:rsidR="0046746A" w:rsidRPr="0046746A" w:rsidRDefault="0046746A" w:rsidP="0046746A">
      <w:pPr>
        <w:pStyle w:val="Points1"/>
        <w:numPr>
          <w:ilvl w:val="0"/>
          <w:numId w:val="11"/>
        </w:numPr>
        <w:tabs>
          <w:tab w:val="clear" w:pos="426"/>
          <w:tab w:val="left" w:pos="567"/>
        </w:tabs>
        <w:spacing w:before="60" w:line="240" w:lineRule="atLeast"/>
        <w:ind w:left="567" w:hanging="567"/>
        <w:rPr>
          <w:b w:val="0"/>
        </w:rPr>
      </w:pPr>
      <w:r w:rsidRPr="0046746A">
        <w:rPr>
          <w:b w:val="0"/>
        </w:rPr>
        <w:t xml:space="preserve">La </w:t>
      </w:r>
      <w:r w:rsidRPr="0046746A">
        <w:rPr>
          <w:bCs/>
        </w:rPr>
        <w:t>France</w:t>
      </w:r>
      <w:r w:rsidRPr="0046746A">
        <w:rPr>
          <w:b w:val="0"/>
        </w:rPr>
        <w:t xml:space="preserve"> mène actuellement une réflexion sur </w:t>
      </w:r>
      <w:r w:rsidRPr="0046746A">
        <w:rPr>
          <w:bCs/>
        </w:rPr>
        <w:t>l'extension de la Convention</w:t>
      </w:r>
      <w:r w:rsidRPr="0046746A">
        <w:rPr>
          <w:b w:val="0"/>
        </w:rPr>
        <w:t xml:space="preserve"> à l'ensemble du territoire métropolitain. Cette extension impliquerait la création de stations de réception supplémentaires. La France a pris en compte la rétribution d'élimination dans son évaluation et vise un système qui assure un équilibre entre les recettes et les dépenses.</w:t>
      </w:r>
    </w:p>
    <w:p w14:paraId="0E574AB5" w14:textId="0DCECD63" w:rsidR="0046746A" w:rsidRPr="0046746A" w:rsidRDefault="0046746A" w:rsidP="0046746A">
      <w:pPr>
        <w:pStyle w:val="Points1"/>
        <w:numPr>
          <w:ilvl w:val="0"/>
          <w:numId w:val="11"/>
        </w:numPr>
        <w:tabs>
          <w:tab w:val="clear" w:pos="426"/>
        </w:tabs>
        <w:spacing w:before="60" w:line="240" w:lineRule="atLeast"/>
        <w:ind w:left="567" w:hanging="567"/>
        <w:rPr>
          <w:b w:val="0"/>
          <w:bCs/>
        </w:rPr>
      </w:pPr>
      <w:r w:rsidRPr="0046746A">
        <w:rPr>
          <w:b w:val="0"/>
          <w:bCs/>
        </w:rPr>
        <w:t xml:space="preserve">Il convient également de considérer </w:t>
      </w:r>
      <w:r w:rsidRPr="0046746A">
        <w:t>les besoins de modernisation de la flotte des bateaux déshuileurs</w:t>
      </w:r>
      <w:r w:rsidRPr="0046746A">
        <w:rPr>
          <w:rStyle w:val="Funotenzeichen"/>
          <w:bCs/>
        </w:rPr>
        <w:footnoteReference w:id="5"/>
      </w:r>
      <w:r w:rsidRPr="0046746A">
        <w:rPr>
          <w:b w:val="0"/>
          <w:bCs/>
        </w:rPr>
        <w:t>. Actuellement, environ 80 % des bateaux déshuileurs en service ont été construits avant 1980. À long terme, ces bateaux ne seront plus conformes à la réglementation en vigueur : en effet</w:t>
      </w:r>
      <w:r w:rsidR="00C93430">
        <w:rPr>
          <w:b w:val="0"/>
          <w:bCs/>
        </w:rPr>
        <w:t>,</w:t>
      </w:r>
      <w:r w:rsidRPr="0046746A">
        <w:rPr>
          <w:b w:val="0"/>
          <w:bCs/>
        </w:rPr>
        <w:t xml:space="preserve"> à compter de</w:t>
      </w:r>
      <w:r w:rsidR="00C93430">
        <w:rPr>
          <w:b w:val="0"/>
          <w:bCs/>
        </w:rPr>
        <w:t xml:space="preserve"> </w:t>
      </w:r>
      <w:r w:rsidRPr="0046746A">
        <w:rPr>
          <w:b w:val="0"/>
          <w:bCs/>
        </w:rPr>
        <w:t>2039, tous les bateaux déshuileurs devront être équipés d’une double coque en vertu des prescriptions de l’ADN (</w:t>
      </w:r>
      <w:r w:rsidRPr="0046746A">
        <w:rPr>
          <w:b w:val="0"/>
          <w:bCs/>
          <w:shd w:val="clear" w:color="auto" w:fill="FFFFFF"/>
        </w:rPr>
        <w:t>Accord européen relatif au transport international des marchandises dangereuses par voies de navigation intérieures)</w:t>
      </w:r>
      <w:r w:rsidRPr="0046746A">
        <w:rPr>
          <w:b w:val="0"/>
          <w:bCs/>
        </w:rPr>
        <w:t>. Les registres concernant les flottes des États contractants font état d'un total de 46 bateaux déshuileurs, dont environ 40 bateaux ayant fait l'objet d'un contrat avec les Institutions nationales. Selon les informations disponibles, seulement trois bateaux possèdent actuellement une double coque.</w:t>
      </w:r>
    </w:p>
    <w:p w14:paraId="45D9C890" w14:textId="77777777" w:rsidR="0046746A" w:rsidRPr="0046746A" w:rsidRDefault="0046746A" w:rsidP="00C93430">
      <w:pPr>
        <w:pStyle w:val="Listenabsatz"/>
        <w:ind w:left="567"/>
        <w:contextualSpacing w:val="0"/>
        <w:jc w:val="both"/>
        <w:rPr>
          <w:rFonts w:ascii="Arial" w:hAnsi="Arial" w:cs="Arial"/>
          <w:bCs/>
          <w:sz w:val="20"/>
          <w:szCs w:val="20"/>
        </w:rPr>
      </w:pPr>
      <w:r w:rsidRPr="0046746A">
        <w:rPr>
          <w:rFonts w:ascii="Arial" w:hAnsi="Arial" w:cs="Arial"/>
          <w:bCs/>
          <w:sz w:val="20"/>
          <w:szCs w:val="20"/>
        </w:rPr>
        <w:t>Des concertations seront entreprises au niveau national en prenant en considération le renouvellement de la flotte des bateaux déshuileurs notamment avec l’élaboration d’un plan stratégique pluriannuel.</w:t>
      </w:r>
    </w:p>
    <w:p w14:paraId="698C1EFD" w14:textId="77777777" w:rsidR="0046746A" w:rsidRPr="0046746A" w:rsidRDefault="0046746A" w:rsidP="0046746A">
      <w:pPr>
        <w:ind w:left="567" w:hanging="567"/>
        <w:rPr>
          <w:rFonts w:cs="Arial"/>
          <w:b/>
          <w:szCs w:val="20"/>
        </w:rPr>
      </w:pPr>
      <w:r w:rsidRPr="0046746A">
        <w:rPr>
          <w:rFonts w:cs="Arial"/>
          <w:b/>
          <w:szCs w:val="20"/>
        </w:rPr>
        <w:t>6.</w:t>
      </w:r>
      <w:r w:rsidRPr="0046746A">
        <w:rPr>
          <w:rFonts w:cs="Arial"/>
          <w:b/>
          <w:szCs w:val="20"/>
        </w:rPr>
        <w:tab/>
        <w:t>Evaluation du montant de la rétribution d'élimination</w:t>
      </w:r>
    </w:p>
    <w:p w14:paraId="3F8DB211" w14:textId="77777777" w:rsidR="0046746A" w:rsidRPr="0046746A" w:rsidRDefault="0046746A" w:rsidP="0046746A">
      <w:pPr>
        <w:ind w:left="567" w:hanging="567"/>
        <w:rPr>
          <w:rFonts w:cs="Arial"/>
          <w:b/>
          <w:szCs w:val="20"/>
        </w:rPr>
      </w:pPr>
    </w:p>
    <w:p w14:paraId="39F50E11" w14:textId="77777777" w:rsidR="0046746A" w:rsidRPr="0046746A" w:rsidRDefault="0046746A" w:rsidP="0046746A">
      <w:pPr>
        <w:pStyle w:val="Listenabsatz"/>
        <w:numPr>
          <w:ilvl w:val="0"/>
          <w:numId w:val="26"/>
        </w:numPr>
        <w:spacing w:after="0" w:line="240" w:lineRule="atLeast"/>
        <w:ind w:left="426" w:hanging="426"/>
        <w:jc w:val="both"/>
        <w:rPr>
          <w:rFonts w:ascii="Arial" w:hAnsi="Arial" w:cs="Arial"/>
          <w:sz w:val="20"/>
          <w:szCs w:val="20"/>
        </w:rPr>
      </w:pPr>
      <w:r w:rsidRPr="0046746A">
        <w:rPr>
          <w:rFonts w:ascii="Arial" w:hAnsi="Arial" w:cs="Arial"/>
          <w:sz w:val="20"/>
          <w:szCs w:val="20"/>
        </w:rPr>
        <w:t xml:space="preserve">Constatant, après une première année d’application, que </w:t>
      </w:r>
      <w:r w:rsidRPr="0046746A">
        <w:rPr>
          <w:rFonts w:ascii="Arial" w:hAnsi="Arial" w:cs="Arial"/>
          <w:bCs/>
          <w:sz w:val="20"/>
          <w:szCs w:val="20"/>
        </w:rPr>
        <w:t>l’augmentation de la rétribution d’élimination d’un euro cinquante pour 1 000 litres de gazole détaxé délivré au 1</w:t>
      </w:r>
      <w:r w:rsidRPr="0046746A">
        <w:rPr>
          <w:rFonts w:ascii="Arial" w:hAnsi="Arial" w:cs="Arial"/>
          <w:bCs/>
          <w:sz w:val="20"/>
          <w:szCs w:val="20"/>
          <w:vertAlign w:val="superscript"/>
        </w:rPr>
        <w:t>er</w:t>
      </w:r>
      <w:r w:rsidRPr="0046746A">
        <w:rPr>
          <w:rFonts w:ascii="Arial" w:hAnsi="Arial" w:cs="Arial"/>
          <w:bCs/>
          <w:sz w:val="20"/>
          <w:szCs w:val="20"/>
        </w:rPr>
        <w:t xml:space="preserve"> janvier 2023 permet à peine de trouver l’équilibre financier ;</w:t>
      </w:r>
    </w:p>
    <w:p w14:paraId="09297E7E" w14:textId="77777777" w:rsidR="0046746A" w:rsidRPr="0046746A" w:rsidRDefault="0046746A" w:rsidP="0046746A">
      <w:pPr>
        <w:pStyle w:val="Listenabsatz"/>
        <w:numPr>
          <w:ilvl w:val="0"/>
          <w:numId w:val="26"/>
        </w:numPr>
        <w:spacing w:after="0" w:line="240" w:lineRule="atLeast"/>
        <w:ind w:left="426" w:hanging="426"/>
        <w:jc w:val="both"/>
        <w:rPr>
          <w:rFonts w:ascii="Arial" w:hAnsi="Arial" w:cs="Arial"/>
          <w:sz w:val="20"/>
          <w:szCs w:val="20"/>
        </w:rPr>
      </w:pPr>
      <w:r w:rsidRPr="0046746A">
        <w:rPr>
          <w:rFonts w:ascii="Arial" w:hAnsi="Arial" w:cs="Arial"/>
          <w:sz w:val="20"/>
          <w:szCs w:val="20"/>
        </w:rPr>
        <w:t>sachant que les coûts d'exploitation des stations de réception suivent l’inflation et les indices du coût de la vie ainsi que ceux du gazole ;</w:t>
      </w:r>
    </w:p>
    <w:p w14:paraId="17E652DC" w14:textId="3945E2FF" w:rsidR="0046746A" w:rsidRPr="0046746A" w:rsidRDefault="0046746A" w:rsidP="0046746A">
      <w:pPr>
        <w:pStyle w:val="Listenabsatz"/>
        <w:numPr>
          <w:ilvl w:val="0"/>
          <w:numId w:val="26"/>
        </w:numPr>
        <w:spacing w:after="0" w:line="240" w:lineRule="atLeast"/>
        <w:ind w:left="426" w:hanging="426"/>
        <w:jc w:val="both"/>
        <w:rPr>
          <w:rFonts w:ascii="Arial" w:hAnsi="Arial" w:cs="Arial"/>
          <w:sz w:val="20"/>
          <w:szCs w:val="20"/>
        </w:rPr>
      </w:pPr>
      <w:r w:rsidRPr="0046746A">
        <w:rPr>
          <w:rFonts w:ascii="Arial" w:hAnsi="Arial" w:cs="Arial"/>
          <w:sz w:val="20"/>
          <w:szCs w:val="20"/>
        </w:rPr>
        <w:t>conscient</w:t>
      </w:r>
      <w:r w:rsidR="00C93430">
        <w:rPr>
          <w:rFonts w:ascii="Arial" w:hAnsi="Arial" w:cs="Arial"/>
          <w:sz w:val="20"/>
          <w:szCs w:val="20"/>
          <w:lang w:val="fr-FR"/>
        </w:rPr>
        <w:t>e</w:t>
      </w:r>
      <w:r w:rsidRPr="0046746A">
        <w:rPr>
          <w:rFonts w:ascii="Arial" w:hAnsi="Arial" w:cs="Arial"/>
          <w:sz w:val="20"/>
          <w:szCs w:val="20"/>
        </w:rPr>
        <w:t xml:space="preserve"> que les estimations convergent vers une augmentation du coût de la vie et des prix du gazole et des autres biens à la consommation ;</w:t>
      </w:r>
    </w:p>
    <w:p w14:paraId="7A058667" w14:textId="77777777" w:rsidR="0046746A" w:rsidRPr="0046746A" w:rsidRDefault="0046746A" w:rsidP="0046746A">
      <w:pPr>
        <w:pStyle w:val="Listenabsatz"/>
        <w:numPr>
          <w:ilvl w:val="0"/>
          <w:numId w:val="26"/>
        </w:numPr>
        <w:spacing w:after="0" w:line="240" w:lineRule="atLeast"/>
        <w:ind w:left="426" w:hanging="426"/>
        <w:jc w:val="both"/>
        <w:rPr>
          <w:rFonts w:ascii="Arial" w:hAnsi="Arial" w:cs="Arial"/>
          <w:bCs/>
          <w:sz w:val="20"/>
          <w:szCs w:val="20"/>
        </w:rPr>
      </w:pPr>
      <w:r w:rsidRPr="0046746A">
        <w:rPr>
          <w:rFonts w:ascii="Arial" w:hAnsi="Arial" w:cs="Arial"/>
          <w:sz w:val="20"/>
          <w:szCs w:val="20"/>
        </w:rPr>
        <w:t>et suivant les estimations des institutions nationales, il pourrait être assez probable que les recettes provenant de la rétribution d'élimination ne couvriront plus le coût de la collecte et de l'élimination des déchets huileux et graisseux à court terme avec un montant de rétribution d’élimination à 10 euros.</w:t>
      </w:r>
    </w:p>
    <w:p w14:paraId="41021E5F" w14:textId="77777777" w:rsidR="0046746A" w:rsidRPr="0046746A" w:rsidRDefault="0046746A" w:rsidP="0046746A">
      <w:pPr>
        <w:rPr>
          <w:rFonts w:cs="Arial"/>
          <w:bCs/>
          <w:szCs w:val="20"/>
        </w:rPr>
      </w:pPr>
    </w:p>
    <w:p w14:paraId="0953ED38" w14:textId="77777777" w:rsidR="0046746A" w:rsidRPr="0046746A" w:rsidRDefault="0046746A" w:rsidP="0046746A">
      <w:pPr>
        <w:rPr>
          <w:rFonts w:cs="Arial"/>
          <w:szCs w:val="20"/>
        </w:rPr>
      </w:pPr>
      <w:r w:rsidRPr="0046746A">
        <w:rPr>
          <w:rFonts w:cs="Arial"/>
          <w:bCs/>
          <w:szCs w:val="20"/>
        </w:rPr>
        <w:t>L’IIPC restera très attentive aux évolutions (coûts/recettes) afin de garantir la pérennité du système et propose d’actualiser ce rapport lors de sa réunion de mai de 2024.</w:t>
      </w:r>
    </w:p>
    <w:p w14:paraId="73C0347D" w14:textId="77777777" w:rsidR="0046746A" w:rsidRPr="0046746A" w:rsidRDefault="0046746A" w:rsidP="0046746A">
      <w:pPr>
        <w:rPr>
          <w:rFonts w:cs="Arial"/>
          <w:szCs w:val="20"/>
        </w:rPr>
      </w:pPr>
    </w:p>
    <w:p w14:paraId="2FAA93A0" w14:textId="77777777" w:rsidR="0046746A" w:rsidRPr="0046746A" w:rsidRDefault="0046746A" w:rsidP="0046746A">
      <w:pPr>
        <w:pStyle w:val="Points1"/>
        <w:tabs>
          <w:tab w:val="clear" w:pos="426"/>
          <w:tab w:val="left" w:pos="567"/>
        </w:tabs>
      </w:pPr>
      <w:r w:rsidRPr="0046746A">
        <w:t>7.</w:t>
      </w:r>
      <w:r w:rsidRPr="0046746A">
        <w:tab/>
        <w:t>Proposition pour le montant de la rétribution d'élimination 2024</w:t>
      </w:r>
    </w:p>
    <w:p w14:paraId="3DEE3079" w14:textId="77777777" w:rsidR="0046746A" w:rsidRPr="0046746A" w:rsidRDefault="0046746A" w:rsidP="0046746A">
      <w:pPr>
        <w:rPr>
          <w:rFonts w:cs="Arial"/>
          <w:snapToGrid w:val="0"/>
          <w:szCs w:val="20"/>
        </w:rPr>
      </w:pPr>
    </w:p>
    <w:p w14:paraId="75C67981" w14:textId="77777777" w:rsidR="0046746A" w:rsidRPr="0046746A" w:rsidRDefault="0046746A" w:rsidP="0046746A">
      <w:pPr>
        <w:rPr>
          <w:rFonts w:cs="Arial"/>
          <w:snapToGrid w:val="0"/>
          <w:szCs w:val="20"/>
        </w:rPr>
      </w:pPr>
      <w:r w:rsidRPr="0046746A">
        <w:rPr>
          <w:rFonts w:cs="Arial"/>
          <w:snapToGrid w:val="0"/>
          <w:szCs w:val="20"/>
        </w:rPr>
        <w:t>En tenant compte de ce qui précède, et sur proposition de l'IIPC, la CPC pourrait :</w:t>
      </w:r>
    </w:p>
    <w:p w14:paraId="3ADBA325" w14:textId="170EA2CD" w:rsidR="00631D7E" w:rsidRDefault="0046746A" w:rsidP="0046746A">
      <w:pPr>
        <w:pStyle w:val="Listenabsatz"/>
        <w:numPr>
          <w:ilvl w:val="0"/>
          <w:numId w:val="12"/>
        </w:numPr>
        <w:spacing w:before="60" w:after="0" w:line="240" w:lineRule="atLeast"/>
        <w:ind w:left="426" w:hanging="426"/>
        <w:contextualSpacing w:val="0"/>
        <w:jc w:val="both"/>
        <w:rPr>
          <w:rFonts w:ascii="Arial" w:hAnsi="Arial" w:cs="Arial"/>
          <w:snapToGrid w:val="0"/>
          <w:sz w:val="20"/>
          <w:szCs w:val="20"/>
        </w:rPr>
      </w:pPr>
      <w:r w:rsidRPr="0046746A">
        <w:rPr>
          <w:rFonts w:ascii="Arial" w:hAnsi="Arial" w:cs="Arial"/>
          <w:snapToGrid w:val="0"/>
          <w:sz w:val="20"/>
          <w:szCs w:val="20"/>
        </w:rPr>
        <w:t>décider de publier le présent rapport avec la mention que compte tenu de l’évolution actuelle des coûts et des recettes le maintien du montant de la rétribution d’élimination ne pourra pas être maintenu</w:t>
      </w:r>
      <w:r w:rsidR="00631D7E" w:rsidRPr="00631D7E">
        <w:rPr>
          <w:rFonts w:ascii="Arial" w:hAnsi="Arial" w:cs="Arial"/>
          <w:snapToGrid w:val="0"/>
          <w:sz w:val="20"/>
          <w:szCs w:val="20"/>
          <w:lang w:val="fr-FR"/>
        </w:rPr>
        <w:t xml:space="preserve"> </w:t>
      </w:r>
      <w:r w:rsidRPr="0046746A">
        <w:rPr>
          <w:rFonts w:ascii="Arial" w:hAnsi="Arial" w:cs="Arial"/>
          <w:snapToGrid w:val="0"/>
          <w:sz w:val="20"/>
          <w:szCs w:val="20"/>
        </w:rPr>
        <w:t>;</w:t>
      </w:r>
    </w:p>
    <w:p w14:paraId="5A304B1D" w14:textId="540849A5" w:rsidR="00631D7E" w:rsidRDefault="0046746A" w:rsidP="0046746A">
      <w:pPr>
        <w:pStyle w:val="Listenabsatz"/>
        <w:numPr>
          <w:ilvl w:val="0"/>
          <w:numId w:val="12"/>
        </w:numPr>
        <w:spacing w:before="60" w:after="0" w:line="240" w:lineRule="atLeast"/>
        <w:ind w:left="426" w:hanging="426"/>
        <w:contextualSpacing w:val="0"/>
        <w:jc w:val="both"/>
        <w:rPr>
          <w:rFonts w:ascii="Arial" w:hAnsi="Arial" w:cs="Arial"/>
          <w:snapToGrid w:val="0"/>
          <w:sz w:val="20"/>
          <w:szCs w:val="20"/>
        </w:rPr>
      </w:pPr>
      <w:r w:rsidRPr="0046746A">
        <w:rPr>
          <w:rFonts w:ascii="Arial" w:hAnsi="Arial" w:cs="Arial"/>
          <w:snapToGrid w:val="0"/>
          <w:sz w:val="20"/>
          <w:szCs w:val="20"/>
        </w:rPr>
        <w:t>décider de maintenir le montant de la rétribution d'élimination à 10,00 euros au moins jusqu’à sa prochaine session (juin 2024) et l’élaboration du prochain rapport ;</w:t>
      </w:r>
    </w:p>
    <w:p w14:paraId="5CFE2870" w14:textId="77777777" w:rsidR="00631D7E" w:rsidRDefault="00631D7E">
      <w:pPr>
        <w:spacing w:line="240" w:lineRule="auto"/>
        <w:jc w:val="left"/>
        <w:rPr>
          <w:rFonts w:eastAsia="Calibri" w:cs="Arial"/>
          <w:snapToGrid w:val="0"/>
          <w:szCs w:val="20"/>
          <w:lang w:val="x-none" w:eastAsia="en-US"/>
        </w:rPr>
      </w:pPr>
      <w:r>
        <w:rPr>
          <w:rFonts w:cs="Arial"/>
          <w:snapToGrid w:val="0"/>
          <w:szCs w:val="20"/>
        </w:rPr>
        <w:br w:type="page"/>
      </w:r>
    </w:p>
    <w:p w14:paraId="6BF8EB8F" w14:textId="4E3EA9E8" w:rsidR="0046746A" w:rsidRPr="00631D7E" w:rsidRDefault="0046746A" w:rsidP="00631D7E">
      <w:pPr>
        <w:pStyle w:val="Listenabsatz"/>
        <w:numPr>
          <w:ilvl w:val="0"/>
          <w:numId w:val="12"/>
        </w:numPr>
        <w:spacing w:before="60" w:after="0" w:line="240" w:lineRule="atLeast"/>
        <w:ind w:left="426" w:hanging="426"/>
        <w:contextualSpacing w:val="0"/>
        <w:jc w:val="both"/>
        <w:rPr>
          <w:rFonts w:ascii="Arial" w:hAnsi="Arial" w:cs="Arial"/>
          <w:snapToGrid w:val="0"/>
          <w:sz w:val="20"/>
          <w:szCs w:val="20"/>
        </w:rPr>
      </w:pPr>
      <w:r w:rsidRPr="0046746A">
        <w:rPr>
          <w:rFonts w:ascii="Arial" w:hAnsi="Arial" w:cs="Arial"/>
          <w:snapToGrid w:val="0"/>
          <w:sz w:val="20"/>
          <w:szCs w:val="20"/>
        </w:rPr>
        <w:lastRenderedPageBreak/>
        <w:t>inviter l'IIPC à appliquer une approche globale, avec un réseau comportant un nombre suffisant de stations de réception et assurant l'efficacité de l'élimination ;</w:t>
      </w:r>
    </w:p>
    <w:p w14:paraId="4771C2A9" w14:textId="77777777" w:rsidR="0046746A" w:rsidRPr="0046746A" w:rsidRDefault="0046746A" w:rsidP="0046746A">
      <w:pPr>
        <w:pStyle w:val="Listenabsatz"/>
        <w:numPr>
          <w:ilvl w:val="0"/>
          <w:numId w:val="12"/>
        </w:numPr>
        <w:spacing w:before="60" w:after="0" w:line="240" w:lineRule="atLeast"/>
        <w:ind w:left="426" w:hanging="426"/>
        <w:contextualSpacing w:val="0"/>
        <w:jc w:val="both"/>
        <w:rPr>
          <w:rFonts w:ascii="Arial" w:hAnsi="Arial" w:cs="Arial"/>
          <w:snapToGrid w:val="0"/>
          <w:sz w:val="20"/>
          <w:szCs w:val="20"/>
        </w:rPr>
      </w:pPr>
      <w:r w:rsidRPr="0046746A">
        <w:rPr>
          <w:rFonts w:ascii="Arial" w:hAnsi="Arial" w:cs="Arial"/>
          <w:snapToGrid w:val="0"/>
          <w:sz w:val="20"/>
          <w:szCs w:val="20"/>
        </w:rPr>
        <w:t>inviter l'IIPC à porter attention à l’évolution des coûts ;</w:t>
      </w:r>
    </w:p>
    <w:p w14:paraId="7245B505" w14:textId="77777777" w:rsidR="0046746A" w:rsidRPr="0046746A" w:rsidRDefault="0046746A" w:rsidP="0046746A">
      <w:pPr>
        <w:pStyle w:val="Listenabsatz"/>
        <w:numPr>
          <w:ilvl w:val="0"/>
          <w:numId w:val="12"/>
        </w:numPr>
        <w:spacing w:before="60" w:after="0" w:line="240" w:lineRule="atLeast"/>
        <w:ind w:left="426" w:hanging="426"/>
        <w:contextualSpacing w:val="0"/>
        <w:jc w:val="both"/>
        <w:rPr>
          <w:rFonts w:ascii="Arial" w:hAnsi="Arial" w:cs="Arial"/>
          <w:snapToGrid w:val="0"/>
          <w:sz w:val="20"/>
          <w:szCs w:val="20"/>
        </w:rPr>
      </w:pPr>
      <w:r w:rsidRPr="0046746A">
        <w:rPr>
          <w:rFonts w:ascii="Arial" w:hAnsi="Arial" w:cs="Arial"/>
          <w:snapToGrid w:val="0"/>
          <w:sz w:val="20"/>
          <w:szCs w:val="20"/>
        </w:rPr>
        <w:t>inviter le secteur à se positionner sur les besoins futurs de couverture du réseau de stations de réception ;</w:t>
      </w:r>
    </w:p>
    <w:p w14:paraId="773E62AB" w14:textId="77777777" w:rsidR="0046746A" w:rsidRPr="0046746A" w:rsidRDefault="0046746A" w:rsidP="0046746A">
      <w:pPr>
        <w:pStyle w:val="Listenabsatz"/>
        <w:numPr>
          <w:ilvl w:val="0"/>
          <w:numId w:val="12"/>
        </w:numPr>
        <w:spacing w:before="60" w:after="0" w:line="240" w:lineRule="atLeast"/>
        <w:ind w:left="426" w:hanging="426"/>
        <w:contextualSpacing w:val="0"/>
        <w:jc w:val="both"/>
        <w:rPr>
          <w:rFonts w:ascii="Arial" w:hAnsi="Arial" w:cs="Arial"/>
          <w:snapToGrid w:val="0"/>
          <w:sz w:val="20"/>
          <w:szCs w:val="20"/>
        </w:rPr>
      </w:pPr>
      <w:r w:rsidRPr="0046746A">
        <w:rPr>
          <w:rFonts w:ascii="Arial" w:hAnsi="Arial" w:cs="Arial"/>
          <w:snapToGrid w:val="0"/>
          <w:sz w:val="20"/>
          <w:szCs w:val="20"/>
        </w:rPr>
        <w:t xml:space="preserve">inviter l'IIPC à présenter un nouveau rapport au mois de mai 2024. </w:t>
      </w:r>
    </w:p>
    <w:p w14:paraId="2F5C4304" w14:textId="77777777" w:rsidR="0046746A" w:rsidRPr="0046746A" w:rsidRDefault="0046746A" w:rsidP="0046746A">
      <w:pPr>
        <w:rPr>
          <w:rFonts w:cs="Arial"/>
          <w:szCs w:val="20"/>
        </w:rPr>
      </w:pPr>
    </w:p>
    <w:p w14:paraId="0183C4E7" w14:textId="77777777" w:rsidR="0046746A" w:rsidRPr="0046746A" w:rsidRDefault="0046746A" w:rsidP="0046746A">
      <w:pPr>
        <w:ind w:left="426" w:hanging="426"/>
        <w:rPr>
          <w:rFonts w:cs="Arial"/>
          <w:szCs w:val="20"/>
        </w:rPr>
      </w:pPr>
    </w:p>
    <w:p w14:paraId="37257A3B" w14:textId="77777777" w:rsidR="0046746A" w:rsidRPr="0046746A" w:rsidRDefault="0046746A" w:rsidP="0046746A">
      <w:pPr>
        <w:ind w:left="426" w:hanging="426"/>
        <w:rPr>
          <w:rFonts w:cs="Arial"/>
          <w:szCs w:val="20"/>
        </w:rPr>
      </w:pPr>
    </w:p>
    <w:p w14:paraId="33CEF8A3" w14:textId="77777777" w:rsidR="0046746A" w:rsidRPr="0046746A" w:rsidRDefault="0046746A" w:rsidP="0046746A">
      <w:pPr>
        <w:spacing w:before="60"/>
        <w:rPr>
          <w:rFonts w:cs="Arial"/>
          <w:b/>
          <w:szCs w:val="20"/>
        </w:rPr>
      </w:pPr>
      <w:r w:rsidRPr="0046746A">
        <w:rPr>
          <w:rFonts w:cs="Arial"/>
          <w:b/>
          <w:szCs w:val="20"/>
        </w:rPr>
        <w:t>Appendices :</w:t>
      </w:r>
    </w:p>
    <w:p w14:paraId="262543EF" w14:textId="77777777" w:rsidR="0046746A" w:rsidRPr="0046746A" w:rsidRDefault="0046746A" w:rsidP="0046746A">
      <w:pPr>
        <w:tabs>
          <w:tab w:val="left" w:pos="1418"/>
        </w:tabs>
        <w:spacing w:before="60"/>
        <w:jc w:val="left"/>
        <w:rPr>
          <w:rFonts w:cs="Arial"/>
          <w:szCs w:val="20"/>
        </w:rPr>
      </w:pPr>
      <w:r w:rsidRPr="0046746A">
        <w:rPr>
          <w:rFonts w:cs="Arial"/>
          <w:szCs w:val="20"/>
        </w:rPr>
        <w:t xml:space="preserve">Appendice 1 : </w:t>
      </w:r>
      <w:r w:rsidRPr="0046746A">
        <w:rPr>
          <w:rFonts w:cs="Arial"/>
          <w:szCs w:val="20"/>
        </w:rPr>
        <w:tab/>
        <w:t>Données cumulées et variation en %, 2012-2022</w:t>
      </w:r>
    </w:p>
    <w:p w14:paraId="7EABDC92" w14:textId="77777777" w:rsidR="0046746A" w:rsidRPr="0005545B" w:rsidRDefault="0046746A" w:rsidP="0046746A">
      <w:pPr>
        <w:tabs>
          <w:tab w:val="left" w:pos="1418"/>
        </w:tabs>
        <w:spacing w:before="60"/>
        <w:jc w:val="left"/>
        <w:sectPr w:rsidR="0046746A" w:rsidRPr="0005545B" w:rsidSect="00543DAF">
          <w:headerReference w:type="default" r:id="rId27"/>
          <w:footerReference w:type="default" r:id="rId28"/>
          <w:pgSz w:w="11906" w:h="16838"/>
          <w:pgMar w:top="1417" w:right="1417" w:bottom="568" w:left="1417" w:header="708" w:footer="708" w:gutter="0"/>
          <w:cols w:space="708"/>
          <w:titlePg/>
          <w:docGrid w:linePitch="360"/>
        </w:sectPr>
      </w:pPr>
      <w:r w:rsidRPr="0046746A">
        <w:rPr>
          <w:rFonts w:cs="Arial"/>
          <w:szCs w:val="20"/>
        </w:rPr>
        <w:t xml:space="preserve">Appendice 2 :  </w:t>
      </w:r>
      <w:r w:rsidRPr="0046746A">
        <w:rPr>
          <w:rFonts w:cs="Arial"/>
          <w:szCs w:val="20"/>
        </w:rPr>
        <w:tab/>
        <w:t>Description comparative entre les Etats par son réseau de stations</w:t>
      </w:r>
      <w:r>
        <w:t xml:space="preserve"> de réception</w:t>
      </w:r>
    </w:p>
    <w:p w14:paraId="2239C873" w14:textId="77777777" w:rsidR="0046746A" w:rsidRPr="0005545B" w:rsidRDefault="0046746A" w:rsidP="0046746A">
      <w:pPr>
        <w:tabs>
          <w:tab w:val="left" w:pos="6237"/>
        </w:tabs>
        <w:jc w:val="right"/>
        <w:rPr>
          <w:b/>
        </w:rPr>
      </w:pPr>
      <w:r w:rsidRPr="0005545B">
        <w:rPr>
          <w:b/>
        </w:rPr>
        <w:lastRenderedPageBreak/>
        <w:t>Appendice 1</w:t>
      </w:r>
    </w:p>
    <w:p w14:paraId="1DCB9D8D" w14:textId="77777777" w:rsidR="0046746A" w:rsidRPr="0005545B" w:rsidRDefault="0046746A" w:rsidP="0046746A">
      <w:pPr>
        <w:jc w:val="right"/>
        <w:rPr>
          <w:b/>
        </w:rPr>
      </w:pPr>
    </w:p>
    <w:p w14:paraId="2767DF6C" w14:textId="77777777" w:rsidR="0046746A" w:rsidRPr="0005545B" w:rsidRDefault="0046746A" w:rsidP="0046746A">
      <w:pPr>
        <w:jc w:val="right"/>
        <w:rPr>
          <w:b/>
        </w:rPr>
      </w:pPr>
    </w:p>
    <w:p w14:paraId="56F30AB9" w14:textId="77777777" w:rsidR="0046746A" w:rsidRPr="0005545B" w:rsidRDefault="0046746A" w:rsidP="0046746A">
      <w:pPr>
        <w:spacing w:line="240" w:lineRule="auto"/>
        <w:jc w:val="center"/>
        <w:rPr>
          <w:b/>
          <w:sz w:val="22"/>
          <w:szCs w:val="22"/>
        </w:rPr>
      </w:pPr>
      <w:r w:rsidRPr="0005545B">
        <w:rPr>
          <w:b/>
          <w:sz w:val="22"/>
          <w:szCs w:val="22"/>
        </w:rPr>
        <w:t>Données cumulées et variations en %</w:t>
      </w:r>
    </w:p>
    <w:p w14:paraId="44EF48E7" w14:textId="77777777" w:rsidR="0046746A" w:rsidRPr="0005545B" w:rsidRDefault="0046746A" w:rsidP="0046746A">
      <w:pPr>
        <w:spacing w:line="240" w:lineRule="auto"/>
        <w:jc w:val="center"/>
        <w:rPr>
          <w:b/>
          <w:sz w:val="22"/>
          <w:szCs w:val="22"/>
        </w:rPr>
      </w:pPr>
      <w:r w:rsidRPr="0005545B">
        <w:rPr>
          <w:b/>
          <w:sz w:val="22"/>
          <w:szCs w:val="22"/>
        </w:rPr>
        <w:t>2012 - 20</w:t>
      </w:r>
      <w:r>
        <w:rPr>
          <w:b/>
          <w:sz w:val="22"/>
          <w:szCs w:val="22"/>
        </w:rPr>
        <w:t>22</w:t>
      </w:r>
    </w:p>
    <w:p w14:paraId="2ACC9CC3" w14:textId="77777777" w:rsidR="0046746A" w:rsidRPr="0005545B" w:rsidRDefault="0046746A" w:rsidP="0046746A">
      <w:pPr>
        <w:tabs>
          <w:tab w:val="left" w:pos="2670"/>
        </w:tabs>
        <w:jc w:val="left"/>
      </w:pPr>
      <w:r w:rsidRPr="0005545B">
        <w:rPr>
          <w:sz w:val="22"/>
          <w:szCs w:val="22"/>
        </w:rPr>
        <w:tab/>
      </w:r>
    </w:p>
    <w:p w14:paraId="06A6AC53" w14:textId="77777777" w:rsidR="0046746A" w:rsidRDefault="0046746A" w:rsidP="0046746A">
      <w:pPr>
        <w:jc w:val="left"/>
      </w:pPr>
      <w:r w:rsidRPr="00CA108D">
        <w:rPr>
          <w:noProof/>
        </w:rPr>
        <w:drawing>
          <wp:inline distT="0" distB="0" distL="0" distR="0" wp14:anchorId="59A19BA3" wp14:editId="27DCB3BA">
            <wp:extent cx="8892540" cy="2229485"/>
            <wp:effectExtent l="0" t="0" r="3810" b="0"/>
            <wp:docPr id="119994394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8892540" cy="2229485"/>
                    </a:xfrm>
                    <a:prstGeom prst="rect">
                      <a:avLst/>
                    </a:prstGeom>
                    <a:noFill/>
                    <a:ln>
                      <a:noFill/>
                    </a:ln>
                  </pic:spPr>
                </pic:pic>
              </a:graphicData>
            </a:graphic>
          </wp:inline>
        </w:drawing>
      </w:r>
    </w:p>
    <w:p w14:paraId="432DAA91" w14:textId="77777777" w:rsidR="0046746A" w:rsidRPr="00F841A8" w:rsidRDefault="0046746A" w:rsidP="0046746A">
      <w:pPr>
        <w:jc w:val="left"/>
        <w:rPr>
          <w:i/>
          <w:iCs/>
          <w:sz w:val="16"/>
          <w:szCs w:val="16"/>
        </w:rPr>
        <w:sectPr w:rsidR="0046746A" w:rsidRPr="00F841A8" w:rsidSect="00583DBE">
          <w:pgSz w:w="16838" w:h="11906" w:orient="landscape"/>
          <w:pgMar w:top="1417" w:right="1417" w:bottom="1417" w:left="1417" w:header="708" w:footer="708" w:gutter="0"/>
          <w:cols w:space="708"/>
          <w:docGrid w:linePitch="360"/>
        </w:sectPr>
      </w:pPr>
      <w:r w:rsidRPr="00F841A8">
        <w:rPr>
          <w:i/>
          <w:iCs/>
          <w:sz w:val="16"/>
          <w:szCs w:val="16"/>
        </w:rPr>
        <w:t>* provisoire / Vorläufig / voorlopig</w:t>
      </w:r>
    </w:p>
    <w:p w14:paraId="49F56247" w14:textId="77777777" w:rsidR="0046746A" w:rsidRDefault="0046746A" w:rsidP="0046746A">
      <w:pPr>
        <w:spacing w:after="200" w:line="276" w:lineRule="auto"/>
        <w:jc w:val="right"/>
        <w:rPr>
          <w:b/>
        </w:rPr>
      </w:pPr>
      <w:r w:rsidRPr="0005545B">
        <w:rPr>
          <w:b/>
        </w:rPr>
        <w:lastRenderedPageBreak/>
        <w:t>Appendice 2</w:t>
      </w:r>
    </w:p>
    <w:p w14:paraId="65C82352" w14:textId="77777777" w:rsidR="0046746A" w:rsidRDefault="0046746A" w:rsidP="0046746A">
      <w:pPr>
        <w:jc w:val="center"/>
        <w:rPr>
          <w:rFonts w:cs="Arial"/>
          <w:b/>
          <w:sz w:val="22"/>
          <w:szCs w:val="22"/>
          <w:lang w:eastAsia="en-US"/>
        </w:rPr>
      </w:pPr>
    </w:p>
    <w:p w14:paraId="49FFDF59" w14:textId="77777777" w:rsidR="0046746A" w:rsidRPr="002528FA" w:rsidRDefault="0046746A" w:rsidP="0046746A">
      <w:pPr>
        <w:jc w:val="center"/>
        <w:rPr>
          <w:rFonts w:cs="Arial"/>
          <w:b/>
          <w:sz w:val="22"/>
          <w:szCs w:val="22"/>
          <w:lang w:eastAsia="en-US"/>
        </w:rPr>
      </w:pPr>
    </w:p>
    <w:p w14:paraId="78283C02" w14:textId="77777777" w:rsidR="0046746A" w:rsidRDefault="0046746A" w:rsidP="0046746A">
      <w:pPr>
        <w:jc w:val="center"/>
        <w:rPr>
          <w:rFonts w:cs="Arial"/>
          <w:b/>
          <w:sz w:val="22"/>
          <w:szCs w:val="22"/>
          <w:lang w:eastAsia="en-US"/>
        </w:rPr>
      </w:pPr>
      <w:r w:rsidRPr="002528FA">
        <w:rPr>
          <w:rFonts w:cs="Arial"/>
          <w:b/>
          <w:sz w:val="22"/>
          <w:szCs w:val="22"/>
          <w:lang w:eastAsia="en-US"/>
        </w:rPr>
        <w:t>Mise en œuvre de la Partie A dans le champ d’application de la CDNI</w:t>
      </w:r>
      <w:r w:rsidRPr="002528FA">
        <w:rPr>
          <w:rFonts w:cs="Arial"/>
          <w:b/>
          <w:sz w:val="22"/>
          <w:szCs w:val="22"/>
          <w:lang w:eastAsia="en-US"/>
        </w:rPr>
        <w:br/>
        <w:t>par son réseau de stations de réception</w:t>
      </w:r>
      <w:r>
        <w:rPr>
          <w:rStyle w:val="Funotenzeichen"/>
          <w:sz w:val="22"/>
          <w:szCs w:val="22"/>
          <w:lang w:eastAsia="en-US"/>
        </w:rPr>
        <w:footnoteReference w:id="6"/>
      </w:r>
    </w:p>
    <w:p w14:paraId="3A932165" w14:textId="77777777" w:rsidR="0046746A" w:rsidRPr="002528FA" w:rsidRDefault="0046746A" w:rsidP="0046746A">
      <w:pPr>
        <w:jc w:val="center"/>
        <w:rPr>
          <w:rFonts w:cs="Arial"/>
          <w:b/>
          <w:sz w:val="22"/>
          <w:szCs w:val="22"/>
          <w:lang w:eastAsia="en-US"/>
        </w:rPr>
      </w:pPr>
    </w:p>
    <w:p w14:paraId="39750585" w14:textId="77777777" w:rsidR="0046746A" w:rsidRPr="002528FA" w:rsidRDefault="0046746A" w:rsidP="0046746A">
      <w:pPr>
        <w:jc w:val="center"/>
        <w:rPr>
          <w:rFonts w:cs="Arial"/>
          <w:b/>
          <w:sz w:val="22"/>
          <w:szCs w:val="22"/>
          <w:lang w:eastAsia="en-US"/>
        </w:rPr>
      </w:pPr>
      <w:r>
        <w:rPr>
          <w:rFonts w:cs="Arial"/>
          <w:b/>
          <w:noProof/>
          <w:sz w:val="22"/>
          <w:szCs w:val="22"/>
        </w:rPr>
        <w:drawing>
          <wp:inline distT="0" distB="0" distL="0" distR="0" wp14:anchorId="58E7B58B" wp14:editId="4C2C8091">
            <wp:extent cx="5290542" cy="2407920"/>
            <wp:effectExtent l="0" t="0" r="5715" b="0"/>
            <wp:docPr id="1773773536" name="Image 3" descr="Une image contenant capture d’écran, horloge, Caractère coloré,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3773536" name="Image 3" descr="Une image contenant capture d’écran, horloge, Caractère coloré, Graphique&#10;&#10;Description générée automatiquement"/>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304246" cy="2414157"/>
                    </a:xfrm>
                    <a:prstGeom prst="rect">
                      <a:avLst/>
                    </a:prstGeom>
                    <a:noFill/>
                  </pic:spPr>
                </pic:pic>
              </a:graphicData>
            </a:graphic>
          </wp:inline>
        </w:drawing>
      </w:r>
    </w:p>
    <w:p w14:paraId="59619362" w14:textId="77777777" w:rsidR="0046746A" w:rsidRPr="002528FA" w:rsidRDefault="0046746A" w:rsidP="0046746A">
      <w:pPr>
        <w:jc w:val="center"/>
        <w:rPr>
          <w:rFonts w:cs="Arial"/>
          <w:sz w:val="16"/>
          <w:szCs w:val="16"/>
          <w:lang w:eastAsia="en-US"/>
        </w:rPr>
      </w:pPr>
      <w:r w:rsidRPr="002528FA">
        <w:rPr>
          <w:rFonts w:cs="Arial"/>
          <w:sz w:val="16"/>
          <w:szCs w:val="16"/>
          <w:lang w:eastAsia="en-US"/>
        </w:rPr>
        <w:t>Source : CDNI (202</w:t>
      </w:r>
      <w:r>
        <w:rPr>
          <w:rFonts w:cs="Arial"/>
          <w:sz w:val="16"/>
          <w:szCs w:val="16"/>
          <w:lang w:eastAsia="en-US"/>
        </w:rPr>
        <w:t>3</w:t>
      </w:r>
      <w:r w:rsidRPr="002528FA">
        <w:rPr>
          <w:rFonts w:cs="Arial"/>
          <w:sz w:val="16"/>
          <w:szCs w:val="16"/>
          <w:lang w:eastAsia="en-US"/>
        </w:rPr>
        <w:t>)</w:t>
      </w:r>
    </w:p>
    <w:p w14:paraId="0F600F2A" w14:textId="77777777" w:rsidR="0046746A" w:rsidRPr="002528FA" w:rsidRDefault="0046746A" w:rsidP="0046746A">
      <w:pPr>
        <w:jc w:val="center"/>
        <w:rPr>
          <w:rFonts w:cs="Arial"/>
          <w:b/>
          <w:sz w:val="28"/>
          <w:szCs w:val="28"/>
          <w:lang w:eastAsia="en-US"/>
        </w:rPr>
      </w:pPr>
    </w:p>
    <w:p w14:paraId="73327BB2" w14:textId="77777777" w:rsidR="0046746A" w:rsidRPr="002528FA" w:rsidRDefault="0046746A" w:rsidP="0046746A">
      <w:pPr>
        <w:tabs>
          <w:tab w:val="left" w:pos="567"/>
        </w:tabs>
        <w:autoSpaceDE w:val="0"/>
        <w:autoSpaceDN w:val="0"/>
        <w:adjustRightInd w:val="0"/>
        <w:rPr>
          <w:rFonts w:cs="Arial"/>
          <w:bCs/>
          <w:snapToGrid w:val="0"/>
          <w:szCs w:val="28"/>
          <w:lang w:eastAsia="en-US"/>
        </w:rPr>
      </w:pPr>
      <w:r w:rsidRPr="002528FA">
        <w:rPr>
          <w:rFonts w:cs="Arial"/>
          <w:bCs/>
          <w:snapToGrid w:val="0"/>
          <w:szCs w:val="28"/>
          <w:lang w:eastAsia="en-US"/>
        </w:rPr>
        <w:t>Les États Contractants de la CDNI mettent à disposition du secteur de la navigation des solutions permettant la collecte et l’élimination des déchets huileux et graisseux.</w:t>
      </w:r>
    </w:p>
    <w:p w14:paraId="72C059C4" w14:textId="77777777" w:rsidR="0046746A" w:rsidRPr="002528FA" w:rsidRDefault="0046746A" w:rsidP="0046746A">
      <w:pPr>
        <w:tabs>
          <w:tab w:val="left" w:pos="567"/>
        </w:tabs>
        <w:autoSpaceDE w:val="0"/>
        <w:autoSpaceDN w:val="0"/>
        <w:adjustRightInd w:val="0"/>
        <w:rPr>
          <w:rFonts w:cs="Arial"/>
          <w:bCs/>
          <w:snapToGrid w:val="0"/>
          <w:szCs w:val="28"/>
          <w:lang w:eastAsia="en-US"/>
        </w:rPr>
      </w:pPr>
    </w:p>
    <w:p w14:paraId="5840A904" w14:textId="11425865" w:rsidR="0046746A" w:rsidRPr="002528FA" w:rsidRDefault="0046746A" w:rsidP="0046746A">
      <w:pPr>
        <w:tabs>
          <w:tab w:val="left" w:pos="567"/>
        </w:tabs>
        <w:autoSpaceDE w:val="0"/>
        <w:autoSpaceDN w:val="0"/>
        <w:adjustRightInd w:val="0"/>
        <w:rPr>
          <w:rFonts w:cs="Arial"/>
          <w:bCs/>
          <w:snapToGrid w:val="0"/>
          <w:szCs w:val="28"/>
          <w:lang w:eastAsia="en-US"/>
        </w:rPr>
      </w:pPr>
      <w:r w:rsidRPr="002528FA">
        <w:rPr>
          <w:rFonts w:cs="Arial"/>
          <w:bCs/>
          <w:snapToGrid w:val="0"/>
          <w:szCs w:val="28"/>
          <w:lang w:eastAsia="en-US"/>
        </w:rPr>
        <w:t xml:space="preserve">Il s’agit de </w:t>
      </w:r>
      <w:r w:rsidR="00C93430">
        <w:rPr>
          <w:rFonts w:cs="Arial"/>
          <w:bCs/>
          <w:snapToGrid w:val="0"/>
          <w:szCs w:val="28"/>
          <w:lang w:eastAsia="en-US"/>
        </w:rPr>
        <w:t>près</w:t>
      </w:r>
      <w:r w:rsidRPr="002528FA">
        <w:rPr>
          <w:rFonts w:cs="Arial"/>
          <w:bCs/>
          <w:snapToGrid w:val="0"/>
          <w:szCs w:val="28"/>
          <w:lang w:eastAsia="en-US"/>
        </w:rPr>
        <w:t xml:space="preserve"> de </w:t>
      </w:r>
      <w:r w:rsidRPr="002528FA">
        <w:rPr>
          <w:rFonts w:cs="Arial"/>
          <w:b/>
          <w:bCs/>
          <w:snapToGrid w:val="0"/>
          <w:color w:val="00B050"/>
          <w:szCs w:val="28"/>
          <w:lang w:eastAsia="en-US"/>
        </w:rPr>
        <w:t>50</w:t>
      </w:r>
      <w:r w:rsidRPr="002528FA">
        <w:rPr>
          <w:rFonts w:cs="Arial"/>
          <w:b/>
          <w:bCs/>
          <w:snapToGrid w:val="0"/>
          <w:szCs w:val="28"/>
          <w:lang w:eastAsia="en-US"/>
        </w:rPr>
        <w:t xml:space="preserve"> stations de réception, réparties comme suit :</w:t>
      </w:r>
    </w:p>
    <w:p w14:paraId="43A0DF30" w14:textId="77777777" w:rsidR="0046746A" w:rsidRPr="002528FA" w:rsidRDefault="0046746A" w:rsidP="0046746A">
      <w:pPr>
        <w:tabs>
          <w:tab w:val="left" w:pos="567"/>
        </w:tabs>
        <w:autoSpaceDE w:val="0"/>
        <w:autoSpaceDN w:val="0"/>
        <w:adjustRightInd w:val="0"/>
        <w:spacing w:before="60"/>
        <w:rPr>
          <w:rFonts w:cs="Arial"/>
          <w:b/>
          <w:snapToGrid w:val="0"/>
          <w:szCs w:val="28"/>
          <w:lang w:eastAsia="en-US"/>
        </w:rPr>
      </w:pPr>
      <w:r>
        <w:rPr>
          <w:rFonts w:cs="Arial"/>
          <w:b/>
          <w:snapToGrid w:val="0"/>
          <w:color w:val="00B050"/>
          <w:szCs w:val="28"/>
          <w:lang w:eastAsia="en-US"/>
        </w:rPr>
        <w:t>38</w:t>
      </w:r>
      <w:r w:rsidRPr="002528FA">
        <w:rPr>
          <w:rFonts w:cs="Arial"/>
          <w:b/>
          <w:snapToGrid w:val="0"/>
          <w:szCs w:val="28"/>
          <w:lang w:eastAsia="en-US"/>
        </w:rPr>
        <w:t xml:space="preserve"> bateaux déshuileurs,</w:t>
      </w:r>
    </w:p>
    <w:p w14:paraId="0D9EFB06" w14:textId="77777777" w:rsidR="0046746A" w:rsidRPr="002528FA" w:rsidRDefault="0046746A" w:rsidP="0046746A">
      <w:pPr>
        <w:tabs>
          <w:tab w:val="left" w:pos="567"/>
        </w:tabs>
        <w:autoSpaceDE w:val="0"/>
        <w:autoSpaceDN w:val="0"/>
        <w:adjustRightInd w:val="0"/>
        <w:spacing w:before="60"/>
        <w:rPr>
          <w:rFonts w:cs="Arial"/>
          <w:b/>
          <w:snapToGrid w:val="0"/>
          <w:szCs w:val="28"/>
          <w:lang w:eastAsia="en-US"/>
        </w:rPr>
      </w:pPr>
    </w:p>
    <w:p w14:paraId="2710CCB4" w14:textId="77777777" w:rsidR="0046746A" w:rsidRPr="002528FA" w:rsidRDefault="0046746A" w:rsidP="0046746A">
      <w:pPr>
        <w:tabs>
          <w:tab w:val="left" w:pos="567"/>
        </w:tabs>
        <w:autoSpaceDE w:val="0"/>
        <w:autoSpaceDN w:val="0"/>
        <w:adjustRightInd w:val="0"/>
        <w:spacing w:before="60"/>
        <w:rPr>
          <w:rFonts w:cs="Arial"/>
          <w:b/>
          <w:snapToGrid w:val="0"/>
          <w:szCs w:val="28"/>
          <w:lang w:eastAsia="en-US"/>
        </w:rPr>
      </w:pPr>
      <w:r w:rsidRPr="002528FA">
        <w:rPr>
          <w:rFonts w:cs="Arial"/>
          <w:b/>
          <w:snapToGrid w:val="0"/>
          <w:color w:val="00B050"/>
          <w:szCs w:val="28"/>
          <w:lang w:eastAsia="en-US"/>
        </w:rPr>
        <w:t>10</w:t>
      </w:r>
      <w:r w:rsidRPr="002528FA">
        <w:rPr>
          <w:rFonts w:cs="Arial"/>
          <w:b/>
          <w:snapToGrid w:val="0"/>
          <w:szCs w:val="28"/>
          <w:lang w:eastAsia="en-US"/>
        </w:rPr>
        <w:t xml:space="preserve"> stations à terre.</w:t>
      </w:r>
    </w:p>
    <w:p w14:paraId="4A89DFB8" w14:textId="77777777" w:rsidR="0046746A" w:rsidRDefault="0046746A" w:rsidP="0046746A">
      <w:pPr>
        <w:tabs>
          <w:tab w:val="left" w:pos="567"/>
        </w:tabs>
        <w:autoSpaceDE w:val="0"/>
        <w:autoSpaceDN w:val="0"/>
        <w:adjustRightInd w:val="0"/>
        <w:spacing w:before="60"/>
        <w:rPr>
          <w:rFonts w:cs="Arial"/>
          <w:b/>
          <w:szCs w:val="20"/>
          <w:lang w:eastAsia="en-US"/>
        </w:rPr>
      </w:pPr>
    </w:p>
    <w:p w14:paraId="265876E1" w14:textId="77777777" w:rsidR="0046746A" w:rsidRPr="002528FA" w:rsidRDefault="0046746A" w:rsidP="0046746A">
      <w:pPr>
        <w:tabs>
          <w:tab w:val="left" w:pos="567"/>
        </w:tabs>
        <w:autoSpaceDE w:val="0"/>
        <w:autoSpaceDN w:val="0"/>
        <w:adjustRightInd w:val="0"/>
        <w:spacing w:before="60"/>
        <w:rPr>
          <w:rFonts w:cs="Arial"/>
          <w:b/>
          <w:snapToGrid w:val="0"/>
          <w:szCs w:val="28"/>
          <w:lang w:eastAsia="en-US"/>
        </w:rPr>
      </w:pPr>
      <w:r w:rsidRPr="002528FA">
        <w:rPr>
          <w:rFonts w:cs="Arial"/>
          <w:b/>
          <w:szCs w:val="20"/>
          <w:lang w:eastAsia="en-US"/>
        </w:rPr>
        <w:t>Camions pour l'élimination mobile : si aucun bateau déshuileur n'est disponible et si aucune station à terre n'est accessible, l'élimination est assurée au moyen de camions.</w:t>
      </w:r>
    </w:p>
    <w:p w14:paraId="2AD551D5" w14:textId="77777777" w:rsidR="0046746A" w:rsidRPr="002528FA" w:rsidRDefault="0046746A" w:rsidP="0046746A">
      <w:pPr>
        <w:tabs>
          <w:tab w:val="left" w:pos="567"/>
        </w:tabs>
        <w:autoSpaceDE w:val="0"/>
        <w:autoSpaceDN w:val="0"/>
        <w:adjustRightInd w:val="0"/>
        <w:rPr>
          <w:rFonts w:cs="Arial"/>
          <w:bCs/>
          <w:snapToGrid w:val="0"/>
          <w:szCs w:val="28"/>
          <w:lang w:eastAsia="en-US"/>
        </w:rPr>
      </w:pPr>
    </w:p>
    <w:p w14:paraId="54B125C7" w14:textId="77777777" w:rsidR="0046746A" w:rsidRPr="002528FA" w:rsidRDefault="0046746A" w:rsidP="0046746A">
      <w:pPr>
        <w:tabs>
          <w:tab w:val="left" w:pos="567"/>
        </w:tabs>
        <w:autoSpaceDE w:val="0"/>
        <w:autoSpaceDN w:val="0"/>
        <w:adjustRightInd w:val="0"/>
        <w:rPr>
          <w:rFonts w:cs="Arial"/>
          <w:bCs/>
          <w:snapToGrid w:val="0"/>
          <w:szCs w:val="28"/>
          <w:lang w:eastAsia="en-US"/>
        </w:rPr>
      </w:pPr>
      <w:r w:rsidRPr="002528FA">
        <w:rPr>
          <w:rFonts w:cs="Arial"/>
          <w:bCs/>
          <w:snapToGrid w:val="0"/>
          <w:szCs w:val="28"/>
          <w:lang w:eastAsia="en-US"/>
        </w:rPr>
        <w:t>Les informations relatives au réseau de stations de réceptions sont publiées sur le site internet de la CDNI avec les indications détaillées pour chaque station de réception. (</w:t>
      </w:r>
      <w:bookmarkStart w:id="11" w:name="_Hlk74036660"/>
      <w:r w:rsidRPr="002528FA">
        <w:rPr>
          <w:b/>
          <w:snapToGrid w:val="0"/>
          <w:szCs w:val="20"/>
          <w:lang w:eastAsia="en-US"/>
        </w:rPr>
        <w:fldChar w:fldCharType="begin"/>
      </w:r>
      <w:r w:rsidRPr="002528FA">
        <w:rPr>
          <w:b/>
          <w:snapToGrid w:val="0"/>
          <w:szCs w:val="20"/>
          <w:lang w:eastAsia="en-US"/>
        </w:rPr>
        <w:instrText xml:space="preserve"> HYPERLINK "https://www.cdni-iwt.org/" </w:instrText>
      </w:r>
      <w:r w:rsidRPr="002528FA">
        <w:rPr>
          <w:b/>
          <w:snapToGrid w:val="0"/>
          <w:szCs w:val="20"/>
          <w:lang w:eastAsia="en-US"/>
        </w:rPr>
      </w:r>
      <w:r w:rsidRPr="002528FA">
        <w:rPr>
          <w:b/>
          <w:snapToGrid w:val="0"/>
          <w:szCs w:val="20"/>
          <w:lang w:eastAsia="en-US"/>
        </w:rPr>
        <w:fldChar w:fldCharType="separate"/>
      </w:r>
      <w:r w:rsidRPr="002528FA">
        <w:rPr>
          <w:rFonts w:cs="Arial"/>
          <w:bCs/>
          <w:snapToGrid w:val="0"/>
          <w:color w:val="0000FF"/>
          <w:szCs w:val="28"/>
          <w:u w:val="single"/>
          <w:lang w:eastAsia="en-US"/>
        </w:rPr>
        <w:t>https://www.cdni-iwt.org/</w:t>
      </w:r>
      <w:r w:rsidRPr="002528FA">
        <w:rPr>
          <w:rFonts w:cs="Arial"/>
          <w:bCs/>
          <w:snapToGrid w:val="0"/>
          <w:color w:val="0000FF"/>
          <w:szCs w:val="28"/>
          <w:u w:val="single"/>
          <w:lang w:eastAsia="en-US"/>
        </w:rPr>
        <w:fldChar w:fldCharType="end"/>
      </w:r>
      <w:r w:rsidRPr="002528FA">
        <w:rPr>
          <w:rFonts w:cs="Arial"/>
          <w:bCs/>
          <w:snapToGrid w:val="0"/>
          <w:szCs w:val="28"/>
          <w:lang w:eastAsia="en-US"/>
        </w:rPr>
        <w:t>)</w:t>
      </w:r>
      <w:bookmarkEnd w:id="11"/>
      <w:r w:rsidRPr="002528FA">
        <w:rPr>
          <w:rFonts w:cs="Arial"/>
          <w:bCs/>
          <w:snapToGrid w:val="0"/>
          <w:szCs w:val="28"/>
          <w:lang w:eastAsia="en-US"/>
        </w:rPr>
        <w:t>. Ces Informations sont également accessibles depuis les sites internet des Institutions Nationales (IN).</w:t>
      </w:r>
    </w:p>
    <w:p w14:paraId="2B03357C" w14:textId="77777777" w:rsidR="0046746A" w:rsidRPr="002528FA" w:rsidRDefault="0046746A" w:rsidP="0046746A">
      <w:pPr>
        <w:tabs>
          <w:tab w:val="left" w:pos="567"/>
        </w:tabs>
        <w:autoSpaceDE w:val="0"/>
        <w:autoSpaceDN w:val="0"/>
        <w:adjustRightInd w:val="0"/>
        <w:rPr>
          <w:rFonts w:cs="Arial"/>
          <w:bCs/>
          <w:snapToGrid w:val="0"/>
          <w:szCs w:val="28"/>
          <w:lang w:eastAsia="en-US"/>
        </w:rPr>
      </w:pPr>
    </w:p>
    <w:p w14:paraId="3527A8FE" w14:textId="77777777" w:rsidR="0046746A" w:rsidRPr="002528FA" w:rsidRDefault="0046746A" w:rsidP="0046746A">
      <w:pPr>
        <w:tabs>
          <w:tab w:val="left" w:pos="567"/>
        </w:tabs>
        <w:autoSpaceDE w:val="0"/>
        <w:autoSpaceDN w:val="0"/>
        <w:adjustRightInd w:val="0"/>
        <w:rPr>
          <w:rFonts w:cs="Arial"/>
          <w:bCs/>
          <w:snapToGrid w:val="0"/>
          <w:szCs w:val="28"/>
          <w:lang w:eastAsia="en-US"/>
        </w:rPr>
      </w:pPr>
      <w:r w:rsidRPr="002528FA">
        <w:rPr>
          <w:rFonts w:cs="Arial"/>
          <w:bCs/>
          <w:snapToGrid w:val="0"/>
          <w:szCs w:val="28"/>
          <w:lang w:eastAsia="en-US"/>
        </w:rPr>
        <w:t>Ces stations de réception se répartissent comme suit :</w:t>
      </w:r>
    </w:p>
    <w:p w14:paraId="4D8AF509" w14:textId="77777777" w:rsidR="0046746A" w:rsidRPr="002528FA" w:rsidRDefault="0046746A" w:rsidP="0046746A">
      <w:pPr>
        <w:tabs>
          <w:tab w:val="left" w:pos="567"/>
        </w:tabs>
        <w:autoSpaceDE w:val="0"/>
        <w:autoSpaceDN w:val="0"/>
        <w:adjustRightInd w:val="0"/>
        <w:spacing w:before="60"/>
        <w:rPr>
          <w:rFonts w:cs="Arial"/>
          <w:snapToGrid w:val="0"/>
          <w:szCs w:val="28"/>
          <w:lang w:eastAsia="en-US"/>
        </w:rPr>
      </w:pPr>
      <w:r w:rsidRPr="002528FA">
        <w:rPr>
          <w:rFonts w:cs="Arial"/>
          <w:b/>
          <w:snapToGrid w:val="0"/>
          <w:color w:val="00B050"/>
          <w:szCs w:val="28"/>
          <w:lang w:eastAsia="en-US"/>
        </w:rPr>
        <w:t>13</w:t>
      </w:r>
      <w:r w:rsidRPr="002528FA">
        <w:rPr>
          <w:rFonts w:cs="Arial"/>
          <w:b/>
          <w:snapToGrid w:val="0"/>
          <w:szCs w:val="28"/>
          <w:lang w:eastAsia="en-US"/>
        </w:rPr>
        <w:t xml:space="preserve"> en Allemagne</w:t>
      </w:r>
      <w:r w:rsidRPr="002528FA">
        <w:rPr>
          <w:rFonts w:cs="Arial"/>
          <w:snapToGrid w:val="0"/>
          <w:szCs w:val="28"/>
          <w:lang w:eastAsia="en-US"/>
        </w:rPr>
        <w:t xml:space="preserve"> dont deux bateaux déshuileurs avec une double coque,</w:t>
      </w:r>
    </w:p>
    <w:p w14:paraId="66E72F29" w14:textId="77777777" w:rsidR="0046746A" w:rsidRPr="002528FA" w:rsidRDefault="0046746A" w:rsidP="0046746A">
      <w:pPr>
        <w:tabs>
          <w:tab w:val="left" w:pos="567"/>
        </w:tabs>
        <w:autoSpaceDE w:val="0"/>
        <w:autoSpaceDN w:val="0"/>
        <w:adjustRightInd w:val="0"/>
        <w:spacing w:before="60"/>
        <w:rPr>
          <w:rFonts w:cs="Arial"/>
          <w:b/>
          <w:snapToGrid w:val="0"/>
          <w:szCs w:val="28"/>
          <w:lang w:eastAsia="en-US"/>
        </w:rPr>
      </w:pPr>
      <w:r w:rsidRPr="002528FA">
        <w:rPr>
          <w:rFonts w:cs="Arial"/>
          <w:b/>
          <w:snapToGrid w:val="0"/>
          <w:color w:val="00B050"/>
          <w:szCs w:val="28"/>
          <w:lang w:eastAsia="en-US"/>
        </w:rPr>
        <w:t>12</w:t>
      </w:r>
      <w:r w:rsidRPr="002528FA">
        <w:rPr>
          <w:rFonts w:cs="Arial"/>
          <w:b/>
          <w:snapToGrid w:val="0"/>
          <w:szCs w:val="28"/>
          <w:lang w:eastAsia="en-US"/>
        </w:rPr>
        <w:t xml:space="preserve"> en Belgique,</w:t>
      </w:r>
    </w:p>
    <w:p w14:paraId="4E093061" w14:textId="77777777" w:rsidR="0046746A" w:rsidRPr="002528FA" w:rsidRDefault="0046746A" w:rsidP="0046746A">
      <w:pPr>
        <w:tabs>
          <w:tab w:val="left" w:pos="567"/>
        </w:tabs>
        <w:autoSpaceDE w:val="0"/>
        <w:autoSpaceDN w:val="0"/>
        <w:adjustRightInd w:val="0"/>
        <w:spacing w:before="60"/>
        <w:rPr>
          <w:rFonts w:cs="Arial"/>
          <w:b/>
          <w:snapToGrid w:val="0"/>
          <w:szCs w:val="28"/>
          <w:lang w:eastAsia="en-US"/>
        </w:rPr>
      </w:pPr>
      <w:r w:rsidRPr="002528FA">
        <w:rPr>
          <w:rFonts w:cs="Arial"/>
          <w:b/>
          <w:snapToGrid w:val="0"/>
          <w:color w:val="00B050"/>
          <w:szCs w:val="28"/>
          <w:lang w:eastAsia="en-US"/>
        </w:rPr>
        <w:t>1</w:t>
      </w:r>
      <w:r w:rsidRPr="002528FA">
        <w:rPr>
          <w:rFonts w:cs="Arial"/>
          <w:b/>
          <w:snapToGrid w:val="0"/>
          <w:szCs w:val="28"/>
          <w:lang w:eastAsia="en-US"/>
        </w:rPr>
        <w:t xml:space="preserve"> en France,</w:t>
      </w:r>
    </w:p>
    <w:p w14:paraId="5191D613" w14:textId="77777777" w:rsidR="0046746A" w:rsidRPr="002528FA" w:rsidRDefault="0046746A" w:rsidP="0046746A">
      <w:pPr>
        <w:tabs>
          <w:tab w:val="left" w:pos="567"/>
        </w:tabs>
        <w:autoSpaceDE w:val="0"/>
        <w:autoSpaceDN w:val="0"/>
        <w:adjustRightInd w:val="0"/>
        <w:spacing w:before="60"/>
        <w:rPr>
          <w:rFonts w:cs="Arial"/>
          <w:b/>
          <w:snapToGrid w:val="0"/>
          <w:szCs w:val="28"/>
          <w:lang w:eastAsia="en-US"/>
        </w:rPr>
      </w:pPr>
      <w:r w:rsidRPr="002528FA">
        <w:rPr>
          <w:rFonts w:cs="Arial"/>
          <w:b/>
          <w:snapToGrid w:val="0"/>
          <w:color w:val="00B050"/>
          <w:szCs w:val="28"/>
          <w:lang w:eastAsia="en-US"/>
        </w:rPr>
        <w:t>1</w:t>
      </w:r>
      <w:r w:rsidRPr="002528FA">
        <w:rPr>
          <w:rFonts w:cs="Arial"/>
          <w:b/>
          <w:snapToGrid w:val="0"/>
          <w:szCs w:val="28"/>
          <w:lang w:eastAsia="en-US"/>
        </w:rPr>
        <w:t xml:space="preserve"> au Luxembourg,</w:t>
      </w:r>
    </w:p>
    <w:p w14:paraId="62CE72C3" w14:textId="77777777" w:rsidR="0046746A" w:rsidRPr="002528FA" w:rsidRDefault="0046746A" w:rsidP="0046746A">
      <w:pPr>
        <w:tabs>
          <w:tab w:val="left" w:pos="567"/>
        </w:tabs>
        <w:autoSpaceDE w:val="0"/>
        <w:autoSpaceDN w:val="0"/>
        <w:adjustRightInd w:val="0"/>
        <w:spacing w:before="60"/>
        <w:rPr>
          <w:rFonts w:cs="Arial"/>
          <w:snapToGrid w:val="0"/>
          <w:szCs w:val="28"/>
          <w:lang w:eastAsia="en-US"/>
        </w:rPr>
      </w:pPr>
      <w:r w:rsidRPr="002528FA">
        <w:rPr>
          <w:rFonts w:cs="Arial"/>
          <w:b/>
          <w:snapToGrid w:val="0"/>
          <w:color w:val="00B050"/>
          <w:szCs w:val="28"/>
          <w:lang w:eastAsia="en-US"/>
        </w:rPr>
        <w:t>2</w:t>
      </w:r>
      <w:r>
        <w:rPr>
          <w:rFonts w:cs="Arial"/>
          <w:b/>
          <w:snapToGrid w:val="0"/>
          <w:color w:val="00B050"/>
          <w:szCs w:val="28"/>
          <w:lang w:eastAsia="en-US"/>
        </w:rPr>
        <w:t>2</w:t>
      </w:r>
      <w:r w:rsidRPr="002528FA">
        <w:rPr>
          <w:rFonts w:cs="Arial"/>
          <w:b/>
          <w:snapToGrid w:val="0"/>
          <w:szCs w:val="28"/>
          <w:lang w:eastAsia="en-US"/>
        </w:rPr>
        <w:t xml:space="preserve"> aux Pays-Bas</w:t>
      </w:r>
      <w:r w:rsidRPr="002528FA">
        <w:rPr>
          <w:rFonts w:cs="Arial"/>
          <w:snapToGrid w:val="0"/>
          <w:szCs w:val="28"/>
          <w:lang w:eastAsia="en-US"/>
        </w:rPr>
        <w:t xml:space="preserve"> et</w:t>
      </w:r>
    </w:p>
    <w:p w14:paraId="25159735" w14:textId="77777777" w:rsidR="0046746A" w:rsidRPr="002528FA" w:rsidRDefault="0046746A" w:rsidP="0046746A">
      <w:pPr>
        <w:tabs>
          <w:tab w:val="left" w:pos="567"/>
        </w:tabs>
        <w:autoSpaceDE w:val="0"/>
        <w:autoSpaceDN w:val="0"/>
        <w:adjustRightInd w:val="0"/>
        <w:spacing w:before="60"/>
        <w:rPr>
          <w:rFonts w:cs="Arial"/>
          <w:b/>
          <w:snapToGrid w:val="0"/>
          <w:szCs w:val="28"/>
          <w:lang w:eastAsia="en-US"/>
        </w:rPr>
      </w:pPr>
      <w:r w:rsidRPr="002528FA">
        <w:rPr>
          <w:rFonts w:cs="Arial"/>
          <w:b/>
          <w:snapToGrid w:val="0"/>
          <w:color w:val="00B050"/>
          <w:szCs w:val="28"/>
          <w:lang w:eastAsia="en-US"/>
        </w:rPr>
        <w:t>1</w:t>
      </w:r>
      <w:r w:rsidRPr="002528FA">
        <w:rPr>
          <w:rFonts w:cs="Arial"/>
          <w:b/>
          <w:snapToGrid w:val="0"/>
          <w:szCs w:val="28"/>
          <w:lang w:eastAsia="en-US"/>
        </w:rPr>
        <w:t xml:space="preserve"> en Suisse.</w:t>
      </w:r>
    </w:p>
    <w:p w14:paraId="4856831A" w14:textId="77777777" w:rsidR="0046746A" w:rsidRPr="002528FA" w:rsidRDefault="0046746A" w:rsidP="0046746A">
      <w:pPr>
        <w:tabs>
          <w:tab w:val="left" w:pos="567"/>
        </w:tabs>
        <w:autoSpaceDE w:val="0"/>
        <w:autoSpaceDN w:val="0"/>
        <w:adjustRightInd w:val="0"/>
        <w:rPr>
          <w:rFonts w:cs="Arial"/>
          <w:bCs/>
          <w:snapToGrid w:val="0"/>
          <w:szCs w:val="28"/>
          <w:lang w:eastAsia="en-US"/>
        </w:rPr>
      </w:pPr>
    </w:p>
    <w:p w14:paraId="39F054C9" w14:textId="77777777" w:rsidR="0046746A" w:rsidRPr="002528FA" w:rsidRDefault="0046746A" w:rsidP="0046746A">
      <w:pPr>
        <w:rPr>
          <w:rFonts w:cs="Arial"/>
          <w:bCs/>
          <w:szCs w:val="20"/>
          <w:lang w:eastAsia="en-US"/>
        </w:rPr>
      </w:pPr>
    </w:p>
    <w:p w14:paraId="53F182C7" w14:textId="77777777" w:rsidR="0046746A" w:rsidRPr="002528FA" w:rsidRDefault="0046746A" w:rsidP="0046746A">
      <w:pPr>
        <w:jc w:val="center"/>
        <w:rPr>
          <w:rFonts w:cs="Arial"/>
          <w:b/>
          <w:sz w:val="28"/>
          <w:szCs w:val="28"/>
          <w:lang w:eastAsia="en-US"/>
        </w:rPr>
      </w:pPr>
    </w:p>
    <w:p w14:paraId="7332EB60" w14:textId="77777777" w:rsidR="0046746A" w:rsidRPr="002528FA" w:rsidRDefault="0046746A" w:rsidP="0046746A">
      <w:pPr>
        <w:spacing w:after="200" w:line="276" w:lineRule="auto"/>
        <w:jc w:val="center"/>
        <w:rPr>
          <w:rFonts w:cs="Arial"/>
          <w:b/>
          <w:sz w:val="22"/>
          <w:szCs w:val="22"/>
          <w:lang w:eastAsia="en-US"/>
        </w:rPr>
      </w:pPr>
      <w:r w:rsidRPr="002528FA">
        <w:rPr>
          <w:rFonts w:cs="Arial"/>
          <w:b/>
          <w:sz w:val="22"/>
          <w:szCs w:val="22"/>
          <w:lang w:eastAsia="en-US"/>
        </w:rPr>
        <w:br w:type="page"/>
      </w:r>
      <w:r w:rsidRPr="002528FA">
        <w:rPr>
          <w:rFonts w:cs="Arial"/>
          <w:b/>
          <w:sz w:val="22"/>
          <w:szCs w:val="22"/>
          <w:lang w:eastAsia="en-US"/>
        </w:rPr>
        <w:lastRenderedPageBreak/>
        <w:t>Descriptions comparatives entre les États</w:t>
      </w:r>
    </w:p>
    <w:p w14:paraId="037CAEFA" w14:textId="77777777" w:rsidR="0046746A" w:rsidRPr="002528FA" w:rsidRDefault="0046746A" w:rsidP="0046746A">
      <w:pPr>
        <w:rPr>
          <w:rFonts w:cs="Arial"/>
          <w:szCs w:val="20"/>
          <w:lang w:eastAsia="en-US"/>
        </w:rPr>
      </w:pPr>
    </w:p>
    <w:p w14:paraId="61514BEA" w14:textId="77777777" w:rsidR="0046746A" w:rsidRPr="002528FA" w:rsidRDefault="0046746A" w:rsidP="0046746A">
      <w:pPr>
        <w:rPr>
          <w:rFonts w:cs="Arial"/>
          <w:szCs w:val="20"/>
          <w:lang w:eastAsia="en-US"/>
        </w:rPr>
      </w:pPr>
      <w:r w:rsidRPr="002528FA">
        <w:rPr>
          <w:rFonts w:cs="Arial"/>
          <w:szCs w:val="20"/>
          <w:lang w:eastAsia="en-US"/>
        </w:rPr>
        <w:t>Lors de l'évaluation de la situation financière, il convient également de tenir compte du déroulement des processus, des ressources et du cadre juridique. Ci-dessous est décrite la situation actuelle dans chaque pays.</w:t>
      </w:r>
    </w:p>
    <w:p w14:paraId="06DA3876" w14:textId="77777777" w:rsidR="0046746A" w:rsidRPr="002528FA" w:rsidRDefault="0046746A" w:rsidP="0046746A">
      <w:pPr>
        <w:rPr>
          <w:rFonts w:cs="Arial"/>
          <w:b/>
          <w:szCs w:val="20"/>
          <w:lang w:eastAsia="en-US"/>
        </w:rPr>
      </w:pPr>
    </w:p>
    <w:p w14:paraId="7CB4C248" w14:textId="77777777" w:rsidR="0046746A" w:rsidRPr="002528FA" w:rsidRDefault="0046746A" w:rsidP="0046746A">
      <w:pPr>
        <w:rPr>
          <w:rFonts w:cs="Arial"/>
          <w:b/>
          <w:szCs w:val="20"/>
          <w:lang w:eastAsia="en-US"/>
        </w:rPr>
      </w:pPr>
    </w:p>
    <w:p w14:paraId="3D8E45EF" w14:textId="77777777" w:rsidR="0046746A" w:rsidRPr="002528FA" w:rsidRDefault="0046746A" w:rsidP="0046746A">
      <w:pPr>
        <w:rPr>
          <w:rFonts w:cs="Arial"/>
          <w:b/>
          <w:szCs w:val="20"/>
          <w:u w:val="single"/>
          <w:lang w:eastAsia="en-US"/>
        </w:rPr>
      </w:pPr>
      <w:r w:rsidRPr="002528FA">
        <w:rPr>
          <w:rFonts w:cs="Arial"/>
          <w:b/>
          <w:szCs w:val="20"/>
          <w:u w:val="single"/>
          <w:lang w:eastAsia="en-US"/>
        </w:rPr>
        <w:t>Description par État - Allemagne</w:t>
      </w:r>
    </w:p>
    <w:p w14:paraId="161DAC61" w14:textId="77777777" w:rsidR="0046746A" w:rsidRPr="002528FA" w:rsidRDefault="0046746A" w:rsidP="0046746A">
      <w:pPr>
        <w:rPr>
          <w:rFonts w:cs="Arial"/>
          <w:b/>
          <w:szCs w:val="20"/>
          <w:lang w:eastAsia="en-US"/>
        </w:rPr>
      </w:pPr>
    </w:p>
    <w:p w14:paraId="0B6AD4D1" w14:textId="77777777" w:rsidR="0046746A" w:rsidRPr="00347248" w:rsidRDefault="0046746A" w:rsidP="0046746A">
      <w:pPr>
        <w:ind w:left="1701"/>
        <w:rPr>
          <w:rFonts w:cs="Arial"/>
          <w:b/>
          <w:szCs w:val="20"/>
          <w:lang w:eastAsia="en-US"/>
        </w:rPr>
      </w:pPr>
      <w:r w:rsidRPr="002528FA">
        <w:rPr>
          <w:rFonts w:cs="Arial"/>
          <w:b/>
          <w:noProof/>
          <w:szCs w:val="20"/>
        </w:rPr>
        <w:drawing>
          <wp:anchor distT="0" distB="0" distL="114300" distR="114300" simplePos="0" relativeHeight="251664384" behindDoc="1" locked="0" layoutInCell="1" allowOverlap="1" wp14:anchorId="624D2A2B" wp14:editId="45579840">
            <wp:simplePos x="0" y="0"/>
            <wp:positionH relativeFrom="column">
              <wp:posOffset>-13970</wp:posOffset>
            </wp:positionH>
            <wp:positionV relativeFrom="paragraph">
              <wp:posOffset>58420</wp:posOffset>
            </wp:positionV>
            <wp:extent cx="908685" cy="561975"/>
            <wp:effectExtent l="0" t="0" r="5715" b="9525"/>
            <wp:wrapThrough wrapText="bothSides">
              <wp:wrapPolygon edited="0">
                <wp:start x="0" y="0"/>
                <wp:lineTo x="0" y="21234"/>
                <wp:lineTo x="21283" y="21234"/>
                <wp:lineTo x="21283" y="0"/>
                <wp:lineTo x="0" y="0"/>
              </wp:wrapPolygon>
            </wp:wrapThrough>
            <wp:docPr id="509196892" name="Image 509196892" descr="Une image contenant Rectangle, capture d’écran, rouge, Caractère coloré&#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9196892" name="Image 509196892" descr="Une image contenant Rectangle, capture d’écran, rouge, Caractère coloré&#10;&#10;Description générée automatiquement"/>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908685" cy="561975"/>
                    </a:xfrm>
                    <a:prstGeom prst="rect">
                      <a:avLst/>
                    </a:prstGeom>
                    <a:noFill/>
                  </pic:spPr>
                </pic:pic>
              </a:graphicData>
            </a:graphic>
            <wp14:sizeRelH relativeFrom="page">
              <wp14:pctWidth>0</wp14:pctWidth>
            </wp14:sizeRelH>
            <wp14:sizeRelV relativeFrom="page">
              <wp14:pctHeight>0</wp14:pctHeight>
            </wp14:sizeRelV>
          </wp:anchor>
        </w:drawing>
      </w:r>
      <w:r w:rsidRPr="002528FA">
        <w:rPr>
          <w:rFonts w:cs="Arial"/>
          <w:b/>
          <w:szCs w:val="20"/>
          <w:lang w:eastAsia="en-US"/>
        </w:rPr>
        <w:t>Secteur d'intervention :</w:t>
      </w:r>
    </w:p>
    <w:p w14:paraId="1C7305A8" w14:textId="77777777" w:rsidR="0046746A" w:rsidRDefault="0046746A" w:rsidP="0046746A">
      <w:pPr>
        <w:ind w:left="1701"/>
        <w:rPr>
          <w:rFonts w:cs="Arial"/>
          <w:szCs w:val="20"/>
        </w:rPr>
      </w:pPr>
      <w:r w:rsidRPr="00347248">
        <w:rPr>
          <w:rFonts w:cs="Arial"/>
          <w:szCs w:val="20"/>
        </w:rPr>
        <w:t xml:space="preserve">L'Allemagne dispose du plus grand réseau de voies d'eau dans le champ d'application de la CDNI. La réception des déchets de la partie A est principalement assurée par des bateaux déshuileurs. Sur un total de 11 bateaux </w:t>
      </w:r>
      <w:r>
        <w:rPr>
          <w:rFonts w:cs="Arial"/>
          <w:szCs w:val="20"/>
        </w:rPr>
        <w:t>déshuileurs</w:t>
      </w:r>
      <w:r w:rsidRPr="00347248">
        <w:rPr>
          <w:rFonts w:cs="Arial"/>
          <w:szCs w:val="20"/>
        </w:rPr>
        <w:t>, 8 interviennent au niveau régional (da</w:t>
      </w:r>
      <w:r>
        <w:rPr>
          <w:rFonts w:cs="Arial"/>
          <w:szCs w:val="20"/>
        </w:rPr>
        <w:t>ns un rayon d'environ 50 km). 3 </w:t>
      </w:r>
      <w:r w:rsidRPr="00347248">
        <w:rPr>
          <w:rFonts w:cs="Arial"/>
          <w:szCs w:val="20"/>
        </w:rPr>
        <w:t>bateaux assurent la collecte (suivant un itinéraire programmé) pour le compte du BEV (Bilgenentwässerungsverband)</w:t>
      </w:r>
      <w:r>
        <w:rPr>
          <w:rFonts w:cs="Arial"/>
          <w:szCs w:val="20"/>
        </w:rPr>
        <w:t>,</w:t>
      </w:r>
      <w:r w:rsidRPr="00347248">
        <w:rPr>
          <w:rFonts w:cs="Arial"/>
          <w:szCs w:val="20"/>
        </w:rPr>
        <w:t xml:space="preserve"> avec un rayon d'action moyen (entre 100 et 400 km) et plus étendu (jusqu'à environ 1000 km).</w:t>
      </w:r>
    </w:p>
    <w:p w14:paraId="03ACCC8F" w14:textId="77777777" w:rsidR="0046746A" w:rsidRPr="00347248" w:rsidRDefault="0046746A" w:rsidP="0046746A">
      <w:pPr>
        <w:ind w:left="1701"/>
        <w:rPr>
          <w:rFonts w:cs="Arial"/>
          <w:szCs w:val="20"/>
        </w:rPr>
      </w:pPr>
    </w:p>
    <w:p w14:paraId="17304B37" w14:textId="77777777" w:rsidR="0046746A" w:rsidRPr="00347248" w:rsidRDefault="0046746A" w:rsidP="0046746A">
      <w:pPr>
        <w:ind w:left="1701"/>
        <w:rPr>
          <w:rFonts w:cs="Arial"/>
          <w:b/>
          <w:szCs w:val="20"/>
        </w:rPr>
      </w:pPr>
      <w:r w:rsidRPr="00347248">
        <w:rPr>
          <w:rFonts w:cs="Arial"/>
          <w:b/>
          <w:szCs w:val="20"/>
        </w:rPr>
        <w:t>Collecte et élimination :</w:t>
      </w:r>
    </w:p>
    <w:p w14:paraId="32C2387A" w14:textId="77777777" w:rsidR="0046746A" w:rsidRPr="00347248" w:rsidRDefault="0046746A" w:rsidP="0046746A">
      <w:pPr>
        <w:ind w:left="1701"/>
        <w:rPr>
          <w:rFonts w:cs="Arial"/>
          <w:szCs w:val="20"/>
        </w:rPr>
      </w:pPr>
      <w:r w:rsidRPr="00347248">
        <w:rPr>
          <w:rFonts w:cs="Arial"/>
          <w:szCs w:val="20"/>
        </w:rPr>
        <w:t xml:space="preserve">Du point de vue de la navigation intérieure, le pompage de l'eau de fond de cale constitue la principale prestation assurée par les bateaux déshuileurs. Le traitement ultérieur des eaux de fond de cale ainsi collectées varie selon </w:t>
      </w:r>
      <w:r>
        <w:rPr>
          <w:rFonts w:cs="Arial"/>
          <w:szCs w:val="20"/>
        </w:rPr>
        <w:t>les réglementations régionales.</w:t>
      </w:r>
    </w:p>
    <w:p w14:paraId="5FFD5C56" w14:textId="77777777" w:rsidR="0046746A" w:rsidRPr="00347248" w:rsidRDefault="0046746A" w:rsidP="0046746A">
      <w:pPr>
        <w:ind w:left="2041" w:hanging="340"/>
        <w:rPr>
          <w:rFonts w:cs="Arial"/>
          <w:szCs w:val="20"/>
        </w:rPr>
      </w:pPr>
      <w:r w:rsidRPr="00347248">
        <w:rPr>
          <w:rFonts w:cs="Arial"/>
          <w:szCs w:val="20"/>
        </w:rPr>
        <w:t>●</w:t>
      </w:r>
      <w:r w:rsidRPr="00347248">
        <w:rPr>
          <w:rFonts w:cs="Arial"/>
          <w:szCs w:val="20"/>
        </w:rPr>
        <w:tab/>
        <w:t>Normalement, l'eau de fond de cale est séparée à bord en phase huileuse et phase aqueuse. L'eau épurée est rejetée dans la voie d'eau ou dans le réseau d'assainissement à terre. L'huile séparée des eaux de fond de cale est déposée pour retraitement avec les huiles usées, lesquel</w:t>
      </w:r>
      <w:r>
        <w:rPr>
          <w:rFonts w:cs="Arial"/>
          <w:szCs w:val="20"/>
        </w:rPr>
        <w:t>les sont collectées séparément.</w:t>
      </w:r>
    </w:p>
    <w:p w14:paraId="15CC3C0A" w14:textId="77777777" w:rsidR="0046746A" w:rsidRPr="00347248" w:rsidRDefault="0046746A" w:rsidP="0046746A">
      <w:pPr>
        <w:ind w:left="2041" w:hanging="340"/>
        <w:rPr>
          <w:rFonts w:cs="Arial"/>
          <w:szCs w:val="20"/>
        </w:rPr>
      </w:pPr>
      <w:r w:rsidRPr="00347248">
        <w:rPr>
          <w:rFonts w:cs="Arial"/>
          <w:szCs w:val="20"/>
        </w:rPr>
        <w:t>●</w:t>
      </w:r>
      <w:r w:rsidRPr="00347248">
        <w:rPr>
          <w:rFonts w:cs="Arial"/>
          <w:szCs w:val="20"/>
        </w:rPr>
        <w:tab/>
        <w:t>Exceptionnellement, l'eau de fond de cale peut être intégralement déposée à terre pour un traitement ultérieur (par exemple lorsque la séparation de l'huile et de l'</w:t>
      </w:r>
      <w:r>
        <w:rPr>
          <w:rFonts w:cs="Arial"/>
          <w:szCs w:val="20"/>
        </w:rPr>
        <w:t>eau n'est pas possible à bord).</w:t>
      </w:r>
    </w:p>
    <w:p w14:paraId="57281B95" w14:textId="77777777" w:rsidR="0046746A" w:rsidRPr="00347248" w:rsidRDefault="0046746A" w:rsidP="0046746A">
      <w:pPr>
        <w:ind w:left="1701"/>
        <w:rPr>
          <w:rFonts w:cs="Arial"/>
          <w:szCs w:val="20"/>
        </w:rPr>
      </w:pPr>
    </w:p>
    <w:p w14:paraId="38B6F5B3" w14:textId="77777777" w:rsidR="0046746A" w:rsidRPr="00347248" w:rsidRDefault="0046746A" w:rsidP="0046746A">
      <w:pPr>
        <w:ind w:left="1701"/>
        <w:rPr>
          <w:rFonts w:cs="Arial"/>
          <w:b/>
          <w:szCs w:val="20"/>
        </w:rPr>
      </w:pPr>
      <w:r w:rsidRPr="00347248">
        <w:rPr>
          <w:rFonts w:cs="Arial"/>
          <w:b/>
          <w:szCs w:val="20"/>
        </w:rPr>
        <w:t>Attribution du marché :</w:t>
      </w:r>
    </w:p>
    <w:p w14:paraId="5DFCB44F" w14:textId="77777777" w:rsidR="0046746A" w:rsidRPr="00347248" w:rsidRDefault="0046746A" w:rsidP="0046746A">
      <w:pPr>
        <w:ind w:left="1701"/>
        <w:rPr>
          <w:rFonts w:cs="Arial"/>
          <w:szCs w:val="20"/>
        </w:rPr>
      </w:pPr>
      <w:r w:rsidRPr="00347248">
        <w:rPr>
          <w:rFonts w:cs="Arial"/>
          <w:szCs w:val="20"/>
        </w:rPr>
        <w:t>Le BEV mandate des entreprises au terme d'appels d'offres à l'échelle européenne et sur la base de valeurs seuils Le BEV ignore le détail de l'offre globale des prestataires en termes d'amortissement, d'administration, d'exploitation, de coûts salariaux, d'entretien et de maintenance des bateaux. Le marché est attribué à la meilleure des offres</w:t>
      </w:r>
      <w:r>
        <w:rPr>
          <w:rFonts w:cs="Arial"/>
          <w:szCs w:val="20"/>
        </w:rPr>
        <w:t>, parmi celles qui sont</w:t>
      </w:r>
      <w:r w:rsidRPr="00347248">
        <w:rPr>
          <w:rFonts w:cs="Arial"/>
          <w:szCs w:val="20"/>
        </w:rPr>
        <w:t xml:space="preserve"> conformes à la description des prestations et aux critères de l'appel d'offre.</w:t>
      </w:r>
    </w:p>
    <w:p w14:paraId="429E2433" w14:textId="77777777" w:rsidR="0046746A" w:rsidRPr="00347248" w:rsidRDefault="0046746A" w:rsidP="0046746A">
      <w:pPr>
        <w:ind w:left="1701"/>
        <w:rPr>
          <w:rFonts w:cs="Arial"/>
          <w:szCs w:val="20"/>
        </w:rPr>
      </w:pPr>
    </w:p>
    <w:p w14:paraId="47DF88C7" w14:textId="77777777" w:rsidR="0046746A" w:rsidRPr="00347248" w:rsidRDefault="0046746A" w:rsidP="0046746A">
      <w:pPr>
        <w:ind w:left="1701"/>
      </w:pPr>
      <w:r w:rsidRPr="00347248">
        <w:t>Le BEV fait actuellement intervenir trois entrepris</w:t>
      </w:r>
      <w:r>
        <w:t>es privées dans cinq régions. 7 </w:t>
      </w:r>
      <w:r w:rsidRPr="00347248">
        <w:t>bateaux sont exploités par des entreprises assurant exclusivement la collecte de déchets relevant de la Partie A. Les autres bateaux déshuileurs sont aussi utilisés pour l'élimination des déchets de navires de mer et pour l'approvisionnement de bateaux de navigation intérieure (avitaillement en carburants, eau potable, huile, et f</w:t>
      </w:r>
      <w:r>
        <w:t>ourniture de défenses en bois).</w:t>
      </w:r>
    </w:p>
    <w:p w14:paraId="658F025F" w14:textId="77777777" w:rsidR="0046746A" w:rsidRPr="00347248" w:rsidRDefault="0046746A" w:rsidP="0046746A">
      <w:pPr>
        <w:ind w:left="1701"/>
        <w:rPr>
          <w:rFonts w:cs="Arial"/>
          <w:b/>
          <w:szCs w:val="20"/>
        </w:rPr>
      </w:pPr>
    </w:p>
    <w:p w14:paraId="3A5AECAD" w14:textId="77777777" w:rsidR="0046746A" w:rsidRPr="00347248" w:rsidRDefault="0046746A" w:rsidP="0046746A">
      <w:pPr>
        <w:ind w:left="1701"/>
        <w:rPr>
          <w:rFonts w:cs="Arial"/>
          <w:szCs w:val="20"/>
        </w:rPr>
      </w:pPr>
      <w:r w:rsidRPr="00347248">
        <w:rPr>
          <w:rFonts w:cs="Arial"/>
          <w:b/>
          <w:szCs w:val="20"/>
        </w:rPr>
        <w:t>Particularités spécifiques aux États :</w:t>
      </w:r>
    </w:p>
    <w:p w14:paraId="4D366D7B" w14:textId="77777777" w:rsidR="0046746A" w:rsidRPr="00347248" w:rsidRDefault="0046746A" w:rsidP="0046746A">
      <w:pPr>
        <w:ind w:left="1701"/>
        <w:rPr>
          <w:rFonts w:cs="Arial"/>
          <w:szCs w:val="20"/>
        </w:rPr>
      </w:pPr>
      <w:r w:rsidRPr="00347248">
        <w:rPr>
          <w:rFonts w:cs="Arial"/>
          <w:szCs w:val="20"/>
        </w:rPr>
        <w:t>Conformément à l'ADN, un équipage de deux personnes est obligatoire en Allemagne pour l'exploitation des bateaux déshuileurs.</w:t>
      </w:r>
    </w:p>
    <w:p w14:paraId="3C12F036" w14:textId="77777777" w:rsidR="0046746A" w:rsidRPr="00347248" w:rsidRDefault="0046746A" w:rsidP="0046746A">
      <w:pPr>
        <w:ind w:left="1701"/>
        <w:rPr>
          <w:rFonts w:cs="Arial"/>
          <w:szCs w:val="20"/>
        </w:rPr>
      </w:pPr>
      <w:r>
        <w:rPr>
          <w:rFonts w:cs="Arial"/>
          <w:szCs w:val="20"/>
        </w:rPr>
        <w:t>La rémunération</w:t>
      </w:r>
      <w:r w:rsidRPr="00347248">
        <w:rPr>
          <w:rFonts w:cs="Arial"/>
          <w:szCs w:val="20"/>
        </w:rPr>
        <w:t xml:space="preserve"> des prestations </w:t>
      </w:r>
      <w:r>
        <w:rPr>
          <w:rFonts w:cs="Arial"/>
          <w:szCs w:val="20"/>
        </w:rPr>
        <w:t>des</w:t>
      </w:r>
      <w:r w:rsidRPr="00347248">
        <w:rPr>
          <w:rFonts w:cs="Arial"/>
          <w:szCs w:val="20"/>
        </w:rPr>
        <w:t xml:space="preserve"> entreprises mandatées ne dépend pas de la quantité d'eau de fond de cale collectée sur le secteur allemand du bassin fluvial rhénan. La rémunération dépend plutôt de la quantité d'huile usée qui a été collectée et séparée. Les huiles usées remises aux entreprises chargées de leur élimination génèrent des recettes, lesquelles sont déduites des frais occasionnés par la collecte.</w:t>
      </w:r>
    </w:p>
    <w:p w14:paraId="3D960A01" w14:textId="77777777" w:rsidR="0046746A" w:rsidRPr="002528FA" w:rsidRDefault="0046746A" w:rsidP="0046746A">
      <w:pPr>
        <w:rPr>
          <w:rFonts w:cs="Arial"/>
          <w:szCs w:val="20"/>
          <w:lang w:eastAsia="en-US"/>
        </w:rPr>
      </w:pPr>
    </w:p>
    <w:p w14:paraId="400A9FA8" w14:textId="77777777" w:rsidR="0046746A" w:rsidRPr="002528FA" w:rsidRDefault="0046746A" w:rsidP="0046746A">
      <w:pPr>
        <w:rPr>
          <w:rFonts w:cs="Arial"/>
          <w:b/>
          <w:szCs w:val="20"/>
          <w:lang w:eastAsia="en-US"/>
        </w:rPr>
      </w:pPr>
    </w:p>
    <w:p w14:paraId="729BBAF5" w14:textId="77777777" w:rsidR="0046746A" w:rsidRDefault="0046746A" w:rsidP="0046746A">
      <w:pPr>
        <w:spacing w:after="200" w:line="276" w:lineRule="auto"/>
        <w:jc w:val="left"/>
        <w:rPr>
          <w:rFonts w:cs="Arial"/>
          <w:b/>
          <w:szCs w:val="20"/>
          <w:u w:val="single"/>
          <w:lang w:eastAsia="en-US"/>
        </w:rPr>
      </w:pPr>
      <w:r>
        <w:rPr>
          <w:rFonts w:cs="Arial"/>
          <w:b/>
          <w:szCs w:val="20"/>
          <w:u w:val="single"/>
          <w:lang w:eastAsia="en-US"/>
        </w:rPr>
        <w:br w:type="page"/>
      </w:r>
    </w:p>
    <w:p w14:paraId="5B603B6B" w14:textId="77777777" w:rsidR="0046746A" w:rsidRPr="002528FA" w:rsidRDefault="0046746A" w:rsidP="0046746A">
      <w:pPr>
        <w:rPr>
          <w:rFonts w:cs="Arial"/>
          <w:b/>
          <w:szCs w:val="20"/>
          <w:u w:val="single"/>
          <w:lang w:eastAsia="en-US"/>
        </w:rPr>
      </w:pPr>
      <w:r w:rsidRPr="002528FA">
        <w:rPr>
          <w:rFonts w:cs="Arial"/>
          <w:b/>
          <w:szCs w:val="20"/>
          <w:u w:val="single"/>
          <w:lang w:eastAsia="en-US"/>
        </w:rPr>
        <w:lastRenderedPageBreak/>
        <w:t>Description par État - Luxembourg</w:t>
      </w:r>
    </w:p>
    <w:p w14:paraId="15D45FCD" w14:textId="77777777" w:rsidR="0046746A" w:rsidRPr="002528FA" w:rsidRDefault="0046746A" w:rsidP="0046746A">
      <w:pPr>
        <w:rPr>
          <w:rFonts w:cs="Arial"/>
          <w:szCs w:val="20"/>
          <w:u w:val="single"/>
          <w:lang w:eastAsia="en-US"/>
        </w:rPr>
      </w:pPr>
    </w:p>
    <w:p w14:paraId="0F6BEC7B" w14:textId="77777777" w:rsidR="0046746A" w:rsidRPr="002528FA" w:rsidRDefault="0046746A" w:rsidP="0046746A">
      <w:pPr>
        <w:ind w:left="1701"/>
        <w:rPr>
          <w:rFonts w:cs="Arial"/>
          <w:noProof/>
          <w:szCs w:val="20"/>
          <w:lang w:eastAsia="en-US"/>
        </w:rPr>
      </w:pPr>
      <w:r w:rsidRPr="002528FA">
        <w:rPr>
          <w:rFonts w:cs="Arial"/>
          <w:noProof/>
          <w:szCs w:val="20"/>
        </w:rPr>
        <w:drawing>
          <wp:anchor distT="0" distB="0" distL="114300" distR="114300" simplePos="0" relativeHeight="251663360" behindDoc="1" locked="0" layoutInCell="1" allowOverlap="1" wp14:anchorId="4C78A6EA" wp14:editId="4BA84CC7">
            <wp:simplePos x="0" y="0"/>
            <wp:positionH relativeFrom="column">
              <wp:posOffset>33655</wp:posOffset>
            </wp:positionH>
            <wp:positionV relativeFrom="paragraph">
              <wp:posOffset>-1270</wp:posOffset>
            </wp:positionV>
            <wp:extent cx="936625" cy="561975"/>
            <wp:effectExtent l="0" t="0" r="0" b="9525"/>
            <wp:wrapThrough wrapText="bothSides">
              <wp:wrapPolygon edited="0">
                <wp:start x="0" y="0"/>
                <wp:lineTo x="0" y="21234"/>
                <wp:lineTo x="21087" y="21234"/>
                <wp:lineTo x="21087" y="0"/>
                <wp:lineTo x="0" y="0"/>
              </wp:wrapPolygon>
            </wp:wrapThrough>
            <wp:docPr id="703373455" name="Image 703373455" descr="Une image contenant rouge, Rectangle, drapeau&#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3373455" name="Image 703373455" descr="Une image contenant rouge, Rectangle, drapeau&#10;&#10;Description générée automatiquement"/>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936625" cy="561975"/>
                    </a:xfrm>
                    <a:prstGeom prst="rect">
                      <a:avLst/>
                    </a:prstGeom>
                    <a:noFill/>
                  </pic:spPr>
                </pic:pic>
              </a:graphicData>
            </a:graphic>
            <wp14:sizeRelH relativeFrom="page">
              <wp14:pctWidth>0</wp14:pctWidth>
            </wp14:sizeRelH>
            <wp14:sizeRelV relativeFrom="page">
              <wp14:pctHeight>0</wp14:pctHeight>
            </wp14:sizeRelV>
          </wp:anchor>
        </w:drawing>
      </w:r>
      <w:r w:rsidRPr="002528FA">
        <w:rPr>
          <w:rFonts w:cs="Arial"/>
          <w:b/>
          <w:szCs w:val="20"/>
          <w:lang w:eastAsia="en-US"/>
        </w:rPr>
        <w:t>Secteur d'intervention </w:t>
      </w:r>
      <w:r w:rsidRPr="002528FA">
        <w:rPr>
          <w:rFonts w:cs="Arial"/>
          <w:noProof/>
          <w:szCs w:val="20"/>
          <w:lang w:eastAsia="en-US"/>
        </w:rPr>
        <w:t>:</w:t>
      </w:r>
    </w:p>
    <w:p w14:paraId="3A5BD638" w14:textId="77777777" w:rsidR="0046746A" w:rsidRPr="002528FA" w:rsidRDefault="0046746A" w:rsidP="0046746A">
      <w:pPr>
        <w:ind w:left="1701"/>
        <w:rPr>
          <w:rFonts w:cs="Arial"/>
          <w:szCs w:val="20"/>
          <w:lang w:eastAsia="en-US"/>
        </w:rPr>
      </w:pPr>
      <w:r w:rsidRPr="002528FA">
        <w:rPr>
          <w:rFonts w:cs="Arial"/>
          <w:szCs w:val="20"/>
          <w:lang w:eastAsia="en-US"/>
        </w:rPr>
        <w:t>Au Luxembourg, le déshuilage des fonds de cale est effectué sur la Moselle germano-luxembourgeoise, d'une longueur d'environ 36 kilomètres (gestion commune), par un bateau déshuileur sous contrat en Allemagne avec le BEV. À cet effet, le bateau déshuileur prolonge ses trois voyages de secteur annuels en ajoutant deux journées de présence à chaque voyage afin de desservir les bateaux présents sur la Moselle au Luxembourg. À ce jour, aucun assèchement n'a eu lieu au Luxembourg en d'autres endroits ou par camion.</w:t>
      </w:r>
    </w:p>
    <w:p w14:paraId="7035EA46" w14:textId="77777777" w:rsidR="0046746A" w:rsidRPr="002528FA" w:rsidRDefault="0046746A" w:rsidP="0046746A">
      <w:pPr>
        <w:ind w:left="1701"/>
        <w:rPr>
          <w:rFonts w:cs="Arial"/>
          <w:szCs w:val="20"/>
          <w:lang w:eastAsia="en-US"/>
        </w:rPr>
      </w:pPr>
    </w:p>
    <w:p w14:paraId="5F6967A7" w14:textId="77777777" w:rsidR="0046746A" w:rsidRPr="002528FA" w:rsidRDefault="0046746A" w:rsidP="0046746A">
      <w:pPr>
        <w:ind w:left="1701"/>
        <w:rPr>
          <w:rFonts w:cs="Arial"/>
          <w:b/>
          <w:szCs w:val="20"/>
          <w:lang w:eastAsia="en-US"/>
        </w:rPr>
      </w:pPr>
      <w:r w:rsidRPr="002528FA">
        <w:rPr>
          <w:rFonts w:cs="Arial"/>
          <w:b/>
          <w:szCs w:val="20"/>
          <w:lang w:eastAsia="en-US"/>
        </w:rPr>
        <w:t>Particularités spécifiques aux États :</w:t>
      </w:r>
    </w:p>
    <w:p w14:paraId="69BA64FB" w14:textId="77777777" w:rsidR="0046746A" w:rsidRPr="002528FA" w:rsidRDefault="0046746A" w:rsidP="0046746A">
      <w:pPr>
        <w:ind w:left="1701"/>
        <w:rPr>
          <w:rFonts w:cs="Arial"/>
          <w:szCs w:val="20"/>
          <w:lang w:eastAsia="en-US"/>
        </w:rPr>
      </w:pPr>
      <w:r w:rsidRPr="002528FA">
        <w:rPr>
          <w:rFonts w:cs="Arial"/>
          <w:szCs w:val="20"/>
          <w:lang w:eastAsia="en-US"/>
        </w:rPr>
        <w:t xml:space="preserve">Le Luxembourg, État signataire de la CDNI, n'entretient aucune infrastructure d'élimination dans le cadre de la CDNI. Le BEV allemand a été mandaté pour la réalisation des prestations et tâches nécessaires incombant à l’Institution nationale. </w:t>
      </w:r>
    </w:p>
    <w:p w14:paraId="2EC0DFEE" w14:textId="77777777" w:rsidR="0046746A" w:rsidRPr="002528FA" w:rsidRDefault="0046746A" w:rsidP="0046746A">
      <w:pPr>
        <w:ind w:left="708"/>
        <w:rPr>
          <w:rFonts w:cs="Arial"/>
          <w:b/>
          <w:szCs w:val="20"/>
          <w:lang w:eastAsia="en-US"/>
        </w:rPr>
      </w:pPr>
    </w:p>
    <w:p w14:paraId="385B72C5" w14:textId="77777777" w:rsidR="0046746A" w:rsidRPr="002528FA" w:rsidRDefault="0046746A" w:rsidP="0046746A">
      <w:pPr>
        <w:ind w:left="708"/>
        <w:rPr>
          <w:rFonts w:cs="Arial"/>
          <w:b/>
          <w:szCs w:val="20"/>
          <w:lang w:eastAsia="en-US"/>
        </w:rPr>
      </w:pPr>
    </w:p>
    <w:p w14:paraId="274ECA15" w14:textId="77777777" w:rsidR="0046746A" w:rsidRPr="002528FA" w:rsidRDefault="0046746A" w:rsidP="0046746A">
      <w:pPr>
        <w:rPr>
          <w:rFonts w:cs="Arial"/>
          <w:b/>
          <w:szCs w:val="20"/>
          <w:u w:val="single"/>
          <w:lang w:eastAsia="en-US"/>
        </w:rPr>
      </w:pPr>
      <w:r w:rsidRPr="002528FA">
        <w:rPr>
          <w:rFonts w:cs="Arial"/>
          <w:b/>
          <w:szCs w:val="20"/>
          <w:u w:val="single"/>
          <w:lang w:eastAsia="en-US"/>
        </w:rPr>
        <w:t>Description par État - Suisse :</w:t>
      </w:r>
    </w:p>
    <w:p w14:paraId="14AB4B4B" w14:textId="77777777" w:rsidR="0046746A" w:rsidRPr="002528FA" w:rsidRDefault="0046746A" w:rsidP="0046746A">
      <w:pPr>
        <w:rPr>
          <w:rFonts w:cs="Arial"/>
          <w:szCs w:val="20"/>
          <w:lang w:eastAsia="en-US"/>
        </w:rPr>
      </w:pPr>
    </w:p>
    <w:p w14:paraId="0A74308D" w14:textId="77777777" w:rsidR="0046746A" w:rsidRPr="002528FA" w:rsidRDefault="0046746A" w:rsidP="0046746A">
      <w:pPr>
        <w:ind w:left="1701"/>
        <w:rPr>
          <w:rFonts w:cs="Arial"/>
          <w:b/>
          <w:szCs w:val="20"/>
          <w:lang w:eastAsia="en-US"/>
        </w:rPr>
      </w:pPr>
      <w:r w:rsidRPr="002528FA">
        <w:rPr>
          <w:rFonts w:cs="Arial"/>
          <w:b/>
          <w:noProof/>
          <w:szCs w:val="20"/>
        </w:rPr>
        <w:drawing>
          <wp:anchor distT="0" distB="0" distL="114300" distR="114300" simplePos="0" relativeHeight="251662336" behindDoc="1" locked="0" layoutInCell="1" allowOverlap="1" wp14:anchorId="12964C1B" wp14:editId="2AF26B2C">
            <wp:simplePos x="0" y="0"/>
            <wp:positionH relativeFrom="column">
              <wp:posOffset>37465</wp:posOffset>
            </wp:positionH>
            <wp:positionV relativeFrom="paragraph">
              <wp:posOffset>33655</wp:posOffset>
            </wp:positionV>
            <wp:extent cx="939165" cy="542925"/>
            <wp:effectExtent l="0" t="0" r="0" b="9525"/>
            <wp:wrapThrough wrapText="bothSides">
              <wp:wrapPolygon edited="0">
                <wp:start x="0" y="0"/>
                <wp:lineTo x="0" y="21221"/>
                <wp:lineTo x="21030" y="21221"/>
                <wp:lineTo x="21030" y="0"/>
                <wp:lineTo x="0" y="0"/>
              </wp:wrapPolygon>
            </wp:wrapThrough>
            <wp:docPr id="13" name="Image 13" descr="Une image contenant symbo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3" descr="Une image contenant symbole&#10;&#10;Description générée automatiquement"/>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939165" cy="542925"/>
                    </a:xfrm>
                    <a:prstGeom prst="rect">
                      <a:avLst/>
                    </a:prstGeom>
                    <a:noFill/>
                  </pic:spPr>
                </pic:pic>
              </a:graphicData>
            </a:graphic>
            <wp14:sizeRelH relativeFrom="page">
              <wp14:pctWidth>0</wp14:pctWidth>
            </wp14:sizeRelH>
            <wp14:sizeRelV relativeFrom="page">
              <wp14:pctHeight>0</wp14:pctHeight>
            </wp14:sizeRelV>
          </wp:anchor>
        </w:drawing>
      </w:r>
      <w:r w:rsidRPr="002528FA">
        <w:rPr>
          <w:rFonts w:cs="Arial"/>
          <w:b/>
          <w:szCs w:val="20"/>
          <w:lang w:eastAsia="en-US"/>
        </w:rPr>
        <w:t>Secteur d'intervention :</w:t>
      </w:r>
    </w:p>
    <w:p w14:paraId="26773C75" w14:textId="77777777" w:rsidR="0046746A" w:rsidRPr="002528FA" w:rsidRDefault="0046746A" w:rsidP="0046746A">
      <w:pPr>
        <w:ind w:left="1701"/>
        <w:rPr>
          <w:rFonts w:cs="Arial"/>
          <w:szCs w:val="20"/>
          <w:lang w:eastAsia="en-US"/>
        </w:rPr>
      </w:pPr>
      <w:r w:rsidRPr="002528FA">
        <w:rPr>
          <w:rFonts w:cs="Arial"/>
          <w:szCs w:val="20"/>
          <w:lang w:eastAsia="en-US"/>
        </w:rPr>
        <w:t>En Suisse, le déshuilage des fonds de cale est assuré sur un secteur d'une longueur d'environ 25 kilomètres par le bateau-déshuileur BIBO REGIO des Ports rhénans suisses (SRH). Outre la prise en charge des déchets huileux et graisseux survenant lors de l'exploitation des bateaux, le BIBO REGIO est aussi utilisé pour des missions de dépollution en cas d'accident et pour d'autres prestations techniques générales. Les différentes tâches réalisées sont enregistrées séparément et facturées par les Ports rhénans suisses suivant le principe du pollueur-payeur.</w:t>
      </w:r>
    </w:p>
    <w:p w14:paraId="475726ED" w14:textId="77777777" w:rsidR="0046746A" w:rsidRPr="002528FA" w:rsidRDefault="0046746A" w:rsidP="0046746A">
      <w:pPr>
        <w:ind w:left="1701"/>
        <w:rPr>
          <w:rFonts w:cs="Arial"/>
          <w:szCs w:val="20"/>
          <w:lang w:eastAsia="en-US"/>
        </w:rPr>
      </w:pPr>
    </w:p>
    <w:p w14:paraId="757D2471" w14:textId="77777777" w:rsidR="0046746A" w:rsidRPr="002528FA" w:rsidRDefault="0046746A" w:rsidP="0046746A">
      <w:pPr>
        <w:ind w:left="1701"/>
        <w:rPr>
          <w:rFonts w:cs="Arial"/>
          <w:b/>
          <w:szCs w:val="20"/>
          <w:lang w:eastAsia="en-US"/>
        </w:rPr>
      </w:pPr>
      <w:r w:rsidRPr="002528FA">
        <w:rPr>
          <w:rFonts w:cs="Arial"/>
          <w:b/>
          <w:szCs w:val="20"/>
          <w:lang w:eastAsia="en-US"/>
        </w:rPr>
        <w:t>Collecte et élimination :</w:t>
      </w:r>
    </w:p>
    <w:p w14:paraId="5CEBF4CA" w14:textId="77777777" w:rsidR="0046746A" w:rsidRPr="002528FA" w:rsidRDefault="0046746A" w:rsidP="0046746A">
      <w:pPr>
        <w:ind w:left="1701"/>
        <w:rPr>
          <w:rFonts w:cs="Arial"/>
          <w:szCs w:val="20"/>
          <w:lang w:eastAsia="en-US"/>
        </w:rPr>
      </w:pPr>
      <w:r w:rsidRPr="002528FA">
        <w:rPr>
          <w:rFonts w:cs="Arial"/>
          <w:szCs w:val="20"/>
          <w:lang w:eastAsia="en-US"/>
        </w:rPr>
        <w:t>Aucune quantité maximale n'est fixée pour l'eau de fond de cale, l'huile usée et les déchets solides. Le BIBO REGIO effectue annuellement environ 450 assèchements. Après prise en charge de l'eau de fond de cale des bateaux de navigation intérieure, l'huile de fond de cale est séparée à bord. L'huile de fond de cale fait ensuite l'objet d'un stockage intermédiaire avec les autres huiles usées collectées dans les différentes citernes des bateaux de navigation intérieure. Au terme d'autres étapes de traitement est obtenu un produit final homogène composé d'huile de fond de cale et d'huile usée, qui est ensuite revendu pour la combustion. Conformément à la réglementation, l'eau séparée de l'huile peut être déversée directement dans l'effluent. En Suisse, il n'existe pas de collecte effectuée par camion ou par des stations à terre. La totalité des frais occasionnés par l'élimination des déchets huileux et graisseux survenant lors de l'exploitation du bâtiment au sens de la Partie A de la CDNI incluent l'exploitation, l'entretien, l'administration et les coûts salariaux pour le BIBO REGIO. L'équipage du BIBO REGIO est généralement composé de deux personnes. À cela s'ajoutent aussi les coûts liés à la collecte de ces déchets d'exploitation et à leur stockage intermédiaire à bord, au prétraitement de l'eau de fond de cale et de l'huile usée, les coûts du transport à terre des produits ainsi séparés et les coûts d'une élimination respectueuse de l'environnement.</w:t>
      </w:r>
    </w:p>
    <w:p w14:paraId="631ADF65" w14:textId="77777777" w:rsidR="0046746A" w:rsidRPr="002528FA" w:rsidRDefault="0046746A" w:rsidP="0046746A">
      <w:pPr>
        <w:ind w:left="1701"/>
        <w:rPr>
          <w:rFonts w:cs="Arial"/>
          <w:szCs w:val="20"/>
          <w:lang w:eastAsia="en-US"/>
        </w:rPr>
      </w:pPr>
    </w:p>
    <w:p w14:paraId="18F902C1" w14:textId="77777777" w:rsidR="0046746A" w:rsidRPr="002528FA" w:rsidRDefault="0046746A" w:rsidP="0046746A">
      <w:pPr>
        <w:ind w:left="1701"/>
        <w:rPr>
          <w:rFonts w:cs="Arial"/>
          <w:b/>
          <w:szCs w:val="20"/>
          <w:lang w:eastAsia="en-US"/>
        </w:rPr>
      </w:pPr>
      <w:r w:rsidRPr="002528FA">
        <w:rPr>
          <w:rFonts w:cs="Arial"/>
          <w:b/>
          <w:szCs w:val="20"/>
          <w:lang w:eastAsia="en-US"/>
        </w:rPr>
        <w:t>Attribution du marché :</w:t>
      </w:r>
    </w:p>
    <w:p w14:paraId="23EB7085" w14:textId="77777777" w:rsidR="0046746A" w:rsidRPr="002528FA" w:rsidRDefault="0046746A" w:rsidP="0046746A">
      <w:pPr>
        <w:ind w:left="1701"/>
        <w:rPr>
          <w:rFonts w:cs="Arial"/>
          <w:szCs w:val="20"/>
          <w:lang w:eastAsia="en-US"/>
        </w:rPr>
      </w:pPr>
      <w:r w:rsidRPr="002528FA">
        <w:rPr>
          <w:rFonts w:cs="Arial"/>
          <w:szCs w:val="20"/>
          <w:lang w:eastAsia="en-US"/>
        </w:rPr>
        <w:t>Les marchés sont attribués directement par les Ports rhénans suisses à des sociétés d'élimination agréées pour le type de déchets concerné, dans la région de Bâle ou en Suisse.</w:t>
      </w:r>
    </w:p>
    <w:p w14:paraId="1A485FF5" w14:textId="77777777" w:rsidR="0046746A" w:rsidRPr="002528FA" w:rsidRDefault="0046746A" w:rsidP="0046746A">
      <w:pPr>
        <w:ind w:left="1701"/>
        <w:rPr>
          <w:rFonts w:cs="Arial"/>
          <w:szCs w:val="20"/>
          <w:lang w:eastAsia="en-US"/>
        </w:rPr>
      </w:pPr>
    </w:p>
    <w:p w14:paraId="6595F1F9" w14:textId="77777777" w:rsidR="0046746A" w:rsidRPr="002528FA" w:rsidRDefault="0046746A" w:rsidP="0046746A">
      <w:pPr>
        <w:jc w:val="left"/>
        <w:rPr>
          <w:rFonts w:cs="Arial"/>
          <w:b/>
          <w:szCs w:val="20"/>
          <w:lang w:eastAsia="en-US"/>
        </w:rPr>
      </w:pPr>
      <w:r w:rsidRPr="002528FA">
        <w:rPr>
          <w:rFonts w:cs="Arial"/>
          <w:b/>
          <w:szCs w:val="20"/>
          <w:lang w:eastAsia="en-US"/>
        </w:rPr>
        <w:br w:type="page"/>
      </w:r>
    </w:p>
    <w:p w14:paraId="4470D199" w14:textId="77777777" w:rsidR="0046746A" w:rsidRPr="002528FA" w:rsidRDefault="0046746A" w:rsidP="0046746A">
      <w:pPr>
        <w:ind w:left="1701"/>
        <w:rPr>
          <w:rFonts w:cs="Arial"/>
          <w:b/>
          <w:szCs w:val="20"/>
          <w:lang w:eastAsia="en-US"/>
        </w:rPr>
      </w:pPr>
      <w:r w:rsidRPr="002528FA">
        <w:rPr>
          <w:rFonts w:cs="Arial"/>
          <w:b/>
          <w:szCs w:val="20"/>
          <w:lang w:eastAsia="en-US"/>
        </w:rPr>
        <w:lastRenderedPageBreak/>
        <w:t>Particularités spécifiques aux États :</w:t>
      </w:r>
    </w:p>
    <w:p w14:paraId="3725A2E4" w14:textId="77777777" w:rsidR="0046746A" w:rsidRPr="002528FA" w:rsidRDefault="0046746A" w:rsidP="0046746A">
      <w:pPr>
        <w:ind w:left="1701"/>
        <w:rPr>
          <w:rFonts w:cs="Arial"/>
          <w:szCs w:val="20"/>
          <w:lang w:eastAsia="en-US"/>
        </w:rPr>
      </w:pPr>
      <w:r w:rsidRPr="002528FA">
        <w:rPr>
          <w:rFonts w:cs="Arial"/>
          <w:szCs w:val="20"/>
          <w:lang w:eastAsia="en-US"/>
        </w:rPr>
        <w:t>Conformément aux dispositions légales relatives au déversement, l'eau de fond de cale est déversée dans l'effluent (Rhin zone portuaire) après deux étapes d'épuration à bord du BIBO REGIO, par gravité puis par séparation en émulsion, de sorte que ne subsiste à bord que la part d'huile de fond de cale / huile usée qui est ensuite déposée à terre pour une élimination conforme.</w:t>
      </w:r>
    </w:p>
    <w:p w14:paraId="39E6C32B" w14:textId="77777777" w:rsidR="0046746A" w:rsidRPr="002528FA" w:rsidRDefault="0046746A" w:rsidP="0046746A">
      <w:pPr>
        <w:ind w:left="1701"/>
        <w:rPr>
          <w:rFonts w:cs="Arial"/>
          <w:szCs w:val="20"/>
          <w:lang w:eastAsia="en-US"/>
        </w:rPr>
      </w:pPr>
      <w:bookmarkStart w:id="12" w:name="_Hlk103238340"/>
      <w:r w:rsidRPr="002528FA">
        <w:rPr>
          <w:rFonts w:cs="Arial"/>
          <w:szCs w:val="20"/>
          <w:lang w:eastAsia="en-US"/>
        </w:rPr>
        <w:t>Conformément aux dispositions environnementales applicables en Suisse, les déchets d'exploitation des bateaux doivent être séparés en différentes catégories de déchets avant leur dépôt dans les entreprises d'élimination.</w:t>
      </w:r>
    </w:p>
    <w:p w14:paraId="64DA2741" w14:textId="77777777" w:rsidR="0046746A" w:rsidRPr="002528FA" w:rsidRDefault="0046746A" w:rsidP="0046746A">
      <w:pPr>
        <w:rPr>
          <w:rFonts w:cs="Arial"/>
          <w:szCs w:val="20"/>
          <w:lang w:eastAsia="en-US"/>
        </w:rPr>
      </w:pPr>
    </w:p>
    <w:bookmarkEnd w:id="12"/>
    <w:p w14:paraId="2020D244" w14:textId="77777777" w:rsidR="0046746A" w:rsidRPr="002528FA" w:rsidRDefault="0046746A" w:rsidP="0046746A">
      <w:pPr>
        <w:rPr>
          <w:rFonts w:cs="Arial"/>
          <w:szCs w:val="20"/>
          <w:lang w:eastAsia="en-US"/>
        </w:rPr>
      </w:pPr>
    </w:p>
    <w:p w14:paraId="262F3287" w14:textId="77777777" w:rsidR="0046746A" w:rsidRPr="002528FA" w:rsidRDefault="0046746A" w:rsidP="0046746A">
      <w:pPr>
        <w:widowControl w:val="0"/>
        <w:autoSpaceDE w:val="0"/>
        <w:autoSpaceDN w:val="0"/>
        <w:adjustRightInd w:val="0"/>
        <w:rPr>
          <w:rFonts w:cs="Arial"/>
          <w:b/>
          <w:szCs w:val="20"/>
          <w:u w:val="single"/>
          <w:lang w:eastAsia="en-US"/>
        </w:rPr>
      </w:pPr>
      <w:r w:rsidRPr="002528FA">
        <w:rPr>
          <w:rFonts w:cs="Arial"/>
          <w:b/>
          <w:szCs w:val="20"/>
          <w:u w:val="single"/>
          <w:lang w:eastAsia="en-US"/>
        </w:rPr>
        <w:t>Description par État - Pays-Bas</w:t>
      </w:r>
    </w:p>
    <w:p w14:paraId="7BB224E1" w14:textId="77777777" w:rsidR="0046746A" w:rsidRPr="002528FA" w:rsidRDefault="0046746A" w:rsidP="0046746A">
      <w:pPr>
        <w:widowControl w:val="0"/>
        <w:autoSpaceDE w:val="0"/>
        <w:autoSpaceDN w:val="0"/>
        <w:adjustRightInd w:val="0"/>
        <w:rPr>
          <w:rFonts w:cs="Arial"/>
          <w:b/>
          <w:szCs w:val="20"/>
          <w:lang w:eastAsia="en-US"/>
        </w:rPr>
      </w:pPr>
    </w:p>
    <w:p w14:paraId="7C3DC2A5" w14:textId="77777777" w:rsidR="0046746A" w:rsidRPr="002528FA" w:rsidRDefault="0046746A" w:rsidP="0046746A">
      <w:pPr>
        <w:widowControl w:val="0"/>
        <w:autoSpaceDE w:val="0"/>
        <w:autoSpaceDN w:val="0"/>
        <w:adjustRightInd w:val="0"/>
        <w:ind w:left="1701"/>
        <w:rPr>
          <w:rFonts w:cs="Arial"/>
          <w:b/>
          <w:szCs w:val="20"/>
          <w:lang w:eastAsia="en-US"/>
        </w:rPr>
      </w:pPr>
      <w:r w:rsidRPr="002528FA">
        <w:rPr>
          <w:rFonts w:cs="Arial"/>
          <w:b/>
          <w:noProof/>
          <w:szCs w:val="20"/>
        </w:rPr>
        <w:drawing>
          <wp:anchor distT="0" distB="0" distL="114300" distR="114300" simplePos="0" relativeHeight="251661312" behindDoc="1" locked="0" layoutInCell="1" allowOverlap="1" wp14:anchorId="310635C7" wp14:editId="5649CF03">
            <wp:simplePos x="0" y="0"/>
            <wp:positionH relativeFrom="column">
              <wp:posOffset>-23495</wp:posOffset>
            </wp:positionH>
            <wp:positionV relativeFrom="paragraph">
              <wp:posOffset>81280</wp:posOffset>
            </wp:positionV>
            <wp:extent cx="981075" cy="654050"/>
            <wp:effectExtent l="0" t="0" r="9525" b="0"/>
            <wp:wrapThrough wrapText="bothSides">
              <wp:wrapPolygon edited="0">
                <wp:start x="0" y="0"/>
                <wp:lineTo x="0" y="20761"/>
                <wp:lineTo x="21390" y="20761"/>
                <wp:lineTo x="21390" y="0"/>
                <wp:lineTo x="0" y="0"/>
              </wp:wrapPolygon>
            </wp:wrapThrough>
            <wp:docPr id="1926434840" name="Image 1926434840" descr="Une image contenant drapeau, capture d’écran, Rectangle, symbo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6434840" name="Image 1926434840" descr="Une image contenant drapeau, capture d’écran, Rectangle, symbole&#10;&#10;Description générée automatiquement"/>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981075" cy="654050"/>
                    </a:xfrm>
                    <a:prstGeom prst="rect">
                      <a:avLst/>
                    </a:prstGeom>
                    <a:noFill/>
                  </pic:spPr>
                </pic:pic>
              </a:graphicData>
            </a:graphic>
            <wp14:sizeRelH relativeFrom="page">
              <wp14:pctWidth>0</wp14:pctWidth>
            </wp14:sizeRelH>
            <wp14:sizeRelV relativeFrom="page">
              <wp14:pctHeight>0</wp14:pctHeight>
            </wp14:sizeRelV>
          </wp:anchor>
        </w:drawing>
      </w:r>
      <w:r w:rsidRPr="002528FA">
        <w:rPr>
          <w:rFonts w:cs="Arial"/>
          <w:b/>
          <w:szCs w:val="20"/>
          <w:lang w:eastAsia="en-US"/>
        </w:rPr>
        <w:t>Secteur d'intervention :</w:t>
      </w:r>
    </w:p>
    <w:p w14:paraId="68613E55" w14:textId="77777777" w:rsidR="0046746A" w:rsidRPr="002528FA" w:rsidRDefault="0046746A" w:rsidP="0046746A">
      <w:pPr>
        <w:widowControl w:val="0"/>
        <w:autoSpaceDE w:val="0"/>
        <w:autoSpaceDN w:val="0"/>
        <w:adjustRightInd w:val="0"/>
        <w:ind w:left="1701"/>
        <w:rPr>
          <w:rFonts w:cs="Arial"/>
          <w:szCs w:val="20"/>
          <w:lang w:eastAsia="en-US"/>
        </w:rPr>
      </w:pPr>
      <w:r w:rsidRPr="002528FA">
        <w:rPr>
          <w:rFonts w:cs="Arial"/>
          <w:szCs w:val="20"/>
          <w:lang w:eastAsia="en-US"/>
        </w:rPr>
        <w:t>La fondation "Déchets et documents de navigation intérieure (SAB) est compétente pour la perception de la rétribution d'élimination, l'enregistrement du dépôt, la surveillance des coûts d'élimination, la péréquation financière provisoire et la coordination. Conformément à la réglementation nationale, elle est aussi compétente pour la collecte et le traitement des déchets. À cet effet, l'Institution nationale des Pays-Bas attribue des marchés à des tiers. Les Pays-Bas disposent d'un réseau de collecte à l'échelle nationale composé de 2</w:t>
      </w:r>
      <w:r>
        <w:rPr>
          <w:rFonts w:cs="Arial"/>
          <w:szCs w:val="20"/>
          <w:lang w:eastAsia="en-US"/>
        </w:rPr>
        <w:t>1</w:t>
      </w:r>
      <w:r w:rsidRPr="002528FA">
        <w:rPr>
          <w:rFonts w:cs="Arial"/>
          <w:szCs w:val="20"/>
          <w:lang w:eastAsia="en-US"/>
        </w:rPr>
        <w:t xml:space="preserve"> bateaux et d'une station à terre. En raison de cette couverture très dense, le rayon d'action des bateaux déshuileurs est peu étendu. Pour desservir les bateaux exploités au-delà de la zone couverte par l'élimination des déchets, on utilise des camions. Toutes les stations de réception de déchets collectent tous les déchets relevant de la Partie A.</w:t>
      </w:r>
    </w:p>
    <w:p w14:paraId="75A12F99" w14:textId="77777777" w:rsidR="0046746A" w:rsidRPr="002528FA" w:rsidRDefault="0046746A" w:rsidP="0046746A">
      <w:pPr>
        <w:widowControl w:val="0"/>
        <w:autoSpaceDE w:val="0"/>
        <w:autoSpaceDN w:val="0"/>
        <w:adjustRightInd w:val="0"/>
        <w:ind w:left="1701"/>
        <w:rPr>
          <w:rFonts w:cs="Arial"/>
          <w:szCs w:val="20"/>
          <w:lang w:eastAsia="en-US"/>
        </w:rPr>
      </w:pPr>
    </w:p>
    <w:p w14:paraId="43ABEFED" w14:textId="77777777" w:rsidR="0046746A" w:rsidRPr="002528FA" w:rsidRDefault="0046746A" w:rsidP="0046746A">
      <w:pPr>
        <w:widowControl w:val="0"/>
        <w:autoSpaceDE w:val="0"/>
        <w:autoSpaceDN w:val="0"/>
        <w:adjustRightInd w:val="0"/>
        <w:ind w:left="1701"/>
        <w:rPr>
          <w:rFonts w:cs="Arial"/>
          <w:b/>
          <w:szCs w:val="20"/>
          <w:lang w:eastAsia="en-US"/>
        </w:rPr>
      </w:pPr>
      <w:r w:rsidRPr="002528FA">
        <w:rPr>
          <w:rFonts w:cs="Arial"/>
          <w:b/>
          <w:szCs w:val="20"/>
          <w:lang w:eastAsia="en-US"/>
        </w:rPr>
        <w:t>Collecte et élimination :</w:t>
      </w:r>
    </w:p>
    <w:p w14:paraId="36202DF1" w14:textId="77777777" w:rsidR="0046746A" w:rsidRPr="002528FA" w:rsidRDefault="0046746A" w:rsidP="0046746A">
      <w:pPr>
        <w:widowControl w:val="0"/>
        <w:autoSpaceDE w:val="0"/>
        <w:autoSpaceDN w:val="0"/>
        <w:adjustRightInd w:val="0"/>
        <w:ind w:left="1701"/>
        <w:rPr>
          <w:rFonts w:cs="Arial"/>
          <w:szCs w:val="20"/>
          <w:lang w:eastAsia="en-US"/>
        </w:rPr>
      </w:pPr>
      <w:r w:rsidRPr="002528FA">
        <w:rPr>
          <w:rFonts w:cs="Arial"/>
          <w:szCs w:val="20"/>
          <w:lang w:eastAsia="en-US"/>
        </w:rPr>
        <w:t>Contrairement à l'Allemagne et à la Suisse, les Pays-Bas n'autorisent pas le déversement dans les eaux de surface de l'eau de fond de cale épurée à bord des bateaux déshuileurs. L'eau est collectée et déposée à terre. La collecte est assurée par aspiration et aucune séparation n'est effectuée. Aux Pays-Bas s'appliquent des exigences restrictives (quantités maximales) pour la réception d'eau de fond de cale. Les conducteurs sont tenus de trier autant que possible les déchets avant leur dépôt. La plupart des bateaux assurent la séparation de l'huile usée (conformément à la réglementation relative aux déchets). Le dépôt est possible en continu du lundi au vendredi de 07h00 à 17h00.</w:t>
      </w:r>
    </w:p>
    <w:p w14:paraId="0B8F3E09" w14:textId="77777777" w:rsidR="0046746A" w:rsidRPr="002528FA" w:rsidRDefault="0046746A" w:rsidP="0046746A">
      <w:pPr>
        <w:widowControl w:val="0"/>
        <w:autoSpaceDE w:val="0"/>
        <w:autoSpaceDN w:val="0"/>
        <w:adjustRightInd w:val="0"/>
        <w:ind w:left="1701"/>
        <w:rPr>
          <w:rFonts w:cs="Arial"/>
          <w:szCs w:val="20"/>
          <w:lang w:eastAsia="en-US"/>
        </w:rPr>
      </w:pPr>
    </w:p>
    <w:p w14:paraId="114B9DB0" w14:textId="77777777" w:rsidR="0046746A" w:rsidRPr="002528FA" w:rsidRDefault="0046746A" w:rsidP="0046746A">
      <w:pPr>
        <w:widowControl w:val="0"/>
        <w:autoSpaceDE w:val="0"/>
        <w:autoSpaceDN w:val="0"/>
        <w:adjustRightInd w:val="0"/>
        <w:ind w:left="1701"/>
        <w:rPr>
          <w:rFonts w:cs="Arial"/>
          <w:szCs w:val="20"/>
          <w:lang w:eastAsia="en-US"/>
        </w:rPr>
      </w:pPr>
    </w:p>
    <w:p w14:paraId="1CED282E" w14:textId="77777777" w:rsidR="0046746A" w:rsidRPr="002528FA" w:rsidRDefault="0046746A" w:rsidP="0046746A">
      <w:pPr>
        <w:widowControl w:val="0"/>
        <w:autoSpaceDE w:val="0"/>
        <w:autoSpaceDN w:val="0"/>
        <w:adjustRightInd w:val="0"/>
        <w:ind w:left="1701"/>
        <w:rPr>
          <w:rFonts w:cs="Arial"/>
          <w:b/>
          <w:szCs w:val="20"/>
          <w:lang w:eastAsia="en-US"/>
        </w:rPr>
      </w:pPr>
      <w:r w:rsidRPr="002528FA">
        <w:rPr>
          <w:rFonts w:cs="Arial"/>
          <w:b/>
          <w:szCs w:val="20"/>
          <w:lang w:eastAsia="en-US"/>
        </w:rPr>
        <w:t>Attribution du marché :</w:t>
      </w:r>
    </w:p>
    <w:p w14:paraId="512B2BE0" w14:textId="77777777" w:rsidR="0046746A" w:rsidRPr="002528FA" w:rsidRDefault="0046746A" w:rsidP="0046746A">
      <w:pPr>
        <w:widowControl w:val="0"/>
        <w:autoSpaceDE w:val="0"/>
        <w:autoSpaceDN w:val="0"/>
        <w:adjustRightInd w:val="0"/>
        <w:ind w:left="1701"/>
        <w:rPr>
          <w:rFonts w:cs="Arial"/>
          <w:szCs w:val="20"/>
          <w:lang w:eastAsia="en-US"/>
        </w:rPr>
      </w:pPr>
      <w:r w:rsidRPr="002528FA">
        <w:rPr>
          <w:rFonts w:cs="Arial"/>
          <w:szCs w:val="20"/>
          <w:lang w:eastAsia="en-US"/>
        </w:rPr>
        <w:t>La SAB est tenue de lancer un appel d'offre à l'échelle européenne (en raison des valeurs seuils). Le marché est attribué à la meilleure des offres conformes à la description des prestations et aux critères de l'appel d'offre. Le fonctionnement est assuré par cinq entreprises. Les contrats sont conclus pour une période de trois ans, avec possibilité de trois renouvellements d'un an (six ans au maximum). Les coûts variables sont indiqués par la mention d'un prix maximum dans l'appel d'offre. Les coûts fixes ne font pas l'objet d'une répartition explicite dans l'appel d'offre, mais ils sont indiqués par les soumissionnaires.</w:t>
      </w:r>
    </w:p>
    <w:p w14:paraId="003F0EF0" w14:textId="77777777" w:rsidR="0046746A" w:rsidRPr="002528FA" w:rsidRDefault="0046746A" w:rsidP="0046746A">
      <w:pPr>
        <w:widowControl w:val="0"/>
        <w:autoSpaceDE w:val="0"/>
        <w:autoSpaceDN w:val="0"/>
        <w:adjustRightInd w:val="0"/>
        <w:ind w:left="1701"/>
        <w:rPr>
          <w:rFonts w:cs="Arial"/>
          <w:b/>
          <w:szCs w:val="20"/>
          <w:lang w:eastAsia="en-US"/>
        </w:rPr>
      </w:pPr>
    </w:p>
    <w:p w14:paraId="0E2CC982" w14:textId="77777777" w:rsidR="0046746A" w:rsidRPr="002528FA" w:rsidRDefault="0046746A" w:rsidP="0046746A">
      <w:pPr>
        <w:widowControl w:val="0"/>
        <w:autoSpaceDE w:val="0"/>
        <w:autoSpaceDN w:val="0"/>
        <w:adjustRightInd w:val="0"/>
        <w:ind w:left="1701"/>
        <w:rPr>
          <w:rFonts w:cs="Arial"/>
          <w:b/>
          <w:szCs w:val="20"/>
          <w:lang w:eastAsia="en-US"/>
        </w:rPr>
      </w:pPr>
      <w:r w:rsidRPr="002528FA">
        <w:rPr>
          <w:rFonts w:cs="Arial"/>
          <w:b/>
          <w:szCs w:val="20"/>
          <w:lang w:eastAsia="en-US"/>
        </w:rPr>
        <w:t>Particularités spécifiques aux États :</w:t>
      </w:r>
    </w:p>
    <w:p w14:paraId="673B3C2B" w14:textId="77777777" w:rsidR="0046746A" w:rsidRPr="002528FA" w:rsidRDefault="0046746A" w:rsidP="0046746A">
      <w:pPr>
        <w:widowControl w:val="0"/>
        <w:autoSpaceDE w:val="0"/>
        <w:autoSpaceDN w:val="0"/>
        <w:adjustRightInd w:val="0"/>
        <w:ind w:left="1701"/>
        <w:rPr>
          <w:rFonts w:cs="Arial"/>
          <w:szCs w:val="20"/>
          <w:lang w:eastAsia="en-US"/>
        </w:rPr>
      </w:pPr>
      <w:r w:rsidRPr="002528FA">
        <w:rPr>
          <w:rFonts w:cs="Arial"/>
          <w:szCs w:val="20"/>
          <w:lang w:eastAsia="en-US"/>
        </w:rPr>
        <w:t>Il n'existe pas de particularités régionales. Les exploitants des bateaux déshuileurs pour les différents marchés se tiennent à la description des prestations faite par la SAB, pour toutes les prestations attribuées, cette description étant identique pour toutes les prestations.</w:t>
      </w:r>
    </w:p>
    <w:p w14:paraId="668031D0" w14:textId="77777777" w:rsidR="0046746A" w:rsidRPr="002528FA" w:rsidRDefault="0046746A" w:rsidP="0046746A">
      <w:pPr>
        <w:widowControl w:val="0"/>
        <w:autoSpaceDE w:val="0"/>
        <w:autoSpaceDN w:val="0"/>
        <w:adjustRightInd w:val="0"/>
        <w:rPr>
          <w:rFonts w:cs="Arial"/>
          <w:b/>
          <w:szCs w:val="20"/>
          <w:u w:val="single"/>
          <w:lang w:eastAsia="en-US"/>
        </w:rPr>
      </w:pPr>
    </w:p>
    <w:p w14:paraId="5F03F611" w14:textId="77777777" w:rsidR="0046746A" w:rsidRPr="002528FA" w:rsidRDefault="0046746A" w:rsidP="0046746A">
      <w:pPr>
        <w:widowControl w:val="0"/>
        <w:autoSpaceDE w:val="0"/>
        <w:autoSpaceDN w:val="0"/>
        <w:adjustRightInd w:val="0"/>
        <w:rPr>
          <w:rFonts w:cs="Arial"/>
          <w:b/>
          <w:szCs w:val="20"/>
          <w:u w:val="single"/>
          <w:lang w:eastAsia="en-US"/>
        </w:rPr>
      </w:pPr>
    </w:p>
    <w:p w14:paraId="3603CD88" w14:textId="77777777" w:rsidR="0046746A" w:rsidRPr="002528FA" w:rsidRDefault="0046746A" w:rsidP="0046746A">
      <w:pPr>
        <w:jc w:val="left"/>
        <w:rPr>
          <w:rFonts w:cs="Arial"/>
          <w:b/>
          <w:szCs w:val="20"/>
          <w:u w:val="single"/>
          <w:lang w:eastAsia="en-US"/>
        </w:rPr>
      </w:pPr>
      <w:r w:rsidRPr="002528FA">
        <w:rPr>
          <w:rFonts w:cs="Arial"/>
          <w:b/>
          <w:szCs w:val="20"/>
          <w:u w:val="single"/>
          <w:lang w:eastAsia="en-US"/>
        </w:rPr>
        <w:br w:type="page"/>
      </w:r>
    </w:p>
    <w:p w14:paraId="4AF0AEB3" w14:textId="77777777" w:rsidR="0046746A" w:rsidRPr="002528FA" w:rsidRDefault="0046746A" w:rsidP="0046746A">
      <w:pPr>
        <w:widowControl w:val="0"/>
        <w:autoSpaceDE w:val="0"/>
        <w:autoSpaceDN w:val="0"/>
        <w:adjustRightInd w:val="0"/>
        <w:rPr>
          <w:rFonts w:cs="Arial"/>
          <w:b/>
          <w:szCs w:val="20"/>
          <w:u w:val="single"/>
          <w:lang w:eastAsia="en-US"/>
        </w:rPr>
      </w:pPr>
      <w:r w:rsidRPr="002528FA">
        <w:rPr>
          <w:rFonts w:cs="Arial"/>
          <w:b/>
          <w:szCs w:val="20"/>
          <w:u w:val="single"/>
          <w:lang w:eastAsia="en-US"/>
        </w:rPr>
        <w:lastRenderedPageBreak/>
        <w:t>Description par État - Belgique</w:t>
      </w:r>
    </w:p>
    <w:p w14:paraId="0E6AF022" w14:textId="77777777" w:rsidR="0046746A" w:rsidRPr="002528FA" w:rsidRDefault="0046746A" w:rsidP="0046746A">
      <w:pPr>
        <w:widowControl w:val="0"/>
        <w:autoSpaceDE w:val="0"/>
        <w:autoSpaceDN w:val="0"/>
        <w:adjustRightInd w:val="0"/>
        <w:rPr>
          <w:rFonts w:cs="Arial"/>
          <w:szCs w:val="20"/>
          <w:lang w:eastAsia="en-US"/>
        </w:rPr>
      </w:pPr>
    </w:p>
    <w:p w14:paraId="378AF96E" w14:textId="77777777" w:rsidR="0046746A" w:rsidRPr="002528FA" w:rsidRDefault="0046746A" w:rsidP="0046746A">
      <w:pPr>
        <w:widowControl w:val="0"/>
        <w:ind w:left="1701"/>
        <w:rPr>
          <w:b/>
          <w:lang w:eastAsia="en-US"/>
        </w:rPr>
      </w:pPr>
      <w:r w:rsidRPr="002528FA">
        <w:rPr>
          <w:b/>
          <w:noProof/>
        </w:rPr>
        <w:drawing>
          <wp:anchor distT="0" distB="0" distL="114300" distR="114300" simplePos="0" relativeHeight="251660288" behindDoc="1" locked="0" layoutInCell="1" allowOverlap="1" wp14:anchorId="68977703" wp14:editId="15BD8E87">
            <wp:simplePos x="0" y="0"/>
            <wp:positionH relativeFrom="column">
              <wp:posOffset>28575</wp:posOffset>
            </wp:positionH>
            <wp:positionV relativeFrom="paragraph">
              <wp:posOffset>5080</wp:posOffset>
            </wp:positionV>
            <wp:extent cx="933450" cy="622300"/>
            <wp:effectExtent l="0" t="0" r="0" b="6350"/>
            <wp:wrapThrough wrapText="bothSides">
              <wp:wrapPolygon edited="0">
                <wp:start x="0" y="0"/>
                <wp:lineTo x="0" y="21159"/>
                <wp:lineTo x="21159" y="21159"/>
                <wp:lineTo x="21159" y="0"/>
                <wp:lineTo x="0" y="0"/>
              </wp:wrapPolygon>
            </wp:wrapThrough>
            <wp:docPr id="11" name="Image 11" descr="Une image contenant jaune, Caractère coloré, rouge, orang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descr="Une image contenant jaune, Caractère coloré, rouge, orange&#10;&#10;Description générée automatiquement"/>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933450" cy="622300"/>
                    </a:xfrm>
                    <a:prstGeom prst="rect">
                      <a:avLst/>
                    </a:prstGeom>
                    <a:noFill/>
                  </pic:spPr>
                </pic:pic>
              </a:graphicData>
            </a:graphic>
            <wp14:sizeRelH relativeFrom="page">
              <wp14:pctWidth>0</wp14:pctWidth>
            </wp14:sizeRelH>
            <wp14:sizeRelV relativeFrom="page">
              <wp14:pctHeight>0</wp14:pctHeight>
            </wp14:sizeRelV>
          </wp:anchor>
        </w:drawing>
      </w:r>
      <w:r w:rsidRPr="002528FA">
        <w:rPr>
          <w:b/>
          <w:lang w:eastAsia="en-US"/>
        </w:rPr>
        <w:t>Secteur d'intervention :</w:t>
      </w:r>
    </w:p>
    <w:p w14:paraId="698FC9D3" w14:textId="77777777" w:rsidR="0046746A" w:rsidRPr="002528FA" w:rsidRDefault="0046746A" w:rsidP="0046746A">
      <w:pPr>
        <w:widowControl w:val="0"/>
        <w:ind w:left="1701"/>
        <w:rPr>
          <w:lang w:eastAsia="en-US"/>
        </w:rPr>
      </w:pPr>
      <w:r w:rsidRPr="002528FA">
        <w:rPr>
          <w:lang w:eastAsia="en-US"/>
        </w:rPr>
        <w:t xml:space="preserve">En tant qu'Institution nationale, l'ITB est responsable de l'organisation d'un système de financement uniforme pour la collecte et l'élimination de déchets huileux et graisseux résultant de l'exploitation des bateaux. En font partie : la perception de la rétribution d'élimination, l'enregistrement des dépôts, la surveillance des coûts d'élimination, la péréquation financière provisoire et la coordination internationale. Conformément à la teneur du plan de gestion des déchets en Flandre, des donneurs d'ordre chargés de la collecte et du traitement des déchets sont désignés. Ces donneurs d'ordre sont les autorités portuaires et des gestionnaires de voies d'eau qui font partie du réseau de collecte au sens de la Partie A. Les donneurs d'ordre peuvent organiser eux-mêmes la collecte des déchets ou confier cette tâche à des prestataires externes. Les autorités flamandes (OVAM, MOW) surveillent la mise en œuvre du plan de gestion des déchets (qui contient les dispositions de la CDNI et de la réglementation environnementale flamande). En Région Wallonne, la collecte et le traitement des déchets liés à l'exploitation des bateaux sont assurés par les donneurs d'ordre sous la surveillance du Service Public de Wallonie – </w:t>
      </w:r>
      <w:r w:rsidRPr="002528FA">
        <w:rPr>
          <w:rFonts w:eastAsia="Calibri" w:cs="Arial"/>
          <w:szCs w:val="22"/>
          <w:lang w:eastAsia="en-US"/>
        </w:rPr>
        <w:t>Mobilité et Infrastructures – Direction de la Réglementation et du Contrôle des Voies hydrauliques</w:t>
      </w:r>
      <w:r w:rsidRPr="002528FA">
        <w:rPr>
          <w:lang w:eastAsia="en-US"/>
        </w:rPr>
        <w:t>. Enfin, le Port de Bruxelles agit en tant que donneur d’ordre au sein de la Région Bruxelles-Capitale.</w:t>
      </w:r>
    </w:p>
    <w:p w14:paraId="4C3E8DD3" w14:textId="77777777" w:rsidR="0046746A" w:rsidRPr="002528FA" w:rsidRDefault="0046746A" w:rsidP="0046746A">
      <w:pPr>
        <w:widowControl w:val="0"/>
        <w:ind w:left="1701"/>
        <w:rPr>
          <w:lang w:eastAsia="en-US"/>
        </w:rPr>
      </w:pPr>
    </w:p>
    <w:p w14:paraId="16D3C041" w14:textId="77777777" w:rsidR="0046746A" w:rsidRPr="002528FA" w:rsidRDefault="0046746A" w:rsidP="0046746A">
      <w:pPr>
        <w:widowControl w:val="0"/>
        <w:ind w:left="1701"/>
        <w:rPr>
          <w:rFonts w:cs="Arial"/>
          <w:b/>
          <w:szCs w:val="20"/>
          <w:lang w:eastAsia="en-US"/>
        </w:rPr>
      </w:pPr>
      <w:r w:rsidRPr="002528FA">
        <w:rPr>
          <w:rFonts w:cs="Arial"/>
          <w:b/>
          <w:szCs w:val="20"/>
          <w:lang w:eastAsia="en-US"/>
        </w:rPr>
        <w:t>Collecte et élimination :</w:t>
      </w:r>
    </w:p>
    <w:p w14:paraId="548346F8" w14:textId="77777777" w:rsidR="0046746A" w:rsidRPr="002528FA" w:rsidRDefault="0046746A" w:rsidP="0046746A">
      <w:pPr>
        <w:widowControl w:val="0"/>
        <w:ind w:left="1701"/>
        <w:rPr>
          <w:rFonts w:cs="Arial"/>
          <w:sz w:val="22"/>
          <w:lang w:eastAsia="en-US"/>
        </w:rPr>
      </w:pPr>
      <w:r w:rsidRPr="002528FA">
        <w:rPr>
          <w:rFonts w:cs="Arial"/>
          <w:lang w:eastAsia="en-US"/>
        </w:rPr>
        <w:t>Lors de la collecte des déchets s'appliquent à la fois des quantités minima et des quantités maxima, afin d'assurer une prise de conscience du problème et d'assurer une maîtrise des coûts. Comme aux Pays-Bas, aucune partie de l'eau de fond de cale nettoyée ne peut être déversée dans les eaux de surface. Les quantités collectées sont déposées à terre pour traitement (élimination</w:t>
      </w:r>
      <w:r w:rsidRPr="002528FA">
        <w:rPr>
          <w:rFonts w:cs="Arial"/>
          <w:sz w:val="22"/>
          <w:lang w:eastAsia="en-US"/>
        </w:rPr>
        <w:t>).</w:t>
      </w:r>
    </w:p>
    <w:p w14:paraId="4B466B44" w14:textId="77777777" w:rsidR="0046746A" w:rsidRPr="002528FA" w:rsidRDefault="0046746A" w:rsidP="0046746A">
      <w:pPr>
        <w:widowControl w:val="0"/>
        <w:ind w:left="1701"/>
        <w:rPr>
          <w:rFonts w:cs="Arial"/>
          <w:sz w:val="22"/>
          <w:lang w:eastAsia="en-US"/>
        </w:rPr>
      </w:pPr>
    </w:p>
    <w:p w14:paraId="678DDB01" w14:textId="77777777" w:rsidR="0046746A" w:rsidRPr="002528FA" w:rsidRDefault="0046746A" w:rsidP="0046746A">
      <w:pPr>
        <w:widowControl w:val="0"/>
        <w:ind w:left="1701"/>
        <w:rPr>
          <w:b/>
          <w:lang w:eastAsia="en-US"/>
        </w:rPr>
      </w:pPr>
      <w:r w:rsidRPr="002528FA">
        <w:rPr>
          <w:b/>
          <w:lang w:eastAsia="en-US"/>
        </w:rPr>
        <w:t>Attribution du marché :</w:t>
      </w:r>
    </w:p>
    <w:p w14:paraId="4817A442" w14:textId="77777777" w:rsidR="0046746A" w:rsidRPr="002528FA" w:rsidRDefault="0046746A" w:rsidP="0046746A">
      <w:pPr>
        <w:widowControl w:val="0"/>
        <w:ind w:left="1701"/>
        <w:rPr>
          <w:lang w:eastAsia="en-US"/>
        </w:rPr>
      </w:pPr>
      <w:r w:rsidRPr="002528FA">
        <w:rPr>
          <w:lang w:eastAsia="en-US"/>
        </w:rPr>
        <w:t>En Belgique, les donneurs d'ordre pour la collecte et l'élimination des déchets au sens de la Partie A sont les régions. L'Institution nationale ne participe pas à cette procédure. Il existe en tout cinq donneurs d'ordre (Flandre : deux ports et une autorité de la voie d'eau, Bruxelles : un port et Wallonie : une autorité de la voie d'eau). Les appels d'offre sont réalisés conformément aux critères applicables sur la base de valeurs seuils. Le nombre des offres reçues en réponse aux appels d'offres à l'échelle européenne est peu élevé, avec par conséquent peu de concurrence, de sorte que l'on peut parler d'un marché de niche. Les exigences portent sur les critères suivants : horaires d'ouverture / de service des stations de réception (variables, mais de préférence en journée), des quantités minima sont prescrites en fonction de la prestation de service, détermination du réseau de stations de collecte (fixes et mobiles) et de caractéristiques techniques (aspiration, pompes, qualité de l'aspiration).</w:t>
      </w:r>
    </w:p>
    <w:p w14:paraId="4E054B39" w14:textId="77777777" w:rsidR="0046746A" w:rsidRPr="002528FA" w:rsidRDefault="0046746A" w:rsidP="0046746A">
      <w:pPr>
        <w:widowControl w:val="0"/>
        <w:ind w:left="1701"/>
        <w:rPr>
          <w:b/>
          <w:lang w:eastAsia="en-US"/>
        </w:rPr>
      </w:pPr>
    </w:p>
    <w:p w14:paraId="3C239BFB" w14:textId="77777777" w:rsidR="0046746A" w:rsidRPr="002528FA" w:rsidRDefault="0046746A" w:rsidP="0046746A">
      <w:pPr>
        <w:widowControl w:val="0"/>
        <w:ind w:left="1701"/>
        <w:rPr>
          <w:rFonts w:cs="Arial"/>
          <w:b/>
          <w:szCs w:val="20"/>
          <w:lang w:eastAsia="en-US"/>
        </w:rPr>
      </w:pPr>
      <w:r w:rsidRPr="002528FA">
        <w:rPr>
          <w:rFonts w:cs="Arial"/>
          <w:b/>
          <w:szCs w:val="20"/>
          <w:lang w:eastAsia="en-US"/>
        </w:rPr>
        <w:t>Particularités spécifiques aux États :</w:t>
      </w:r>
    </w:p>
    <w:p w14:paraId="3D23B098" w14:textId="77777777" w:rsidR="0046746A" w:rsidRPr="002528FA" w:rsidRDefault="0046746A" w:rsidP="0046746A">
      <w:pPr>
        <w:widowControl w:val="0"/>
        <w:spacing w:line="276" w:lineRule="auto"/>
        <w:ind w:left="1701"/>
        <w:rPr>
          <w:rFonts w:eastAsia="Calibri" w:cs="Arial"/>
          <w:color w:val="000000"/>
          <w:szCs w:val="22"/>
          <w:lang w:eastAsia="en-US"/>
        </w:rPr>
      </w:pPr>
      <w:r w:rsidRPr="002528FA">
        <w:rPr>
          <w:rFonts w:cs="Arial"/>
          <w:lang w:eastAsia="en-US"/>
        </w:rPr>
        <w:t xml:space="preserve">Pour la collecte, la Belgique est subdivisée en cinq zones régionales distinctes. Pour le port d'Anvers, le port tient lieu de station de réception (en proposant trois points d'élimination en gestion interne) et intervient aussi en tant que donneur d'ordre pour un bateau déshuileur. Dans le port de Gand (North Sea Port), la collecte et l'élimination au moyen d'un bateau déshuileur ont été confiées à des tiers. Dans le secteur de collecte de déchets relevant de l'administration flamande des voies d'eau De Vlaamse Waterweg NV, un camion intervient en trois points de dépôt. De plus, il y a sur le canal Albert un parc à déchets à Evergem. En Wallonie, ces tâches sont confiées à des prestataires externes. La collecte est assurée par un bateau déshuileur sur le canal Albert en Région liégeoise, ainsi qu’un </w:t>
      </w:r>
      <w:r w:rsidRPr="002528FA">
        <w:rPr>
          <w:rFonts w:eastAsia="Calibri"/>
          <w:szCs w:val="22"/>
          <w:lang w:eastAsia="en-US"/>
        </w:rPr>
        <w:t>camion-citerne aspirant en région Hainaut-Namur</w:t>
      </w:r>
      <w:r w:rsidRPr="002528FA">
        <w:rPr>
          <w:rFonts w:cs="Arial"/>
          <w:lang w:eastAsia="en-US"/>
        </w:rPr>
        <w:t xml:space="preserve">. En Région Bruxelles-Capitale, le Port de Bruxelles prévoit une collecte à l’écluse de Molenbeek, ainsi qu’un camion-citerne </w:t>
      </w:r>
      <w:r w:rsidRPr="002528FA">
        <w:rPr>
          <w:rFonts w:cs="Arial"/>
          <w:lang w:eastAsia="en-US"/>
        </w:rPr>
        <w:lastRenderedPageBreak/>
        <w:t xml:space="preserve">aspirant pour les </w:t>
      </w:r>
      <w:r w:rsidRPr="002528FA">
        <w:rPr>
          <w:rFonts w:eastAsia="Calibri"/>
          <w:szCs w:val="22"/>
          <w:lang w:eastAsia="en-US"/>
        </w:rPr>
        <w:t xml:space="preserve">eaux de fond de cale </w:t>
      </w:r>
      <w:r>
        <w:rPr>
          <w:rFonts w:eastAsia="Calibri"/>
          <w:szCs w:val="22"/>
          <w:lang w:eastAsia="en-US"/>
        </w:rPr>
        <w:t>depuis</w:t>
      </w:r>
      <w:r w:rsidRPr="002528FA">
        <w:rPr>
          <w:rFonts w:eastAsia="Calibri"/>
          <w:szCs w:val="22"/>
          <w:lang w:eastAsia="en-US"/>
        </w:rPr>
        <w:t xml:space="preserve"> la mi-2022 (coopération avec </w:t>
      </w:r>
      <w:r w:rsidRPr="002528FA">
        <w:rPr>
          <w:rFonts w:eastAsia="Calibri" w:cs="Arial"/>
          <w:szCs w:val="22"/>
          <w:lang w:eastAsia="en-US"/>
        </w:rPr>
        <w:t>De Vlaamse Waterweg)</w:t>
      </w:r>
      <w:r w:rsidRPr="002528FA">
        <w:rPr>
          <w:rFonts w:cs="Arial"/>
          <w:lang w:eastAsia="en-US"/>
        </w:rPr>
        <w:t>.</w:t>
      </w:r>
    </w:p>
    <w:p w14:paraId="1D3A8AD7" w14:textId="77777777" w:rsidR="0046746A" w:rsidRPr="002528FA" w:rsidRDefault="0046746A" w:rsidP="0046746A">
      <w:pPr>
        <w:widowControl w:val="0"/>
        <w:ind w:left="1701"/>
        <w:rPr>
          <w:rFonts w:cs="Arial"/>
          <w:b/>
          <w:szCs w:val="20"/>
          <w:lang w:eastAsia="en-US"/>
        </w:rPr>
      </w:pPr>
    </w:p>
    <w:p w14:paraId="69ED28DA" w14:textId="77777777" w:rsidR="0046746A" w:rsidRPr="002528FA" w:rsidRDefault="0046746A" w:rsidP="0046746A">
      <w:pPr>
        <w:widowControl w:val="0"/>
        <w:autoSpaceDE w:val="0"/>
        <w:autoSpaceDN w:val="0"/>
        <w:adjustRightInd w:val="0"/>
        <w:rPr>
          <w:rFonts w:cs="Arial"/>
          <w:b/>
          <w:szCs w:val="20"/>
          <w:lang w:eastAsia="en-US"/>
        </w:rPr>
      </w:pPr>
    </w:p>
    <w:p w14:paraId="4A452FBA" w14:textId="77777777" w:rsidR="0046746A" w:rsidRPr="002528FA" w:rsidRDefault="0046746A" w:rsidP="0046746A">
      <w:pPr>
        <w:widowControl w:val="0"/>
        <w:autoSpaceDE w:val="0"/>
        <w:autoSpaceDN w:val="0"/>
        <w:adjustRightInd w:val="0"/>
        <w:rPr>
          <w:rFonts w:cs="Arial"/>
          <w:b/>
          <w:szCs w:val="20"/>
          <w:u w:val="single"/>
          <w:lang w:eastAsia="en-US"/>
        </w:rPr>
      </w:pPr>
      <w:r w:rsidRPr="002528FA">
        <w:rPr>
          <w:rFonts w:cs="Arial"/>
          <w:b/>
          <w:szCs w:val="20"/>
          <w:u w:val="single"/>
          <w:lang w:eastAsia="en-US"/>
        </w:rPr>
        <w:t>Description par État - France</w:t>
      </w:r>
    </w:p>
    <w:p w14:paraId="5B44C810" w14:textId="77777777" w:rsidR="0046746A" w:rsidRPr="002528FA" w:rsidRDefault="0046746A" w:rsidP="0046746A">
      <w:pPr>
        <w:widowControl w:val="0"/>
        <w:autoSpaceDE w:val="0"/>
        <w:autoSpaceDN w:val="0"/>
        <w:adjustRightInd w:val="0"/>
        <w:rPr>
          <w:rFonts w:cs="Arial"/>
          <w:szCs w:val="20"/>
          <w:lang w:eastAsia="en-US"/>
        </w:rPr>
      </w:pPr>
    </w:p>
    <w:p w14:paraId="78BBF150" w14:textId="77777777" w:rsidR="0046746A" w:rsidRPr="002528FA" w:rsidRDefault="0046746A" w:rsidP="0046746A">
      <w:pPr>
        <w:widowControl w:val="0"/>
        <w:autoSpaceDE w:val="0"/>
        <w:autoSpaceDN w:val="0"/>
        <w:adjustRightInd w:val="0"/>
        <w:ind w:left="1701"/>
        <w:rPr>
          <w:rFonts w:cs="Arial"/>
          <w:b/>
          <w:szCs w:val="20"/>
          <w:lang w:eastAsia="en-US"/>
        </w:rPr>
      </w:pPr>
      <w:r w:rsidRPr="002528FA">
        <w:rPr>
          <w:rFonts w:cs="Arial"/>
          <w:b/>
          <w:noProof/>
          <w:szCs w:val="20"/>
        </w:rPr>
        <w:drawing>
          <wp:anchor distT="0" distB="0" distL="114300" distR="114300" simplePos="0" relativeHeight="251659264" behindDoc="1" locked="0" layoutInCell="1" allowOverlap="1" wp14:anchorId="24117BC1" wp14:editId="4DC5631E">
            <wp:simplePos x="0" y="0"/>
            <wp:positionH relativeFrom="column">
              <wp:posOffset>-18415</wp:posOffset>
            </wp:positionH>
            <wp:positionV relativeFrom="paragraph">
              <wp:posOffset>62230</wp:posOffset>
            </wp:positionV>
            <wp:extent cx="988060" cy="600075"/>
            <wp:effectExtent l="0" t="0" r="2540" b="9525"/>
            <wp:wrapThrough wrapText="bothSides">
              <wp:wrapPolygon edited="0">
                <wp:start x="0" y="0"/>
                <wp:lineTo x="0" y="21257"/>
                <wp:lineTo x="21239" y="21257"/>
                <wp:lineTo x="21239" y="0"/>
                <wp:lineTo x="0" y="0"/>
              </wp:wrapPolygon>
            </wp:wrapThrough>
            <wp:docPr id="10" name="Image 10" descr="Une image contenant drapeau, Rectangle, bleu, roug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10" descr="Une image contenant drapeau, Rectangle, bleu, rouge&#10;&#10;Description générée automatiquement"/>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988060" cy="600075"/>
                    </a:xfrm>
                    <a:prstGeom prst="rect">
                      <a:avLst/>
                    </a:prstGeom>
                    <a:noFill/>
                  </pic:spPr>
                </pic:pic>
              </a:graphicData>
            </a:graphic>
            <wp14:sizeRelH relativeFrom="page">
              <wp14:pctWidth>0</wp14:pctWidth>
            </wp14:sizeRelH>
            <wp14:sizeRelV relativeFrom="page">
              <wp14:pctHeight>0</wp14:pctHeight>
            </wp14:sizeRelV>
          </wp:anchor>
        </w:drawing>
      </w:r>
      <w:r w:rsidRPr="002528FA">
        <w:rPr>
          <w:rFonts w:cs="Arial"/>
          <w:b/>
          <w:szCs w:val="20"/>
          <w:lang w:eastAsia="en-US"/>
        </w:rPr>
        <w:t>Secteur d'intervention :</w:t>
      </w:r>
    </w:p>
    <w:p w14:paraId="5D2592A8" w14:textId="77777777" w:rsidR="0046746A" w:rsidRPr="002528FA" w:rsidRDefault="0046746A" w:rsidP="0046746A">
      <w:pPr>
        <w:widowControl w:val="0"/>
        <w:autoSpaceDE w:val="0"/>
        <w:autoSpaceDN w:val="0"/>
        <w:adjustRightInd w:val="0"/>
        <w:ind w:left="1701"/>
        <w:rPr>
          <w:rFonts w:cs="Arial"/>
          <w:szCs w:val="20"/>
          <w:lang w:eastAsia="en-US"/>
        </w:rPr>
      </w:pPr>
      <w:r w:rsidRPr="002528FA">
        <w:rPr>
          <w:rFonts w:cs="Arial"/>
          <w:szCs w:val="20"/>
          <w:lang w:eastAsia="en-US"/>
        </w:rPr>
        <w:t>En France, le secteur d'intervention est limité, les déchets huileux et graisseux ne sont collectés que dans des zones prédéfinies du port de Strasbourg. La collecte est assurée par un bateau déshuileur exploité en semaine durant les heures de bureau. Ce bateau peut aussi intervenir en dehors des heures d'ouverture dans des situations exceptionnelles (avarie, danger de pollution, etc.). L'Institution nationale a mandaté un tiers à cet effet. Il n'existe pas de collecte sur le Rhin, le bateau déshuileur ne possédant pas l'agrément nécessaire.</w:t>
      </w:r>
    </w:p>
    <w:p w14:paraId="057815F8" w14:textId="77777777" w:rsidR="0046746A" w:rsidRPr="002528FA" w:rsidRDefault="0046746A" w:rsidP="0046746A">
      <w:pPr>
        <w:widowControl w:val="0"/>
        <w:autoSpaceDE w:val="0"/>
        <w:autoSpaceDN w:val="0"/>
        <w:adjustRightInd w:val="0"/>
        <w:ind w:left="1701"/>
        <w:rPr>
          <w:rFonts w:cs="Arial"/>
          <w:b/>
          <w:szCs w:val="20"/>
          <w:lang w:eastAsia="en-US"/>
        </w:rPr>
      </w:pPr>
    </w:p>
    <w:p w14:paraId="6AEF83E3" w14:textId="77777777" w:rsidR="0046746A" w:rsidRPr="002528FA" w:rsidRDefault="0046746A" w:rsidP="0046746A">
      <w:pPr>
        <w:widowControl w:val="0"/>
        <w:autoSpaceDE w:val="0"/>
        <w:autoSpaceDN w:val="0"/>
        <w:adjustRightInd w:val="0"/>
        <w:ind w:left="1701"/>
        <w:rPr>
          <w:rFonts w:cs="Arial"/>
          <w:b/>
          <w:szCs w:val="20"/>
          <w:lang w:eastAsia="en-US"/>
        </w:rPr>
      </w:pPr>
      <w:r w:rsidRPr="002528FA">
        <w:rPr>
          <w:rFonts w:cs="Arial"/>
          <w:b/>
          <w:szCs w:val="20"/>
          <w:lang w:eastAsia="en-US"/>
        </w:rPr>
        <w:t>Collecte et élimination :</w:t>
      </w:r>
    </w:p>
    <w:p w14:paraId="01A38F88" w14:textId="77777777" w:rsidR="0046746A" w:rsidRPr="002528FA" w:rsidRDefault="0046746A" w:rsidP="0046746A">
      <w:pPr>
        <w:widowControl w:val="0"/>
        <w:autoSpaceDE w:val="0"/>
        <w:autoSpaceDN w:val="0"/>
        <w:adjustRightInd w:val="0"/>
        <w:ind w:left="1701"/>
        <w:rPr>
          <w:rFonts w:cs="Arial"/>
          <w:lang w:eastAsia="en-US"/>
        </w:rPr>
      </w:pPr>
      <w:r w:rsidRPr="002528FA">
        <w:rPr>
          <w:rFonts w:cs="Arial"/>
          <w:lang w:eastAsia="en-US"/>
        </w:rPr>
        <w:t>Aucune quantité maximale n'est fixée pour l'eau de fond de cale, l'huile usée et les déchets solides. Aucune séparation n'est assurée à bord du bateau déshuileur. La séparation de l'eau huileuse et le traitement des déchets huileux et graisseux solides sont assurés à terre après dépôt auprès d'un prestataire de service.</w:t>
      </w:r>
    </w:p>
    <w:p w14:paraId="7AC615D1" w14:textId="77777777" w:rsidR="0046746A" w:rsidRPr="002528FA" w:rsidRDefault="0046746A" w:rsidP="0046746A">
      <w:pPr>
        <w:widowControl w:val="0"/>
        <w:autoSpaceDE w:val="0"/>
        <w:autoSpaceDN w:val="0"/>
        <w:adjustRightInd w:val="0"/>
        <w:ind w:left="1701"/>
        <w:rPr>
          <w:rFonts w:cs="Arial"/>
          <w:szCs w:val="20"/>
          <w:lang w:eastAsia="en-US"/>
        </w:rPr>
      </w:pPr>
    </w:p>
    <w:p w14:paraId="1C3FE2B9" w14:textId="77777777" w:rsidR="0046746A" w:rsidRPr="002528FA" w:rsidRDefault="0046746A" w:rsidP="0046746A">
      <w:pPr>
        <w:widowControl w:val="0"/>
        <w:autoSpaceDE w:val="0"/>
        <w:autoSpaceDN w:val="0"/>
        <w:adjustRightInd w:val="0"/>
        <w:ind w:left="1701"/>
        <w:rPr>
          <w:rFonts w:cs="Arial"/>
          <w:b/>
          <w:szCs w:val="20"/>
          <w:lang w:eastAsia="en-US"/>
        </w:rPr>
      </w:pPr>
      <w:r w:rsidRPr="002528FA">
        <w:rPr>
          <w:rFonts w:cs="Arial"/>
          <w:b/>
          <w:szCs w:val="20"/>
          <w:lang w:eastAsia="en-US"/>
        </w:rPr>
        <w:t>Attribution du marché :</w:t>
      </w:r>
    </w:p>
    <w:p w14:paraId="59E99285" w14:textId="77777777" w:rsidR="0046746A" w:rsidRPr="002528FA" w:rsidRDefault="0046746A" w:rsidP="0046746A">
      <w:pPr>
        <w:widowControl w:val="0"/>
        <w:autoSpaceDE w:val="0"/>
        <w:autoSpaceDN w:val="0"/>
        <w:adjustRightInd w:val="0"/>
        <w:ind w:left="1701"/>
        <w:rPr>
          <w:rFonts w:cs="Arial"/>
          <w:szCs w:val="20"/>
          <w:lang w:eastAsia="en-US"/>
        </w:rPr>
      </w:pPr>
      <w:r w:rsidRPr="002528FA">
        <w:rPr>
          <w:rFonts w:cs="Arial"/>
          <w:szCs w:val="20"/>
          <w:lang w:eastAsia="en-US"/>
        </w:rPr>
        <w:t>VNF (Voies navigables de France) est tenu d'attribuer le marché suivant une procédure de mise en concurrence avec indication des conditions techniques, opérationnelles et financières pour la collecte des déchets huileux.</w:t>
      </w:r>
    </w:p>
    <w:p w14:paraId="70A6E4CF" w14:textId="77777777" w:rsidR="0046746A" w:rsidRPr="002528FA" w:rsidRDefault="0046746A" w:rsidP="0046746A">
      <w:pPr>
        <w:widowControl w:val="0"/>
        <w:autoSpaceDE w:val="0"/>
        <w:autoSpaceDN w:val="0"/>
        <w:adjustRightInd w:val="0"/>
        <w:ind w:left="1701"/>
        <w:rPr>
          <w:rFonts w:cs="Arial"/>
          <w:b/>
          <w:szCs w:val="20"/>
          <w:lang w:eastAsia="en-US"/>
        </w:rPr>
      </w:pPr>
    </w:p>
    <w:p w14:paraId="4DA4DA00" w14:textId="77777777" w:rsidR="0046746A" w:rsidRPr="002528FA" w:rsidRDefault="0046746A" w:rsidP="0046746A">
      <w:pPr>
        <w:widowControl w:val="0"/>
        <w:autoSpaceDE w:val="0"/>
        <w:autoSpaceDN w:val="0"/>
        <w:adjustRightInd w:val="0"/>
        <w:ind w:left="1701"/>
        <w:rPr>
          <w:rFonts w:cs="Arial"/>
          <w:b/>
          <w:szCs w:val="20"/>
          <w:lang w:eastAsia="en-US"/>
        </w:rPr>
      </w:pPr>
      <w:r w:rsidRPr="002528FA">
        <w:rPr>
          <w:rFonts w:cs="Arial"/>
          <w:b/>
          <w:szCs w:val="20"/>
          <w:lang w:eastAsia="en-US"/>
        </w:rPr>
        <w:t>Particularités spécifiques aux États :</w:t>
      </w:r>
    </w:p>
    <w:p w14:paraId="484C1521" w14:textId="77777777" w:rsidR="0046746A" w:rsidRPr="002528FA" w:rsidRDefault="0046746A" w:rsidP="0046746A">
      <w:pPr>
        <w:widowControl w:val="0"/>
        <w:autoSpaceDE w:val="0"/>
        <w:autoSpaceDN w:val="0"/>
        <w:adjustRightInd w:val="0"/>
        <w:ind w:left="1701"/>
        <w:rPr>
          <w:rFonts w:cs="Arial"/>
          <w:lang w:eastAsia="en-US"/>
        </w:rPr>
      </w:pPr>
      <w:r w:rsidRPr="002528FA">
        <w:rPr>
          <w:rFonts w:cs="Arial"/>
          <w:lang w:eastAsia="en-US"/>
        </w:rPr>
        <w:t>Aucune collecte de déchets huileux et graisseux n'est effectuée dans le champ d'application de la CDNI en France, à l'exception du port de Strasbourg.</w:t>
      </w:r>
    </w:p>
    <w:p w14:paraId="29D378BE" w14:textId="77777777" w:rsidR="0046746A" w:rsidRPr="002528FA" w:rsidRDefault="0046746A" w:rsidP="0046746A">
      <w:pPr>
        <w:jc w:val="left"/>
        <w:rPr>
          <w:rFonts w:eastAsia="Calibri"/>
          <w:b/>
          <w:bCs/>
          <w:szCs w:val="22"/>
          <w:lang w:eastAsia="en-US"/>
        </w:rPr>
      </w:pPr>
    </w:p>
    <w:p w14:paraId="11B56372" w14:textId="77777777" w:rsidR="00757314" w:rsidRPr="00757314" w:rsidRDefault="00757314" w:rsidP="00757314">
      <w:pPr>
        <w:jc w:val="left"/>
        <w:rPr>
          <w:rFonts w:eastAsia="Calibri"/>
          <w:b/>
          <w:bCs/>
          <w:szCs w:val="22"/>
          <w:lang w:eastAsia="en-US"/>
        </w:rPr>
      </w:pPr>
    </w:p>
    <w:p w14:paraId="76B4C163" w14:textId="17F352B0" w:rsidR="00757314" w:rsidRPr="00757314" w:rsidRDefault="00757314" w:rsidP="00757314">
      <w:pPr>
        <w:jc w:val="center"/>
        <w:rPr>
          <w:rFonts w:eastAsia="Calibri"/>
          <w:b/>
          <w:bCs/>
          <w:szCs w:val="22"/>
          <w:lang w:eastAsia="en-US"/>
        </w:rPr>
      </w:pPr>
      <w:bookmarkStart w:id="13" w:name="_Hlk103238818"/>
    </w:p>
    <w:bookmarkEnd w:id="13"/>
    <w:p w14:paraId="0F6BDCEB" w14:textId="77777777" w:rsidR="00757314" w:rsidRPr="00757314" w:rsidRDefault="00757314" w:rsidP="00757314">
      <w:pPr>
        <w:jc w:val="left"/>
        <w:rPr>
          <w:rFonts w:eastAsia="Calibri"/>
          <w:szCs w:val="22"/>
          <w:lang w:eastAsia="en-US"/>
        </w:rPr>
      </w:pPr>
    </w:p>
    <w:p w14:paraId="3806D0DA" w14:textId="77777777" w:rsidR="00757314" w:rsidRPr="00757314" w:rsidRDefault="00757314" w:rsidP="00757314">
      <w:pPr>
        <w:spacing w:after="120"/>
        <w:rPr>
          <w:bCs/>
        </w:rPr>
      </w:pPr>
    </w:p>
    <w:p w14:paraId="0F884C30" w14:textId="77777777" w:rsidR="00710F33" w:rsidRPr="00350047" w:rsidRDefault="00710F33" w:rsidP="00710F33">
      <w:pPr>
        <w:widowControl w:val="0"/>
        <w:tabs>
          <w:tab w:val="center" w:pos="4536"/>
        </w:tabs>
        <w:suppressAutoHyphens/>
        <w:autoSpaceDE w:val="0"/>
        <w:snapToGrid w:val="0"/>
        <w:spacing w:line="240" w:lineRule="auto"/>
        <w:jc w:val="center"/>
        <w:rPr>
          <w:rFonts w:cs="Arial"/>
          <w:lang w:eastAsia="zh-CN"/>
        </w:rPr>
      </w:pPr>
      <w:r>
        <w:rPr>
          <w:rFonts w:eastAsia="Calibri" w:cs="Arial"/>
          <w:szCs w:val="22"/>
          <w:lang w:eastAsia="en-US"/>
        </w:rPr>
        <w:br w:type="page"/>
      </w:r>
      <w:r w:rsidRPr="00350047">
        <w:rPr>
          <w:rFonts w:cs="Arial"/>
          <w:b/>
          <w:szCs w:val="20"/>
          <w:lang w:eastAsia="zh-CN"/>
        </w:rPr>
        <w:lastRenderedPageBreak/>
        <w:t>Résolution CDNI 202</w:t>
      </w:r>
      <w:r>
        <w:rPr>
          <w:rFonts w:cs="Arial"/>
          <w:b/>
          <w:szCs w:val="20"/>
          <w:lang w:eastAsia="zh-CN"/>
        </w:rPr>
        <w:t>3</w:t>
      </w:r>
      <w:r w:rsidRPr="00350047">
        <w:rPr>
          <w:rFonts w:cs="Arial"/>
          <w:b/>
          <w:szCs w:val="20"/>
          <w:lang w:eastAsia="zh-CN"/>
        </w:rPr>
        <w:t>-II-</w:t>
      </w:r>
      <w:r>
        <w:rPr>
          <w:rFonts w:cs="Arial"/>
          <w:b/>
          <w:szCs w:val="20"/>
          <w:lang w:eastAsia="zh-CN"/>
        </w:rPr>
        <w:t>5</w:t>
      </w:r>
    </w:p>
    <w:p w14:paraId="7ADF8F99" w14:textId="77777777" w:rsidR="00710F33" w:rsidRPr="00350047" w:rsidRDefault="00710F33" w:rsidP="00710F33">
      <w:pPr>
        <w:tabs>
          <w:tab w:val="left" w:pos="567"/>
        </w:tabs>
        <w:ind w:left="567" w:hanging="567"/>
        <w:jc w:val="center"/>
        <w:rPr>
          <w:rFonts w:cs="Arial"/>
          <w:snapToGrid w:val="0"/>
          <w:szCs w:val="20"/>
        </w:rPr>
      </w:pPr>
    </w:p>
    <w:p w14:paraId="00A3BAFA" w14:textId="77777777" w:rsidR="002F0778" w:rsidRPr="005B30FB" w:rsidRDefault="002F0778" w:rsidP="002F0778">
      <w:pPr>
        <w:ind w:left="426" w:hanging="426"/>
        <w:contextualSpacing/>
        <w:jc w:val="center"/>
        <w:rPr>
          <w:b/>
        </w:rPr>
      </w:pPr>
      <w:r w:rsidRPr="005B30FB">
        <w:rPr>
          <w:b/>
        </w:rPr>
        <w:t>Partie B</w:t>
      </w:r>
    </w:p>
    <w:p w14:paraId="2448C3CA" w14:textId="77777777" w:rsidR="002F0778" w:rsidRPr="00EF0C4C" w:rsidRDefault="002F0778" w:rsidP="002F0778">
      <w:pPr>
        <w:autoSpaceDE w:val="0"/>
        <w:autoSpaceDN w:val="0"/>
        <w:adjustRightInd w:val="0"/>
        <w:spacing w:line="240" w:lineRule="auto"/>
        <w:jc w:val="center"/>
        <w:rPr>
          <w:rFonts w:cs="Arial"/>
          <w:b/>
          <w:snapToGrid w:val="0"/>
          <w:szCs w:val="20"/>
        </w:rPr>
      </w:pPr>
      <w:bookmarkStart w:id="14" w:name="_Hlk136945305"/>
      <w:r w:rsidRPr="00EF0C4C">
        <w:rPr>
          <w:rFonts w:eastAsia="Calibri" w:cs="Arial"/>
          <w:b/>
          <w:bCs/>
          <w:szCs w:val="20"/>
        </w:rPr>
        <w:t>Amendement de l'article 7.04 du Règlement d'application de la CDNI</w:t>
      </w:r>
    </w:p>
    <w:p w14:paraId="168BF45A" w14:textId="77777777" w:rsidR="002F0778" w:rsidRPr="00EF0C4C" w:rsidRDefault="002F0778" w:rsidP="002F0778">
      <w:pPr>
        <w:autoSpaceDE w:val="0"/>
        <w:autoSpaceDN w:val="0"/>
        <w:adjustRightInd w:val="0"/>
        <w:spacing w:line="240" w:lineRule="auto"/>
        <w:jc w:val="center"/>
        <w:rPr>
          <w:rFonts w:cs="Arial"/>
          <w:b/>
          <w:snapToGrid w:val="0"/>
          <w:szCs w:val="20"/>
        </w:rPr>
      </w:pPr>
    </w:p>
    <w:p w14:paraId="1229E91E" w14:textId="77777777" w:rsidR="002F0778" w:rsidRPr="00EF0C4C" w:rsidRDefault="002F0778" w:rsidP="002F0778">
      <w:pPr>
        <w:autoSpaceDE w:val="0"/>
        <w:autoSpaceDN w:val="0"/>
        <w:adjustRightInd w:val="0"/>
        <w:spacing w:line="240" w:lineRule="auto"/>
        <w:jc w:val="center"/>
        <w:rPr>
          <w:rFonts w:cs="Arial"/>
          <w:b/>
          <w:snapToGrid w:val="0"/>
          <w:szCs w:val="20"/>
        </w:rPr>
      </w:pPr>
      <w:r w:rsidRPr="00EF0C4C">
        <w:rPr>
          <w:rFonts w:cs="Arial"/>
          <w:b/>
          <w:snapToGrid w:val="0"/>
          <w:szCs w:val="20"/>
        </w:rPr>
        <w:t xml:space="preserve">Prise en compte des dispositions relatives au traitement des résidus gazeux de cargaison liquide (vapeurs) et du lavage en cours de voyage dans l'attestation de déchargement </w:t>
      </w:r>
      <w:r>
        <w:rPr>
          <w:rFonts w:cs="Arial"/>
          <w:b/>
          <w:snapToGrid w:val="0"/>
          <w:szCs w:val="20"/>
        </w:rPr>
        <w:br/>
      </w:r>
      <w:r w:rsidRPr="00EF0C4C">
        <w:rPr>
          <w:rFonts w:cs="Arial"/>
          <w:b/>
          <w:snapToGrid w:val="0"/>
          <w:szCs w:val="20"/>
        </w:rPr>
        <w:t>pour la navigation citerne</w:t>
      </w:r>
    </w:p>
    <w:bookmarkEnd w:id="14"/>
    <w:p w14:paraId="6CE0D982" w14:textId="77777777" w:rsidR="002F0778" w:rsidRDefault="002F0778" w:rsidP="002F0778">
      <w:pPr>
        <w:autoSpaceDE w:val="0"/>
        <w:autoSpaceDN w:val="0"/>
        <w:adjustRightInd w:val="0"/>
        <w:spacing w:line="240" w:lineRule="auto"/>
        <w:jc w:val="center"/>
        <w:rPr>
          <w:rFonts w:cs="Arial"/>
          <w:b/>
          <w:snapToGrid w:val="0"/>
          <w:szCs w:val="20"/>
        </w:rPr>
      </w:pPr>
    </w:p>
    <w:p w14:paraId="2E8CDC68" w14:textId="77777777" w:rsidR="00154372" w:rsidRPr="00EF0C4C" w:rsidRDefault="00154372" w:rsidP="002F0778">
      <w:pPr>
        <w:autoSpaceDE w:val="0"/>
        <w:autoSpaceDN w:val="0"/>
        <w:adjustRightInd w:val="0"/>
        <w:spacing w:line="240" w:lineRule="auto"/>
        <w:jc w:val="center"/>
        <w:rPr>
          <w:rFonts w:cs="Arial"/>
          <w:b/>
          <w:snapToGrid w:val="0"/>
          <w:szCs w:val="20"/>
        </w:rPr>
      </w:pPr>
    </w:p>
    <w:p w14:paraId="09053BDD" w14:textId="77777777" w:rsidR="002F0778" w:rsidRPr="00EF0C4C" w:rsidRDefault="002F0778" w:rsidP="002F0778">
      <w:pPr>
        <w:spacing w:after="200" w:line="276" w:lineRule="auto"/>
        <w:ind w:firstLine="567"/>
        <w:jc w:val="left"/>
        <w:rPr>
          <w:rFonts w:eastAsia="Calibri" w:cs="Arial"/>
          <w:szCs w:val="20"/>
        </w:rPr>
      </w:pPr>
      <w:r w:rsidRPr="00EF0C4C">
        <w:rPr>
          <w:rFonts w:eastAsia="Calibri" w:cs="Arial"/>
          <w:szCs w:val="20"/>
        </w:rPr>
        <w:t>La Conférence des parties contractantes,</w:t>
      </w:r>
    </w:p>
    <w:p w14:paraId="28D6513F" w14:textId="77777777" w:rsidR="002F0778" w:rsidRPr="00EF0C4C" w:rsidRDefault="002F0778" w:rsidP="002F0778">
      <w:pPr>
        <w:spacing w:after="200" w:line="276" w:lineRule="auto"/>
        <w:ind w:firstLine="567"/>
        <w:rPr>
          <w:rFonts w:eastAsia="Calibri" w:cs="Arial"/>
          <w:szCs w:val="20"/>
        </w:rPr>
      </w:pPr>
      <w:proofErr w:type="gramStart"/>
      <w:r w:rsidRPr="00EF0C4C">
        <w:rPr>
          <w:rFonts w:eastAsia="Calibri" w:cs="Arial"/>
          <w:szCs w:val="20"/>
        </w:rPr>
        <w:t>vu</w:t>
      </w:r>
      <w:proofErr w:type="gramEnd"/>
      <w:r w:rsidRPr="00EF0C4C">
        <w:rPr>
          <w:rFonts w:eastAsia="Calibri" w:cs="Arial"/>
          <w:szCs w:val="20"/>
        </w:rPr>
        <w:t xml:space="preserve"> la Convention relative à la collecte, au dépôt et à la réception des déchets survenant en navigation rhénane et intérieure (CDNI) et notamment ses articles 3, 8, 14 et 19,</w:t>
      </w:r>
    </w:p>
    <w:p w14:paraId="40F7AE0F" w14:textId="77777777" w:rsidR="002F0778" w:rsidRPr="00EF0C4C" w:rsidRDefault="002F0778" w:rsidP="002F0778">
      <w:pPr>
        <w:spacing w:after="200" w:line="276" w:lineRule="auto"/>
        <w:ind w:firstLine="567"/>
        <w:rPr>
          <w:rFonts w:cs="Arial"/>
          <w:bCs/>
          <w:snapToGrid w:val="0"/>
          <w:szCs w:val="20"/>
        </w:rPr>
      </w:pPr>
      <w:bookmarkStart w:id="15" w:name="_Hlk136945180"/>
      <w:proofErr w:type="gramStart"/>
      <w:r w:rsidRPr="00EF0C4C">
        <w:rPr>
          <w:rFonts w:eastAsia="Calibri" w:cs="Arial"/>
          <w:szCs w:val="20"/>
        </w:rPr>
        <w:t>consciente</w:t>
      </w:r>
      <w:proofErr w:type="gramEnd"/>
      <w:r w:rsidRPr="00EF0C4C">
        <w:rPr>
          <w:rFonts w:eastAsia="Calibri" w:cs="Arial"/>
          <w:szCs w:val="20"/>
        </w:rPr>
        <w:t xml:space="preserve"> du fait que la résolution 2017-I-4 a complété la CDNI par l'ajout de dispositions relatives au traitement des résidus gazeux de cargaison liquide (vapeurs),</w:t>
      </w:r>
    </w:p>
    <w:p w14:paraId="78DD5CEC" w14:textId="77777777" w:rsidR="002F0778" w:rsidRPr="00EF0C4C" w:rsidRDefault="002F0778" w:rsidP="002F0778">
      <w:pPr>
        <w:spacing w:after="200" w:line="276" w:lineRule="auto"/>
        <w:ind w:firstLine="567"/>
        <w:rPr>
          <w:rFonts w:cs="Arial"/>
          <w:bCs/>
          <w:snapToGrid w:val="0"/>
          <w:szCs w:val="20"/>
        </w:rPr>
      </w:pPr>
      <w:proofErr w:type="gramStart"/>
      <w:r w:rsidRPr="00EF0C4C">
        <w:rPr>
          <w:rFonts w:cs="Arial"/>
          <w:bCs/>
          <w:snapToGrid w:val="0"/>
          <w:szCs w:val="20"/>
        </w:rPr>
        <w:t>rappela</w:t>
      </w:r>
      <w:r>
        <w:rPr>
          <w:rFonts w:cs="Arial"/>
          <w:bCs/>
          <w:snapToGrid w:val="0"/>
          <w:szCs w:val="20"/>
        </w:rPr>
        <w:t>nt</w:t>
      </w:r>
      <w:proofErr w:type="gramEnd"/>
      <w:r w:rsidRPr="00EF0C4C">
        <w:rPr>
          <w:rFonts w:cs="Arial"/>
          <w:bCs/>
          <w:snapToGrid w:val="0"/>
          <w:szCs w:val="20"/>
        </w:rPr>
        <w:t xml:space="preserve"> que ces dispositions entreront en vigueur le premier jour du sixième mois après le dépôt auprès du dépositaire du dernier instrument de ratification, d'acceptation ou d'approbation par les États signataires,</w:t>
      </w:r>
    </w:p>
    <w:p w14:paraId="5F42C404" w14:textId="77777777" w:rsidR="002F0778" w:rsidRPr="00984721" w:rsidRDefault="002F0778" w:rsidP="002F0778">
      <w:pPr>
        <w:spacing w:after="200" w:line="276" w:lineRule="auto"/>
        <w:ind w:firstLine="567"/>
        <w:rPr>
          <w:rFonts w:cs="Arial"/>
          <w:bCs/>
          <w:snapToGrid w:val="0"/>
          <w:szCs w:val="20"/>
        </w:rPr>
      </w:pPr>
      <w:proofErr w:type="gramStart"/>
      <w:r w:rsidRPr="00984721">
        <w:rPr>
          <w:rFonts w:cs="Arial"/>
          <w:bCs/>
          <w:snapToGrid w:val="0"/>
          <w:szCs w:val="20"/>
        </w:rPr>
        <w:t>convaincue</w:t>
      </w:r>
      <w:proofErr w:type="gramEnd"/>
      <w:r w:rsidRPr="00984721">
        <w:rPr>
          <w:rFonts w:cs="Arial"/>
          <w:bCs/>
          <w:snapToGrid w:val="0"/>
          <w:szCs w:val="20"/>
        </w:rPr>
        <w:t xml:space="preserve"> que les transports exclusifs et les transports compatibles permettent de renoncer au dégazage dans certaines conditions énoncées à l'article 7.04 du Règlement d'application de la CDNI,</w:t>
      </w:r>
    </w:p>
    <w:p w14:paraId="1F66B814" w14:textId="77777777" w:rsidR="002F0778" w:rsidRPr="00984721" w:rsidRDefault="002F0778" w:rsidP="002F0778">
      <w:pPr>
        <w:spacing w:after="200" w:line="276" w:lineRule="auto"/>
        <w:ind w:firstLine="567"/>
        <w:rPr>
          <w:rFonts w:eastAsia="Calibri" w:cs="Arial"/>
          <w:szCs w:val="20"/>
        </w:rPr>
      </w:pPr>
      <w:proofErr w:type="gramStart"/>
      <w:r w:rsidRPr="00984721">
        <w:rPr>
          <w:rFonts w:eastAsia="Calibri" w:cs="Arial"/>
          <w:szCs w:val="20"/>
        </w:rPr>
        <w:t>considérant</w:t>
      </w:r>
      <w:proofErr w:type="gramEnd"/>
      <w:r w:rsidRPr="00984721">
        <w:rPr>
          <w:rFonts w:eastAsia="Calibri" w:cs="Arial"/>
          <w:szCs w:val="20"/>
        </w:rPr>
        <w:t xml:space="preserve"> que les citernes à cargaison ne peuvent être considérées comme exemptes de vapeurs nocives que si les trois cargaisons suivantes ont consisté en un produit non soumis à l'interdiction prévue dans l'appendice IIIa et à condition que ces citernes étaient remplies au moins à 50 %,</w:t>
      </w:r>
    </w:p>
    <w:p w14:paraId="42B09CF3" w14:textId="77777777" w:rsidR="002F0778" w:rsidRDefault="002F0778" w:rsidP="002F0778">
      <w:pPr>
        <w:spacing w:after="200" w:line="276" w:lineRule="auto"/>
        <w:ind w:firstLine="567"/>
        <w:rPr>
          <w:rFonts w:eastAsia="Calibri" w:cs="Arial"/>
          <w:szCs w:val="20"/>
        </w:rPr>
      </w:pPr>
      <w:proofErr w:type="gramStart"/>
      <w:r w:rsidRPr="00984721">
        <w:rPr>
          <w:rFonts w:eastAsia="Calibri" w:cs="Arial"/>
          <w:szCs w:val="20"/>
        </w:rPr>
        <w:t>considérant</w:t>
      </w:r>
      <w:proofErr w:type="gramEnd"/>
      <w:r w:rsidRPr="00984721">
        <w:rPr>
          <w:rFonts w:eastAsia="Calibri" w:cs="Arial"/>
          <w:szCs w:val="20"/>
        </w:rPr>
        <w:t xml:space="preserve"> qu'un niveau de remplissage de 95 % est suffisant pour refouler les vapeurs nocifs et que la rédaction incluant "au moins" est par conséquent plus explicite,</w:t>
      </w:r>
    </w:p>
    <w:bookmarkEnd w:id="15"/>
    <w:p w14:paraId="0C81ED46" w14:textId="77777777" w:rsidR="002F0778" w:rsidRPr="00EF0C4C" w:rsidRDefault="002F0778" w:rsidP="002F0778">
      <w:pPr>
        <w:spacing w:after="200" w:line="276" w:lineRule="auto"/>
        <w:ind w:firstLine="567"/>
        <w:rPr>
          <w:rFonts w:eastAsia="Calibri" w:cs="Arial"/>
          <w:szCs w:val="20"/>
        </w:rPr>
      </w:pPr>
      <w:proofErr w:type="gramStart"/>
      <w:r w:rsidRPr="00EF0C4C">
        <w:rPr>
          <w:rFonts w:eastAsia="Calibri" w:cs="Arial"/>
          <w:szCs w:val="20"/>
        </w:rPr>
        <w:t>sur</w:t>
      </w:r>
      <w:proofErr w:type="gramEnd"/>
      <w:r w:rsidRPr="00EF0C4C">
        <w:rPr>
          <w:rFonts w:eastAsia="Calibri" w:cs="Arial"/>
          <w:szCs w:val="20"/>
        </w:rPr>
        <w:t xml:space="preserve"> proposition du groupe de travail CDNI/G avec la participation des organisations non gouvernementales agréées,</w:t>
      </w:r>
    </w:p>
    <w:p w14:paraId="6F78457B" w14:textId="77777777" w:rsidR="002F0778" w:rsidRPr="00EF0C4C" w:rsidRDefault="002F0778" w:rsidP="002F0778">
      <w:pPr>
        <w:spacing w:line="240" w:lineRule="auto"/>
        <w:ind w:firstLine="567"/>
        <w:rPr>
          <w:rFonts w:eastAsia="Calibri" w:cs="Arial"/>
          <w:szCs w:val="20"/>
        </w:rPr>
      </w:pPr>
      <w:proofErr w:type="gramStart"/>
      <w:r w:rsidRPr="00EF0C4C">
        <w:rPr>
          <w:rFonts w:eastAsia="Calibri" w:cs="Arial"/>
          <w:szCs w:val="20"/>
        </w:rPr>
        <w:t>décide</w:t>
      </w:r>
      <w:proofErr w:type="gramEnd"/>
      <w:r w:rsidRPr="00EF0C4C">
        <w:rPr>
          <w:rFonts w:eastAsia="Calibri" w:cs="Arial"/>
          <w:szCs w:val="20"/>
        </w:rPr>
        <w:t xml:space="preserve"> d'amender l'article 7.04 du Règlement d'application de la CDNI comme indiqué dans l'annexe.</w:t>
      </w:r>
    </w:p>
    <w:p w14:paraId="740E8295" w14:textId="77777777" w:rsidR="002F0778" w:rsidRPr="00EF0C4C" w:rsidRDefault="002F0778" w:rsidP="002F0778">
      <w:pPr>
        <w:spacing w:line="240" w:lineRule="auto"/>
        <w:ind w:firstLine="567"/>
        <w:jc w:val="left"/>
        <w:rPr>
          <w:rFonts w:eastAsia="Calibri" w:cs="Arial"/>
          <w:szCs w:val="20"/>
        </w:rPr>
      </w:pPr>
    </w:p>
    <w:p w14:paraId="6BB4748E" w14:textId="77777777" w:rsidR="002F0778" w:rsidRPr="00EF0C4C" w:rsidRDefault="002F0778" w:rsidP="002F0778">
      <w:pPr>
        <w:spacing w:line="240" w:lineRule="auto"/>
        <w:ind w:firstLine="567"/>
        <w:rPr>
          <w:rFonts w:eastAsia="Calibri" w:cs="Arial"/>
          <w:szCs w:val="20"/>
        </w:rPr>
      </w:pPr>
      <w:r w:rsidRPr="00EF0C4C">
        <w:rPr>
          <w:rFonts w:eastAsia="Calibri" w:cs="Arial"/>
          <w:szCs w:val="20"/>
        </w:rPr>
        <w:t>La présente résolution entrera en vigueur le 1</w:t>
      </w:r>
      <w:r>
        <w:rPr>
          <w:rFonts w:eastAsia="Calibri" w:cs="Arial"/>
          <w:szCs w:val="20"/>
          <w:vertAlign w:val="superscript"/>
        </w:rPr>
        <w:t>er</w:t>
      </w:r>
      <w:r>
        <w:rPr>
          <w:rFonts w:eastAsia="Calibri" w:cs="Arial"/>
          <w:szCs w:val="20"/>
        </w:rPr>
        <w:t xml:space="preserve"> juillet 2024.</w:t>
      </w:r>
    </w:p>
    <w:p w14:paraId="04E8511E" w14:textId="77777777" w:rsidR="002F0778" w:rsidRPr="00B71F4B" w:rsidRDefault="002F0778" w:rsidP="002F0778"/>
    <w:p w14:paraId="2D2B4978" w14:textId="77777777" w:rsidR="00710F33" w:rsidRDefault="00710F33" w:rsidP="00710F33">
      <w:pPr>
        <w:suppressAutoHyphens/>
        <w:spacing w:line="240" w:lineRule="auto"/>
        <w:ind w:left="709" w:hanging="709"/>
        <w:rPr>
          <w:snapToGrid w:val="0"/>
          <w:szCs w:val="28"/>
        </w:rPr>
      </w:pPr>
    </w:p>
    <w:p w14:paraId="1C28A65A" w14:textId="08464203" w:rsidR="002F0778" w:rsidRPr="002F0778" w:rsidRDefault="002F0778" w:rsidP="00710F33">
      <w:pPr>
        <w:suppressAutoHyphens/>
        <w:spacing w:line="240" w:lineRule="auto"/>
        <w:ind w:left="709" w:hanging="709"/>
        <w:rPr>
          <w:b/>
          <w:bCs/>
          <w:snapToGrid w:val="0"/>
          <w:szCs w:val="28"/>
        </w:rPr>
      </w:pPr>
      <w:r w:rsidRPr="002F0778">
        <w:rPr>
          <w:b/>
          <w:bCs/>
          <w:snapToGrid w:val="0"/>
          <w:szCs w:val="28"/>
        </w:rPr>
        <w:t>Annexe</w:t>
      </w:r>
    </w:p>
    <w:p w14:paraId="6E34F722" w14:textId="70AE4633" w:rsidR="00046D01" w:rsidRPr="002F0778" w:rsidRDefault="00046D01" w:rsidP="00046D01">
      <w:pPr>
        <w:overflowPunct w:val="0"/>
        <w:autoSpaceDE w:val="0"/>
        <w:autoSpaceDN w:val="0"/>
        <w:adjustRightInd w:val="0"/>
        <w:spacing w:line="240" w:lineRule="auto"/>
        <w:textAlignment w:val="baseline"/>
        <w:rPr>
          <w:rFonts w:eastAsia="Calibri" w:cs="Arial"/>
          <w:b/>
          <w:bCs/>
          <w:szCs w:val="22"/>
          <w:lang w:eastAsia="en-US"/>
        </w:rPr>
      </w:pPr>
    </w:p>
    <w:p w14:paraId="1074344E" w14:textId="397A368B" w:rsidR="002F0778" w:rsidRPr="002F0778" w:rsidRDefault="00BF2D47" w:rsidP="002F0778">
      <w:pPr>
        <w:jc w:val="right"/>
        <w:rPr>
          <w:rFonts w:cs="Arial"/>
          <w:b/>
          <w:bCs/>
          <w:szCs w:val="20"/>
        </w:rPr>
      </w:pPr>
      <w:r>
        <w:rPr>
          <w:rFonts w:cs="Arial"/>
          <w:b/>
          <w:szCs w:val="20"/>
          <w:lang w:eastAsia="zh-CN"/>
        </w:rPr>
        <w:br w:type="page"/>
      </w:r>
      <w:bookmarkStart w:id="16" w:name="_Hlk152673534"/>
      <w:r w:rsidR="002F0778" w:rsidRPr="002F0778">
        <w:rPr>
          <w:rFonts w:cs="Arial"/>
          <w:b/>
          <w:bCs/>
          <w:szCs w:val="20"/>
        </w:rPr>
        <w:lastRenderedPageBreak/>
        <w:t>Annexe</w:t>
      </w:r>
      <w:r w:rsidR="002F0778">
        <w:rPr>
          <w:rFonts w:cs="Arial"/>
          <w:b/>
          <w:bCs/>
          <w:szCs w:val="20"/>
        </w:rPr>
        <w:t xml:space="preserve"> </w:t>
      </w:r>
      <w:r w:rsidR="002F0778" w:rsidRPr="00350047">
        <w:rPr>
          <w:rFonts w:cs="Arial"/>
          <w:b/>
          <w:szCs w:val="20"/>
          <w:lang w:eastAsia="zh-CN"/>
        </w:rPr>
        <w:t>CDNI 202</w:t>
      </w:r>
      <w:r w:rsidR="002F0778">
        <w:rPr>
          <w:rFonts w:cs="Arial"/>
          <w:b/>
          <w:szCs w:val="20"/>
          <w:lang w:eastAsia="zh-CN"/>
        </w:rPr>
        <w:t>3</w:t>
      </w:r>
      <w:r w:rsidR="002F0778" w:rsidRPr="00350047">
        <w:rPr>
          <w:rFonts w:cs="Arial"/>
          <w:b/>
          <w:szCs w:val="20"/>
          <w:lang w:eastAsia="zh-CN"/>
        </w:rPr>
        <w:t>-II-</w:t>
      </w:r>
      <w:r w:rsidR="002F0778">
        <w:rPr>
          <w:rFonts w:cs="Arial"/>
          <w:b/>
          <w:szCs w:val="20"/>
          <w:lang w:eastAsia="zh-CN"/>
        </w:rPr>
        <w:t>5</w:t>
      </w:r>
    </w:p>
    <w:p w14:paraId="550746E9" w14:textId="77777777" w:rsidR="002F0778" w:rsidRPr="006D5D96" w:rsidRDefault="002F0778" w:rsidP="002F0778">
      <w:pPr>
        <w:rPr>
          <w:rFonts w:cs="Arial"/>
        </w:rPr>
      </w:pPr>
    </w:p>
    <w:p w14:paraId="133849CA" w14:textId="56EEC72E" w:rsidR="002F0778" w:rsidRPr="006D5D96" w:rsidRDefault="009301C5" w:rsidP="002F0778">
      <w:pPr>
        <w:rPr>
          <w:rFonts w:cs="Arial"/>
          <w:b/>
          <w:bCs/>
          <w:szCs w:val="20"/>
        </w:rPr>
      </w:pPr>
      <w:r>
        <w:rPr>
          <w:rFonts w:cs="Arial"/>
          <w:b/>
          <w:bCs/>
          <w:szCs w:val="20"/>
        </w:rPr>
        <w:t>Amendement de l’article 7.04</w:t>
      </w:r>
    </w:p>
    <w:p w14:paraId="7173887F" w14:textId="77777777" w:rsidR="002F0778" w:rsidRPr="006D5D96" w:rsidRDefault="002F0778" w:rsidP="002F0778">
      <w:pPr>
        <w:rPr>
          <w:rFonts w:cs="Arial"/>
          <w:szCs w:val="20"/>
        </w:rPr>
      </w:pPr>
    </w:p>
    <w:p w14:paraId="7848603A" w14:textId="77777777" w:rsidR="002F0778" w:rsidRPr="006D5D96" w:rsidRDefault="002F0778" w:rsidP="002F0778">
      <w:pPr>
        <w:spacing w:line="240" w:lineRule="auto"/>
        <w:ind w:left="171" w:hanging="171"/>
        <w:rPr>
          <w:rFonts w:cs="Arial"/>
          <w:b/>
          <w:bCs/>
          <w:szCs w:val="20"/>
        </w:rPr>
      </w:pPr>
      <w:r w:rsidRPr="006D5D96">
        <w:rPr>
          <w:b/>
        </w:rPr>
        <w:t>« Article 7.04</w:t>
      </w:r>
    </w:p>
    <w:p w14:paraId="0BA08716" w14:textId="77777777" w:rsidR="002F0778" w:rsidRPr="006D5D96" w:rsidRDefault="002F0778" w:rsidP="002F0778">
      <w:pPr>
        <w:spacing w:line="240" w:lineRule="auto"/>
        <w:rPr>
          <w:i/>
        </w:rPr>
      </w:pPr>
      <w:r w:rsidRPr="006D5D96">
        <w:rPr>
          <w:i/>
        </w:rPr>
        <w:t>Restitution du bâtiment</w:t>
      </w:r>
    </w:p>
    <w:p w14:paraId="286B0DC4" w14:textId="77777777" w:rsidR="002F0778" w:rsidRPr="006D5D96" w:rsidRDefault="002F0778" w:rsidP="002F0778">
      <w:pPr>
        <w:spacing w:line="240" w:lineRule="auto"/>
        <w:ind w:left="-113"/>
        <w:rPr>
          <w:rFonts w:cs="Arial"/>
          <w:i/>
          <w:iCs/>
          <w:szCs w:val="20"/>
        </w:rPr>
      </w:pPr>
    </w:p>
    <w:p w14:paraId="2DFBE994" w14:textId="77777777" w:rsidR="002F0778" w:rsidRPr="006D5D96" w:rsidRDefault="002F0778" w:rsidP="002F0778">
      <w:pPr>
        <w:spacing w:line="240" w:lineRule="auto"/>
        <w:rPr>
          <w:rFonts w:cs="Arial"/>
          <w:iCs/>
          <w:szCs w:val="20"/>
        </w:rPr>
      </w:pPr>
      <w:r w:rsidRPr="006D5D96">
        <w:rPr>
          <w:iCs/>
        </w:rPr>
        <w:t>(…)</w:t>
      </w:r>
    </w:p>
    <w:p w14:paraId="343C9048" w14:textId="77777777" w:rsidR="002F0778" w:rsidRDefault="002F0778" w:rsidP="002F0778">
      <w:pPr>
        <w:spacing w:line="240" w:lineRule="auto"/>
        <w:ind w:left="454" w:hanging="454"/>
      </w:pPr>
      <w:r w:rsidRPr="006D5D96">
        <w:t>(3) b) Le paragraphe 2 ne s’applique pas aux cales et citernes à cargaison de bâtiments effectuant des transports compatibles pour autant que lors d’un chargement suivant, les vapeurs au sens de l’Appendice Iiia soient recueillies par l’installation de manutention et ne soient pas libérées dans l’atmosphère. Le transporteur doit être en mesure de fournir un justificatif écrit. Dans ce cas doit être cochée la case 6b) de l'attestation de déchargement. Le justificatif doit être conservé à bord jusqu'au déchargement de la cargaison suivante compatible.</w:t>
      </w:r>
    </w:p>
    <w:p w14:paraId="1277F8DE" w14:textId="77777777" w:rsidR="002F0778" w:rsidRDefault="002F0778" w:rsidP="002F0778">
      <w:pPr>
        <w:spacing w:line="240" w:lineRule="auto"/>
        <w:ind w:left="454" w:hanging="454"/>
      </w:pPr>
    </w:p>
    <w:p w14:paraId="1F9326E8" w14:textId="77777777" w:rsidR="002F0778" w:rsidRDefault="002F0778" w:rsidP="002F0778">
      <w:pPr>
        <w:spacing w:line="240" w:lineRule="auto"/>
        <w:ind w:left="426"/>
      </w:pPr>
      <w:r>
        <w:t>Les dispositions de l'appendice IIIa ne s’appliquent plus si le conducteur peut, une fois le chargement terminé et avant de quitter l’installation de manutention,</w:t>
      </w:r>
    </w:p>
    <w:p w14:paraId="6B4845FB" w14:textId="77777777" w:rsidR="002F0778" w:rsidRDefault="002F0778" w:rsidP="002F0778">
      <w:pPr>
        <w:spacing w:line="240" w:lineRule="auto"/>
        <w:ind w:left="993" w:hanging="567"/>
        <w:jc w:val="left"/>
      </w:pPr>
      <w:proofErr w:type="gramStart"/>
      <w:r>
        <w:t>démontrer</w:t>
      </w:r>
      <w:proofErr w:type="gramEnd"/>
    </w:p>
    <w:p w14:paraId="4EB194C3" w14:textId="17647A4D" w:rsidR="002F0778" w:rsidRDefault="002F0778" w:rsidP="002F0778">
      <w:pPr>
        <w:spacing w:line="240" w:lineRule="auto"/>
        <w:ind w:left="993" w:hanging="426"/>
        <w:jc w:val="left"/>
      </w:pPr>
      <w:r>
        <w:t>-</w:t>
      </w:r>
      <w:r>
        <w:tab/>
        <w:t xml:space="preserve">que, pour chaque citerne à cargaison séparée, les trois cargaisons suivantes étaient </w:t>
      </w:r>
      <w:proofErr w:type="gramStart"/>
      <w:r>
        <w:t>constitués</w:t>
      </w:r>
      <w:proofErr w:type="gramEnd"/>
      <w:r>
        <w:t xml:space="preserve"> d'un produit qui ne tombe pas sous l’interdiction énoncée à l'appendice IIIa, si ces citernes étaient remplies au moins à 50 %, ou</w:t>
      </w:r>
    </w:p>
    <w:p w14:paraId="0DA4C9F2" w14:textId="3A7704D5" w:rsidR="002F0778" w:rsidRDefault="002F0778" w:rsidP="002F0778">
      <w:pPr>
        <w:spacing w:line="240" w:lineRule="auto"/>
        <w:ind w:left="993" w:hanging="426"/>
        <w:jc w:val="left"/>
      </w:pPr>
      <w:r>
        <w:t>-</w:t>
      </w:r>
      <w:r>
        <w:tab/>
        <w:t>que chaque citerne à cargaison séparée était remplie au moins à 95 % d'un produit qui ne tombe pas sous une interdiction énoncée à l'appendice IIIa,</w:t>
      </w:r>
    </w:p>
    <w:p w14:paraId="05E3F8DF" w14:textId="77777777" w:rsidR="002F0778" w:rsidRPr="006D5D96" w:rsidRDefault="002F0778" w:rsidP="002F0778">
      <w:pPr>
        <w:spacing w:line="240" w:lineRule="auto"/>
        <w:ind w:left="993" w:hanging="426"/>
        <w:jc w:val="left"/>
      </w:pPr>
      <w:r>
        <w:t>-</w:t>
      </w:r>
      <w:r>
        <w:tab/>
        <w:t>ou que les vapeurs ont été recueillies dans les conditions prévues à l'appendice IIIa. ».</w:t>
      </w:r>
    </w:p>
    <w:p w14:paraId="15CF4015" w14:textId="77777777" w:rsidR="002F0778" w:rsidRPr="006D5D96" w:rsidRDefault="002F0778" w:rsidP="002F0778">
      <w:pPr>
        <w:spacing w:line="240" w:lineRule="auto"/>
      </w:pPr>
    </w:p>
    <w:p w14:paraId="4ADA1A87" w14:textId="77777777" w:rsidR="002F0778" w:rsidRPr="006D5D96" w:rsidRDefault="002F0778" w:rsidP="002F0778">
      <w:pPr>
        <w:pStyle w:val="Retrait075tiret"/>
        <w:numPr>
          <w:ilvl w:val="0"/>
          <w:numId w:val="0"/>
        </w:numPr>
        <w:ind w:left="425" w:hanging="425"/>
      </w:pPr>
    </w:p>
    <w:p w14:paraId="2C389006" w14:textId="77777777" w:rsidR="002F0778" w:rsidRPr="006D5D96" w:rsidRDefault="002F0778" w:rsidP="002F0778">
      <w:pPr>
        <w:pStyle w:val="Default"/>
        <w:jc w:val="both"/>
        <w:rPr>
          <w:sz w:val="20"/>
          <w:szCs w:val="20"/>
          <w:lang w:val="fr-FR"/>
        </w:rPr>
      </w:pPr>
      <w:r w:rsidRPr="006D5D96">
        <w:rPr>
          <w:b/>
          <w:bCs/>
          <w:sz w:val="20"/>
          <w:szCs w:val="20"/>
          <w:lang w:val="fr-FR"/>
        </w:rPr>
        <w:t>« Article 7.04</w:t>
      </w:r>
    </w:p>
    <w:p w14:paraId="10FA0E00" w14:textId="77777777" w:rsidR="002F0778" w:rsidRPr="006D5D96" w:rsidRDefault="002F0778" w:rsidP="002F0778">
      <w:pPr>
        <w:pStyle w:val="Default"/>
        <w:jc w:val="both"/>
        <w:rPr>
          <w:sz w:val="20"/>
          <w:szCs w:val="20"/>
          <w:lang w:val="fr-FR"/>
        </w:rPr>
      </w:pPr>
      <w:r w:rsidRPr="006D5D96">
        <w:rPr>
          <w:i/>
          <w:iCs/>
          <w:sz w:val="20"/>
          <w:szCs w:val="20"/>
          <w:lang w:val="fr-FR"/>
        </w:rPr>
        <w:t>Restitution du bâtiment</w:t>
      </w:r>
    </w:p>
    <w:p w14:paraId="63F7C4FA" w14:textId="77777777" w:rsidR="002F0778" w:rsidRPr="006D5D96" w:rsidRDefault="002F0778" w:rsidP="002F0778">
      <w:pPr>
        <w:pStyle w:val="Default"/>
        <w:jc w:val="both"/>
        <w:rPr>
          <w:sz w:val="20"/>
          <w:szCs w:val="20"/>
          <w:lang w:val="fr-FR"/>
        </w:rPr>
      </w:pPr>
    </w:p>
    <w:p w14:paraId="334CA6C1" w14:textId="77777777" w:rsidR="002F0778" w:rsidRPr="006D5D96" w:rsidRDefault="002F0778" w:rsidP="002F0778">
      <w:pPr>
        <w:pStyle w:val="Default"/>
        <w:jc w:val="both"/>
        <w:rPr>
          <w:sz w:val="20"/>
          <w:szCs w:val="20"/>
          <w:lang w:val="fr-FR"/>
        </w:rPr>
      </w:pPr>
      <w:r w:rsidRPr="006D5D96">
        <w:rPr>
          <w:sz w:val="20"/>
          <w:szCs w:val="20"/>
          <w:lang w:val="fr-FR"/>
        </w:rPr>
        <w:t xml:space="preserve">(…) </w:t>
      </w:r>
    </w:p>
    <w:p w14:paraId="1EA5FE3A" w14:textId="77777777" w:rsidR="002F0778" w:rsidRPr="006D5D96" w:rsidRDefault="002F0778" w:rsidP="002F0778">
      <w:pPr>
        <w:pStyle w:val="Default"/>
        <w:jc w:val="both"/>
        <w:rPr>
          <w:sz w:val="20"/>
          <w:szCs w:val="20"/>
          <w:lang w:val="fr-FR"/>
        </w:rPr>
      </w:pPr>
      <w:r w:rsidRPr="006D5D96">
        <w:rPr>
          <w:sz w:val="20"/>
          <w:szCs w:val="20"/>
          <w:lang w:val="fr-FR"/>
        </w:rPr>
        <w:t xml:space="preserve">(3) c) Si la cargaison suivante n’est pas encore connue au moment du déchargement, mais qu’il s’agira selon toute vraisemblance d’une cargaison compatible, l’application du paragraphe 2 peut être reportée. L’affréteur (en cas de cargaison liquide) ou le destinataire de la cargaison (en cas de cargaison sèche) doit désigner à titre provisoire une station de réception pour l’eau de lavage ou pour un dégazage, qui doit être inscrite dans l’attestation de déchargement. En outre doit être cochée la case 6c) de l'attestation de déchargement. </w:t>
      </w:r>
      <w:r w:rsidRPr="00D23647">
        <w:rPr>
          <w:sz w:val="20"/>
          <w:szCs w:val="20"/>
          <w:lang w:val="fr-FR"/>
        </w:rPr>
        <w:t>Si la compatibilité de la cargaison suivante est</w:t>
      </w:r>
      <w:r>
        <w:rPr>
          <w:sz w:val="20"/>
          <w:szCs w:val="20"/>
          <w:lang w:val="fr-FR"/>
        </w:rPr>
        <w:t xml:space="preserve"> </w:t>
      </w:r>
      <w:r w:rsidRPr="00D23647">
        <w:rPr>
          <w:sz w:val="20"/>
          <w:szCs w:val="20"/>
          <w:lang w:val="fr-FR"/>
        </w:rPr>
        <w:t>établie et peut être démontrée avant que le transporteur ou le conducteur ne gagne</w:t>
      </w:r>
      <w:r>
        <w:rPr>
          <w:sz w:val="20"/>
          <w:szCs w:val="20"/>
          <w:lang w:val="fr-FR"/>
        </w:rPr>
        <w:t xml:space="preserve"> </w:t>
      </w:r>
      <w:r w:rsidRPr="00D23647">
        <w:rPr>
          <w:sz w:val="20"/>
          <w:szCs w:val="20"/>
          <w:lang w:val="fr-FR"/>
        </w:rPr>
        <w:t>la station de réception indiquée dans l'attestation de déchargement, cela doit être</w:t>
      </w:r>
      <w:r>
        <w:rPr>
          <w:sz w:val="20"/>
          <w:szCs w:val="20"/>
          <w:lang w:val="fr-FR"/>
        </w:rPr>
        <w:t xml:space="preserve"> </w:t>
      </w:r>
      <w:r w:rsidRPr="00D23647">
        <w:rPr>
          <w:sz w:val="20"/>
          <w:szCs w:val="20"/>
          <w:lang w:val="fr-FR"/>
        </w:rPr>
        <w:t>indiqué au numéro 13 de l’attestation de déchargement. Et si, lors d’un chargement</w:t>
      </w:r>
      <w:r>
        <w:rPr>
          <w:sz w:val="20"/>
          <w:szCs w:val="20"/>
          <w:lang w:val="fr-FR"/>
        </w:rPr>
        <w:t xml:space="preserve"> </w:t>
      </w:r>
      <w:r w:rsidRPr="00D23647">
        <w:rPr>
          <w:sz w:val="20"/>
          <w:szCs w:val="20"/>
          <w:lang w:val="fr-FR"/>
        </w:rPr>
        <w:t>suivant, il est possible de recueillir les vapeurs dont la libération dans l’atmosphère</w:t>
      </w:r>
      <w:r>
        <w:rPr>
          <w:sz w:val="20"/>
          <w:szCs w:val="20"/>
          <w:lang w:val="fr-FR"/>
        </w:rPr>
        <w:t xml:space="preserve"> </w:t>
      </w:r>
      <w:r w:rsidRPr="00D23647">
        <w:rPr>
          <w:sz w:val="20"/>
          <w:szCs w:val="20"/>
          <w:lang w:val="fr-FR"/>
        </w:rPr>
        <w:t>est interdite conformément à l'appendice IIIa (tableaux I à III), le conducteur l'indique</w:t>
      </w:r>
      <w:r>
        <w:rPr>
          <w:sz w:val="20"/>
          <w:szCs w:val="20"/>
          <w:lang w:val="fr-FR"/>
        </w:rPr>
        <w:t xml:space="preserve"> </w:t>
      </w:r>
      <w:r w:rsidRPr="00D23647">
        <w:rPr>
          <w:sz w:val="20"/>
          <w:szCs w:val="20"/>
          <w:lang w:val="fr-FR"/>
        </w:rPr>
        <w:t>au numéro 13 de la partie 2 b) de l’attestation de déchargement. Dans ce cas, un</w:t>
      </w:r>
      <w:r>
        <w:rPr>
          <w:sz w:val="20"/>
          <w:szCs w:val="20"/>
          <w:lang w:val="fr-FR"/>
        </w:rPr>
        <w:t xml:space="preserve"> </w:t>
      </w:r>
      <w:r w:rsidRPr="00D23647">
        <w:rPr>
          <w:sz w:val="20"/>
          <w:szCs w:val="20"/>
          <w:lang w:val="fr-FR"/>
        </w:rPr>
        <w:t>lavage ou un dégazage n’est pas nécessaire.</w:t>
      </w:r>
      <w:r w:rsidRPr="006D5D96">
        <w:rPr>
          <w:sz w:val="20"/>
          <w:szCs w:val="20"/>
          <w:lang w:val="fr-FR"/>
        </w:rPr>
        <w:t xml:space="preserve"> Si tel n’est pas le cas, les dispositions relatives au lavage ou au dégaza</w:t>
      </w:r>
      <w:r>
        <w:rPr>
          <w:sz w:val="20"/>
          <w:szCs w:val="20"/>
          <w:lang w:val="fr-FR"/>
        </w:rPr>
        <w:t>ge sont pleinement applicables.</w:t>
      </w:r>
    </w:p>
    <w:p w14:paraId="6116AED1" w14:textId="77777777" w:rsidR="002F0778" w:rsidRPr="006D5D96" w:rsidRDefault="002F0778" w:rsidP="002F0778">
      <w:pPr>
        <w:pStyle w:val="Default"/>
        <w:jc w:val="both"/>
        <w:rPr>
          <w:sz w:val="20"/>
          <w:szCs w:val="20"/>
          <w:lang w:val="fr-FR"/>
        </w:rPr>
      </w:pPr>
    </w:p>
    <w:p w14:paraId="3E3D6729" w14:textId="77777777" w:rsidR="002F0778" w:rsidRPr="006D5D96" w:rsidRDefault="002F0778" w:rsidP="002F0778">
      <w:pPr>
        <w:pStyle w:val="Default"/>
        <w:jc w:val="both"/>
        <w:rPr>
          <w:sz w:val="20"/>
          <w:szCs w:val="20"/>
          <w:lang w:val="fr-FR"/>
        </w:rPr>
      </w:pPr>
      <w:r w:rsidRPr="006D5D96">
        <w:rPr>
          <w:sz w:val="20"/>
          <w:szCs w:val="20"/>
          <w:lang w:val="fr-FR"/>
        </w:rPr>
        <w:t xml:space="preserve">Le justificatif concernant la cargaison suivante compatible doit être conservé à bord jusqu'au déchargement de la cargaison suivante compatible. </w:t>
      </w:r>
    </w:p>
    <w:p w14:paraId="54AB6490" w14:textId="77777777" w:rsidR="002F0778" w:rsidRPr="006D5D96" w:rsidRDefault="002F0778" w:rsidP="002F0778">
      <w:pPr>
        <w:pStyle w:val="Default"/>
        <w:ind w:left="425" w:firstLine="142"/>
        <w:jc w:val="both"/>
        <w:rPr>
          <w:sz w:val="20"/>
          <w:szCs w:val="20"/>
          <w:lang w:val="fr-FR"/>
        </w:rPr>
      </w:pPr>
    </w:p>
    <w:p w14:paraId="4E3DCBE4" w14:textId="77777777" w:rsidR="002F0778" w:rsidRPr="00134531" w:rsidRDefault="002F0778" w:rsidP="00134531">
      <w:pPr>
        <w:spacing w:line="240" w:lineRule="auto"/>
        <w:rPr>
          <w:rFonts w:eastAsia="Calibri" w:cs="Arial"/>
          <w:color w:val="000000"/>
          <w:szCs w:val="20"/>
          <w:lang w:eastAsia="en-US"/>
        </w:rPr>
      </w:pPr>
      <w:r w:rsidRPr="00134531">
        <w:rPr>
          <w:rFonts w:eastAsia="Calibri" w:cs="Arial"/>
          <w:color w:val="000000"/>
          <w:szCs w:val="20"/>
          <w:lang w:eastAsia="en-US"/>
        </w:rPr>
        <w:t>Les dispositions de l'appendice IIIa ne s’appliquent plus si le conducteur peut, une fois le chargement terminé et avant de quitter l’installation de manutention,</w:t>
      </w:r>
    </w:p>
    <w:p w14:paraId="33C3D307" w14:textId="04072995" w:rsidR="002F0778" w:rsidRPr="00134531" w:rsidRDefault="00134531" w:rsidP="00134531">
      <w:pPr>
        <w:spacing w:line="240" w:lineRule="auto"/>
        <w:ind w:hanging="567"/>
        <w:jc w:val="left"/>
        <w:rPr>
          <w:rFonts w:eastAsia="Calibri" w:cs="Arial"/>
          <w:color w:val="000000"/>
          <w:szCs w:val="20"/>
          <w:lang w:eastAsia="en-US"/>
        </w:rPr>
      </w:pPr>
      <w:r>
        <w:rPr>
          <w:rFonts w:eastAsia="Calibri" w:cs="Arial"/>
          <w:color w:val="000000"/>
          <w:szCs w:val="20"/>
          <w:lang w:eastAsia="en-US"/>
        </w:rPr>
        <w:tab/>
      </w:r>
      <w:proofErr w:type="gramStart"/>
      <w:r w:rsidR="002F0778" w:rsidRPr="00134531">
        <w:rPr>
          <w:rFonts w:eastAsia="Calibri" w:cs="Arial"/>
          <w:color w:val="000000"/>
          <w:szCs w:val="20"/>
          <w:lang w:eastAsia="en-US"/>
        </w:rPr>
        <w:t>démontrer</w:t>
      </w:r>
      <w:proofErr w:type="gramEnd"/>
    </w:p>
    <w:p w14:paraId="7A838E47" w14:textId="5E312B37" w:rsidR="002F0778" w:rsidRDefault="002F0778" w:rsidP="002F0778">
      <w:pPr>
        <w:spacing w:line="240" w:lineRule="auto"/>
        <w:ind w:left="993" w:hanging="426"/>
        <w:jc w:val="left"/>
      </w:pPr>
      <w:r>
        <w:t>-</w:t>
      </w:r>
      <w:r>
        <w:tab/>
        <w:t xml:space="preserve">que, pour chaque citerne à cargaison séparée, les trois cargaisons suivantes étaient </w:t>
      </w:r>
      <w:proofErr w:type="gramStart"/>
      <w:r>
        <w:t>constitués</w:t>
      </w:r>
      <w:proofErr w:type="gramEnd"/>
      <w:r>
        <w:t xml:space="preserve"> d'un produit qui ne tombe pas sous l’interdiction énoncée à l'appendice IIIa, si ces citernes étaient remplies au moins à 50 %, ou</w:t>
      </w:r>
    </w:p>
    <w:p w14:paraId="23F638B9" w14:textId="265A8AD6" w:rsidR="002F0778" w:rsidRDefault="002F0778" w:rsidP="002F0778">
      <w:pPr>
        <w:spacing w:line="240" w:lineRule="auto"/>
        <w:ind w:left="993" w:hanging="426"/>
        <w:jc w:val="left"/>
      </w:pPr>
      <w:r>
        <w:t>-</w:t>
      </w:r>
      <w:r>
        <w:tab/>
        <w:t>que chaque citerne à cargaison séparée était remplie au moins à 95 % d'un produit qui ne tombe pas sous une interdiction énoncée à l'appendice IIIa,</w:t>
      </w:r>
    </w:p>
    <w:p w14:paraId="37EADFA8" w14:textId="77777777" w:rsidR="002F0778" w:rsidRPr="006D5D96" w:rsidRDefault="002F0778" w:rsidP="002F0778">
      <w:pPr>
        <w:spacing w:line="240" w:lineRule="auto"/>
        <w:ind w:left="993" w:hanging="426"/>
        <w:jc w:val="left"/>
      </w:pPr>
      <w:r>
        <w:t>-</w:t>
      </w:r>
      <w:r>
        <w:tab/>
        <w:t>ou que les vapeurs ont été recueillies dans les conditions prévues à l'appendice IIIa. ».</w:t>
      </w:r>
    </w:p>
    <w:p w14:paraId="54B4E52F" w14:textId="489310B0" w:rsidR="00350047" w:rsidRPr="00350047" w:rsidRDefault="001F3E97" w:rsidP="00350047">
      <w:pPr>
        <w:widowControl w:val="0"/>
        <w:tabs>
          <w:tab w:val="center" w:pos="4536"/>
        </w:tabs>
        <w:suppressAutoHyphens/>
        <w:autoSpaceDE w:val="0"/>
        <w:snapToGrid w:val="0"/>
        <w:spacing w:line="240" w:lineRule="auto"/>
        <w:jc w:val="center"/>
        <w:rPr>
          <w:rFonts w:cs="Arial"/>
          <w:lang w:eastAsia="zh-CN"/>
        </w:rPr>
      </w:pPr>
      <w:r>
        <w:rPr>
          <w:rFonts w:cs="Arial"/>
          <w:b/>
          <w:szCs w:val="20"/>
          <w:lang w:eastAsia="zh-CN"/>
        </w:rPr>
        <w:br w:type="page"/>
      </w:r>
      <w:r w:rsidR="00350047" w:rsidRPr="00350047">
        <w:rPr>
          <w:rFonts w:cs="Arial"/>
          <w:b/>
          <w:szCs w:val="20"/>
          <w:lang w:eastAsia="zh-CN"/>
        </w:rPr>
        <w:lastRenderedPageBreak/>
        <w:t>Résolution CDNI 202</w:t>
      </w:r>
      <w:r w:rsidR="00BF1B36">
        <w:rPr>
          <w:rFonts w:cs="Arial"/>
          <w:b/>
          <w:szCs w:val="20"/>
          <w:lang w:eastAsia="zh-CN"/>
        </w:rPr>
        <w:t>3</w:t>
      </w:r>
      <w:r w:rsidR="00350047" w:rsidRPr="00350047">
        <w:rPr>
          <w:rFonts w:cs="Arial"/>
          <w:b/>
          <w:szCs w:val="20"/>
          <w:lang w:eastAsia="zh-CN"/>
        </w:rPr>
        <w:t>-II-</w:t>
      </w:r>
      <w:r w:rsidR="00710F33">
        <w:rPr>
          <w:rFonts w:cs="Arial"/>
          <w:b/>
          <w:szCs w:val="20"/>
          <w:lang w:eastAsia="zh-CN"/>
        </w:rPr>
        <w:t>6</w:t>
      </w:r>
    </w:p>
    <w:p w14:paraId="3AC91072" w14:textId="77777777" w:rsidR="00350047" w:rsidRPr="00350047" w:rsidRDefault="00350047" w:rsidP="00350047">
      <w:pPr>
        <w:tabs>
          <w:tab w:val="left" w:pos="567"/>
        </w:tabs>
        <w:ind w:left="567" w:hanging="567"/>
        <w:jc w:val="center"/>
        <w:rPr>
          <w:rFonts w:cs="Arial"/>
          <w:snapToGrid w:val="0"/>
          <w:szCs w:val="20"/>
        </w:rPr>
      </w:pPr>
    </w:p>
    <w:bookmarkEnd w:id="16"/>
    <w:p w14:paraId="4970B304" w14:textId="77777777" w:rsidR="001679DB" w:rsidRPr="001679DB" w:rsidRDefault="001679DB" w:rsidP="001679DB">
      <w:pPr>
        <w:ind w:left="426" w:hanging="426"/>
        <w:contextualSpacing/>
        <w:jc w:val="center"/>
        <w:rPr>
          <w:b/>
        </w:rPr>
      </w:pPr>
      <w:r w:rsidRPr="001679DB">
        <w:rPr>
          <w:b/>
        </w:rPr>
        <w:t>Partie B</w:t>
      </w:r>
    </w:p>
    <w:p w14:paraId="03908B3B" w14:textId="77777777" w:rsidR="001679DB" w:rsidRPr="001679DB" w:rsidRDefault="001679DB" w:rsidP="001679DB">
      <w:pPr>
        <w:autoSpaceDE w:val="0"/>
        <w:autoSpaceDN w:val="0"/>
        <w:adjustRightInd w:val="0"/>
        <w:spacing w:line="240" w:lineRule="auto"/>
        <w:jc w:val="center"/>
        <w:rPr>
          <w:rFonts w:eastAsia="Calibri" w:cs="Arial"/>
          <w:b/>
          <w:bCs/>
          <w:szCs w:val="20"/>
        </w:rPr>
      </w:pPr>
    </w:p>
    <w:p w14:paraId="5B3A03B0" w14:textId="77777777" w:rsidR="001679DB" w:rsidRPr="001679DB" w:rsidRDefault="001679DB" w:rsidP="001679DB">
      <w:pPr>
        <w:autoSpaceDE w:val="0"/>
        <w:autoSpaceDN w:val="0"/>
        <w:adjustRightInd w:val="0"/>
        <w:spacing w:line="240" w:lineRule="auto"/>
        <w:jc w:val="center"/>
        <w:rPr>
          <w:rFonts w:eastAsia="Calibri" w:cs="Arial"/>
          <w:b/>
          <w:bCs/>
          <w:szCs w:val="20"/>
        </w:rPr>
      </w:pPr>
      <w:r w:rsidRPr="001679DB">
        <w:rPr>
          <w:rFonts w:eastAsia="Calibri" w:cs="Arial"/>
          <w:b/>
          <w:bCs/>
          <w:szCs w:val="20"/>
        </w:rPr>
        <w:t>Amendement de l’article 6.03 du Règlement d’application de la CDNI</w:t>
      </w:r>
    </w:p>
    <w:p w14:paraId="5BAC6C0D" w14:textId="77777777" w:rsidR="001679DB" w:rsidRPr="001679DB" w:rsidRDefault="001679DB" w:rsidP="001679DB">
      <w:pPr>
        <w:autoSpaceDE w:val="0"/>
        <w:autoSpaceDN w:val="0"/>
        <w:adjustRightInd w:val="0"/>
        <w:spacing w:line="240" w:lineRule="auto"/>
        <w:jc w:val="center"/>
        <w:rPr>
          <w:rFonts w:cs="Arial"/>
          <w:b/>
          <w:snapToGrid w:val="0"/>
          <w:szCs w:val="20"/>
        </w:rPr>
      </w:pPr>
    </w:p>
    <w:p w14:paraId="00BA04E5" w14:textId="77777777" w:rsidR="001679DB" w:rsidRDefault="001679DB" w:rsidP="001679DB">
      <w:pPr>
        <w:autoSpaceDE w:val="0"/>
        <w:autoSpaceDN w:val="0"/>
        <w:adjustRightInd w:val="0"/>
        <w:spacing w:line="240" w:lineRule="auto"/>
        <w:jc w:val="center"/>
        <w:rPr>
          <w:b/>
        </w:rPr>
      </w:pPr>
      <w:r w:rsidRPr="001679DB">
        <w:rPr>
          <w:rFonts w:cs="Arial"/>
          <w:b/>
          <w:snapToGrid w:val="0"/>
          <w:szCs w:val="20"/>
        </w:rPr>
        <w:t xml:space="preserve">Simplification des dispositions relatives à l'attestation de déchargement en ce qui concerne le transport de </w:t>
      </w:r>
      <w:r w:rsidRPr="001679DB">
        <w:rPr>
          <w:b/>
        </w:rPr>
        <w:t>conteneurs, de cargaisons mobiles (bateaux rouliers), de colis, de colis lourds et de grands appareils</w:t>
      </w:r>
    </w:p>
    <w:p w14:paraId="312D83E9" w14:textId="0E39EDBD" w:rsidR="00012088" w:rsidRPr="001679DB" w:rsidRDefault="00012088" w:rsidP="001679DB">
      <w:pPr>
        <w:autoSpaceDE w:val="0"/>
        <w:autoSpaceDN w:val="0"/>
        <w:adjustRightInd w:val="0"/>
        <w:spacing w:line="240" w:lineRule="auto"/>
        <w:jc w:val="center"/>
        <w:rPr>
          <w:b/>
        </w:rPr>
      </w:pPr>
      <w:proofErr w:type="gramStart"/>
      <w:r>
        <w:rPr>
          <w:b/>
        </w:rPr>
        <w:t>et</w:t>
      </w:r>
      <w:proofErr w:type="gramEnd"/>
      <w:r>
        <w:rPr>
          <w:b/>
        </w:rPr>
        <w:t xml:space="preserve"> le transport de sable et de gravier</w:t>
      </w:r>
    </w:p>
    <w:p w14:paraId="7B5A7451" w14:textId="77777777" w:rsidR="001679DB" w:rsidRPr="001679DB" w:rsidRDefault="001679DB" w:rsidP="001679DB">
      <w:pPr>
        <w:autoSpaceDE w:val="0"/>
        <w:autoSpaceDN w:val="0"/>
        <w:adjustRightInd w:val="0"/>
        <w:spacing w:line="240" w:lineRule="auto"/>
        <w:jc w:val="center"/>
        <w:rPr>
          <w:rFonts w:cs="Arial"/>
          <w:b/>
          <w:snapToGrid w:val="0"/>
          <w:szCs w:val="20"/>
        </w:rPr>
      </w:pPr>
    </w:p>
    <w:p w14:paraId="582D514B" w14:textId="77777777" w:rsidR="001679DB" w:rsidRPr="001679DB" w:rsidRDefault="001679DB" w:rsidP="001679DB">
      <w:pPr>
        <w:autoSpaceDE w:val="0"/>
        <w:autoSpaceDN w:val="0"/>
        <w:adjustRightInd w:val="0"/>
        <w:spacing w:line="240" w:lineRule="auto"/>
        <w:ind w:firstLine="567"/>
        <w:jc w:val="left"/>
        <w:rPr>
          <w:rFonts w:eastAsia="Calibri" w:cs="Arial"/>
          <w:color w:val="000000"/>
          <w:szCs w:val="20"/>
          <w:lang w:eastAsia="en-US"/>
        </w:rPr>
      </w:pPr>
    </w:p>
    <w:p w14:paraId="5D949804" w14:textId="77777777" w:rsidR="001679DB" w:rsidRPr="001679DB" w:rsidRDefault="001679DB" w:rsidP="001679DB">
      <w:pPr>
        <w:spacing w:after="200" w:line="276" w:lineRule="auto"/>
        <w:ind w:firstLine="567"/>
        <w:jc w:val="left"/>
        <w:rPr>
          <w:rFonts w:eastAsia="Calibri" w:cs="Arial"/>
          <w:szCs w:val="20"/>
        </w:rPr>
      </w:pPr>
      <w:r w:rsidRPr="001679DB">
        <w:rPr>
          <w:rFonts w:eastAsia="Calibri" w:cs="Arial"/>
          <w:szCs w:val="20"/>
        </w:rPr>
        <w:t>La Conférence des Parties Contractantes,</w:t>
      </w:r>
    </w:p>
    <w:p w14:paraId="2898AF44" w14:textId="77777777" w:rsidR="001679DB" w:rsidRPr="001679DB" w:rsidRDefault="001679DB" w:rsidP="001679DB">
      <w:pPr>
        <w:spacing w:after="200" w:line="276" w:lineRule="auto"/>
        <w:ind w:firstLine="567"/>
        <w:rPr>
          <w:rFonts w:eastAsia="Calibri" w:cs="Arial"/>
          <w:szCs w:val="20"/>
        </w:rPr>
      </w:pPr>
      <w:proofErr w:type="gramStart"/>
      <w:r w:rsidRPr="001679DB">
        <w:rPr>
          <w:rFonts w:eastAsia="Calibri" w:cs="Arial"/>
          <w:szCs w:val="20"/>
        </w:rPr>
        <w:t>vu</w:t>
      </w:r>
      <w:proofErr w:type="gramEnd"/>
      <w:r w:rsidRPr="001679DB">
        <w:rPr>
          <w:rFonts w:eastAsia="Calibri" w:cs="Arial"/>
          <w:szCs w:val="20"/>
        </w:rPr>
        <w:t xml:space="preserve"> la Convention relative à la collecte, au dépôt et à la réception des déchets survenant en navigation rhénane et intérieure (CDNI) et notamment ses articles 3, 14 et 19,</w:t>
      </w:r>
    </w:p>
    <w:p w14:paraId="04888711" w14:textId="77777777" w:rsidR="001679DB" w:rsidRPr="001679DB" w:rsidRDefault="001679DB" w:rsidP="001679DB">
      <w:pPr>
        <w:spacing w:after="200" w:line="276" w:lineRule="auto"/>
        <w:ind w:firstLine="567"/>
        <w:rPr>
          <w:rFonts w:eastAsia="Calibri" w:cs="Arial"/>
          <w:szCs w:val="20"/>
        </w:rPr>
      </w:pPr>
      <w:proofErr w:type="gramStart"/>
      <w:r w:rsidRPr="001679DB">
        <w:rPr>
          <w:rFonts w:eastAsia="Calibri" w:cs="Arial"/>
          <w:szCs w:val="20"/>
        </w:rPr>
        <w:t>considérant</w:t>
      </w:r>
      <w:proofErr w:type="gramEnd"/>
      <w:r w:rsidRPr="001679DB">
        <w:rPr>
          <w:rFonts w:eastAsia="Calibri" w:cs="Arial"/>
          <w:szCs w:val="20"/>
        </w:rPr>
        <w:t xml:space="preserve"> que la prévention des déchets est une nécessité pour des raisons de protection de l'environnement ainsi que de sécurité et de santé des personnels et des usagers de la navigation intérieure ainsi que pour les secteurs de l'économie qui y sont liés,</w:t>
      </w:r>
    </w:p>
    <w:p w14:paraId="04B255F8" w14:textId="77777777" w:rsidR="001679DB" w:rsidRPr="001679DB" w:rsidRDefault="001679DB" w:rsidP="001679DB">
      <w:pPr>
        <w:autoSpaceDE w:val="0"/>
        <w:autoSpaceDN w:val="0"/>
        <w:adjustRightInd w:val="0"/>
        <w:spacing w:line="240" w:lineRule="auto"/>
        <w:ind w:firstLine="567"/>
        <w:rPr>
          <w:rFonts w:eastAsia="Calibri" w:cs="Arial"/>
          <w:color w:val="000000"/>
          <w:szCs w:val="20"/>
          <w:lang w:eastAsia="en-US"/>
        </w:rPr>
      </w:pPr>
      <w:proofErr w:type="gramStart"/>
      <w:r w:rsidRPr="001679DB">
        <w:rPr>
          <w:rFonts w:eastAsia="Calibri" w:cs="Arial"/>
          <w:color w:val="000000"/>
          <w:szCs w:val="20"/>
          <w:lang w:eastAsia="en-US"/>
        </w:rPr>
        <w:t>considérant</w:t>
      </w:r>
      <w:proofErr w:type="gramEnd"/>
      <w:r w:rsidRPr="001679DB">
        <w:rPr>
          <w:rFonts w:eastAsia="Calibri" w:cs="Arial"/>
          <w:color w:val="000000"/>
          <w:szCs w:val="20"/>
          <w:lang w:eastAsia="en-US"/>
        </w:rPr>
        <w:t xml:space="preserve"> qu'il convient d'éviter les lavages inutiles,</w:t>
      </w:r>
    </w:p>
    <w:p w14:paraId="4898C6D0" w14:textId="77777777" w:rsidR="001679DB" w:rsidRPr="001679DB" w:rsidRDefault="001679DB" w:rsidP="001679DB">
      <w:pPr>
        <w:autoSpaceDE w:val="0"/>
        <w:autoSpaceDN w:val="0"/>
        <w:adjustRightInd w:val="0"/>
        <w:spacing w:line="240" w:lineRule="auto"/>
        <w:ind w:firstLine="567"/>
        <w:rPr>
          <w:rFonts w:eastAsia="Calibri" w:cs="Arial"/>
          <w:color w:val="000000"/>
          <w:szCs w:val="20"/>
          <w:lang w:eastAsia="en-US"/>
        </w:rPr>
      </w:pPr>
    </w:p>
    <w:p w14:paraId="280FEA7D" w14:textId="77777777" w:rsidR="001679DB" w:rsidRPr="001679DB" w:rsidRDefault="001679DB" w:rsidP="001679DB">
      <w:pPr>
        <w:autoSpaceDE w:val="0"/>
        <w:autoSpaceDN w:val="0"/>
        <w:adjustRightInd w:val="0"/>
        <w:spacing w:line="240" w:lineRule="auto"/>
        <w:ind w:firstLine="567"/>
        <w:rPr>
          <w:rFonts w:eastAsia="Calibri" w:cs="Arial"/>
          <w:color w:val="000000"/>
          <w:szCs w:val="20"/>
          <w:lang w:eastAsia="en-US"/>
        </w:rPr>
      </w:pPr>
      <w:proofErr w:type="gramStart"/>
      <w:r w:rsidRPr="001679DB">
        <w:rPr>
          <w:rFonts w:eastAsia="Calibri" w:cs="Arial"/>
          <w:color w:val="000000"/>
          <w:szCs w:val="20"/>
          <w:lang w:eastAsia="en-US"/>
        </w:rPr>
        <w:t>considérant</w:t>
      </w:r>
      <w:proofErr w:type="gramEnd"/>
      <w:r w:rsidRPr="001679DB">
        <w:rPr>
          <w:rFonts w:eastAsia="Calibri" w:cs="Arial"/>
          <w:color w:val="000000"/>
          <w:szCs w:val="20"/>
          <w:lang w:eastAsia="en-US"/>
        </w:rPr>
        <w:t xml:space="preserve"> qu'après des transports exclusifs et compatibles, quel que soit le type et la construction des bâtiments, le lavage des cales n'est pas nécessaire,</w:t>
      </w:r>
    </w:p>
    <w:p w14:paraId="05A3777C" w14:textId="77777777" w:rsidR="001679DB" w:rsidRPr="001679DB" w:rsidRDefault="001679DB" w:rsidP="001679DB">
      <w:pPr>
        <w:autoSpaceDE w:val="0"/>
        <w:autoSpaceDN w:val="0"/>
        <w:adjustRightInd w:val="0"/>
        <w:spacing w:line="240" w:lineRule="auto"/>
        <w:ind w:firstLine="567"/>
        <w:rPr>
          <w:rFonts w:eastAsia="Calibri" w:cs="Arial"/>
          <w:color w:val="000000"/>
          <w:szCs w:val="20"/>
          <w:lang w:eastAsia="en-US"/>
        </w:rPr>
      </w:pPr>
    </w:p>
    <w:p w14:paraId="6B2B7AC1" w14:textId="77777777" w:rsidR="001679DB" w:rsidRPr="001679DB" w:rsidRDefault="001679DB" w:rsidP="001679DB">
      <w:pPr>
        <w:autoSpaceDE w:val="0"/>
        <w:autoSpaceDN w:val="0"/>
        <w:adjustRightInd w:val="0"/>
        <w:spacing w:line="240" w:lineRule="auto"/>
        <w:ind w:firstLine="567"/>
        <w:rPr>
          <w:rFonts w:eastAsia="Calibri" w:cs="Arial"/>
          <w:color w:val="000000"/>
          <w:szCs w:val="20"/>
          <w:lang w:eastAsia="en-US"/>
        </w:rPr>
      </w:pPr>
      <w:proofErr w:type="gramStart"/>
      <w:r w:rsidRPr="001679DB">
        <w:rPr>
          <w:rFonts w:eastAsia="Calibri" w:cs="Arial"/>
          <w:color w:val="000000"/>
          <w:szCs w:val="20"/>
          <w:lang w:eastAsia="en-US"/>
        </w:rPr>
        <w:t>considérant</w:t>
      </w:r>
      <w:proofErr w:type="gramEnd"/>
      <w:r w:rsidRPr="001679DB">
        <w:rPr>
          <w:rFonts w:eastAsia="Calibri" w:cs="Arial"/>
          <w:color w:val="000000"/>
          <w:szCs w:val="20"/>
          <w:lang w:eastAsia="en-US"/>
        </w:rPr>
        <w:t xml:space="preserve"> que les conteneurs, les cargaisons mobiles (bateaux rouliers), les colis, les colis lourds et les grands appareils ne génèrent pas de résidus et que le lavage des cales n'est donc pas nécessaire,</w:t>
      </w:r>
    </w:p>
    <w:p w14:paraId="7E112C7B" w14:textId="77777777" w:rsidR="001679DB" w:rsidRPr="001679DB" w:rsidRDefault="001679DB" w:rsidP="001679DB">
      <w:pPr>
        <w:autoSpaceDE w:val="0"/>
        <w:autoSpaceDN w:val="0"/>
        <w:adjustRightInd w:val="0"/>
        <w:spacing w:line="240" w:lineRule="auto"/>
        <w:ind w:firstLine="567"/>
        <w:rPr>
          <w:rFonts w:eastAsia="Calibri" w:cs="Arial"/>
          <w:color w:val="000000"/>
          <w:szCs w:val="20"/>
          <w:lang w:eastAsia="en-US"/>
        </w:rPr>
      </w:pPr>
    </w:p>
    <w:p w14:paraId="73E459F3" w14:textId="77777777" w:rsidR="001679DB" w:rsidRPr="001679DB" w:rsidRDefault="001679DB" w:rsidP="001679DB">
      <w:pPr>
        <w:autoSpaceDE w:val="0"/>
        <w:autoSpaceDN w:val="0"/>
        <w:adjustRightInd w:val="0"/>
        <w:spacing w:line="240" w:lineRule="auto"/>
        <w:ind w:firstLine="567"/>
        <w:rPr>
          <w:rFonts w:eastAsia="Calibri" w:cs="Arial"/>
          <w:color w:val="000000"/>
          <w:szCs w:val="20"/>
          <w:lang w:eastAsia="en-US"/>
        </w:rPr>
      </w:pPr>
      <w:proofErr w:type="gramStart"/>
      <w:r w:rsidRPr="001679DB">
        <w:rPr>
          <w:rFonts w:eastAsia="Calibri" w:cs="Arial"/>
          <w:color w:val="000000"/>
          <w:szCs w:val="20"/>
          <w:lang w:eastAsia="en-US"/>
        </w:rPr>
        <w:t>convaincue</w:t>
      </w:r>
      <w:proofErr w:type="gramEnd"/>
      <w:r w:rsidRPr="001679DB">
        <w:rPr>
          <w:rFonts w:eastAsia="Calibri" w:cs="Arial"/>
          <w:color w:val="000000"/>
          <w:szCs w:val="20"/>
          <w:lang w:eastAsia="en-US"/>
        </w:rPr>
        <w:t xml:space="preserve"> que ce n'est pas seulement le cas pour les transports exclusifs, mais aussi pour les transports occasionnels de ces marchandises,</w:t>
      </w:r>
    </w:p>
    <w:p w14:paraId="1A5BB571" w14:textId="77777777" w:rsidR="001679DB" w:rsidRPr="001679DB" w:rsidRDefault="001679DB" w:rsidP="001679DB">
      <w:pPr>
        <w:autoSpaceDE w:val="0"/>
        <w:autoSpaceDN w:val="0"/>
        <w:adjustRightInd w:val="0"/>
        <w:spacing w:line="240" w:lineRule="auto"/>
        <w:ind w:firstLine="567"/>
        <w:rPr>
          <w:rFonts w:eastAsia="Calibri" w:cs="Arial"/>
          <w:color w:val="000000"/>
          <w:szCs w:val="20"/>
          <w:lang w:eastAsia="en-US"/>
        </w:rPr>
      </w:pPr>
    </w:p>
    <w:p w14:paraId="4B4C74C2" w14:textId="77777777" w:rsidR="001679DB" w:rsidRDefault="001679DB" w:rsidP="001679DB">
      <w:pPr>
        <w:autoSpaceDE w:val="0"/>
        <w:autoSpaceDN w:val="0"/>
        <w:adjustRightInd w:val="0"/>
        <w:spacing w:line="240" w:lineRule="auto"/>
        <w:ind w:firstLine="567"/>
        <w:rPr>
          <w:rFonts w:eastAsia="Calibri" w:cs="Arial"/>
          <w:color w:val="000000"/>
          <w:szCs w:val="20"/>
          <w:lang w:eastAsia="en-US"/>
        </w:rPr>
      </w:pPr>
      <w:proofErr w:type="gramStart"/>
      <w:r w:rsidRPr="001679DB">
        <w:rPr>
          <w:rFonts w:eastAsia="Calibri" w:cs="Arial"/>
          <w:color w:val="000000"/>
          <w:szCs w:val="20"/>
          <w:lang w:eastAsia="en-US"/>
        </w:rPr>
        <w:t>considérant</w:t>
      </w:r>
      <w:proofErr w:type="gramEnd"/>
      <w:r w:rsidRPr="001679DB">
        <w:rPr>
          <w:rFonts w:eastAsia="Calibri" w:cs="Arial"/>
          <w:color w:val="000000"/>
          <w:szCs w:val="20"/>
          <w:lang w:eastAsia="en-US"/>
        </w:rPr>
        <w:t>, par conséquent, qu’une attestation de déchargement n'est pas non plus nécessaire pour le transport occasionnel de ces marchandises,</w:t>
      </w:r>
    </w:p>
    <w:p w14:paraId="0760A06D" w14:textId="77777777" w:rsidR="00012088" w:rsidRDefault="00012088" w:rsidP="001679DB">
      <w:pPr>
        <w:autoSpaceDE w:val="0"/>
        <w:autoSpaceDN w:val="0"/>
        <w:adjustRightInd w:val="0"/>
        <w:spacing w:line="240" w:lineRule="auto"/>
        <w:ind w:firstLine="567"/>
        <w:rPr>
          <w:rFonts w:eastAsia="Calibri" w:cs="Arial"/>
          <w:color w:val="000000"/>
          <w:szCs w:val="20"/>
          <w:lang w:eastAsia="en-US"/>
        </w:rPr>
      </w:pPr>
    </w:p>
    <w:p w14:paraId="03C98917" w14:textId="77777777" w:rsidR="00012088" w:rsidRPr="001679DB" w:rsidRDefault="00012088" w:rsidP="00012088">
      <w:pPr>
        <w:autoSpaceDE w:val="0"/>
        <w:autoSpaceDN w:val="0"/>
        <w:adjustRightInd w:val="0"/>
        <w:spacing w:line="240" w:lineRule="auto"/>
        <w:ind w:firstLine="567"/>
        <w:rPr>
          <w:rFonts w:eastAsia="Calibri" w:cs="Arial"/>
          <w:color w:val="000000"/>
          <w:szCs w:val="20"/>
          <w:lang w:eastAsia="en-US"/>
        </w:rPr>
      </w:pPr>
      <w:proofErr w:type="gramStart"/>
      <w:r w:rsidRPr="001679DB">
        <w:rPr>
          <w:rFonts w:eastAsia="Calibri" w:cs="Arial"/>
          <w:color w:val="000000"/>
          <w:szCs w:val="20"/>
          <w:lang w:eastAsia="en-US"/>
        </w:rPr>
        <w:t>considérant</w:t>
      </w:r>
      <w:proofErr w:type="gramEnd"/>
      <w:r w:rsidRPr="001679DB">
        <w:rPr>
          <w:rFonts w:eastAsia="Calibri" w:cs="Arial"/>
          <w:color w:val="000000"/>
          <w:szCs w:val="20"/>
          <w:lang w:eastAsia="en-US"/>
        </w:rPr>
        <w:t xml:space="preserve"> qu'après des transports exclusifs et compatibles, quel que soit le type et la construction des bâtiments, le lavage des cales n'est pas nécessaire,</w:t>
      </w:r>
    </w:p>
    <w:p w14:paraId="659CE2F6" w14:textId="77777777" w:rsidR="00012088" w:rsidRPr="001679DB" w:rsidRDefault="00012088" w:rsidP="00012088">
      <w:pPr>
        <w:autoSpaceDE w:val="0"/>
        <w:autoSpaceDN w:val="0"/>
        <w:adjustRightInd w:val="0"/>
        <w:spacing w:line="240" w:lineRule="auto"/>
        <w:ind w:firstLine="567"/>
        <w:rPr>
          <w:rFonts w:eastAsia="Calibri" w:cs="Arial"/>
          <w:color w:val="000000"/>
          <w:szCs w:val="20"/>
          <w:lang w:eastAsia="en-US"/>
        </w:rPr>
      </w:pPr>
    </w:p>
    <w:p w14:paraId="4EBBECA1" w14:textId="77777777" w:rsidR="00012088" w:rsidRPr="001679DB" w:rsidRDefault="00012088" w:rsidP="00012088">
      <w:pPr>
        <w:autoSpaceDE w:val="0"/>
        <w:autoSpaceDN w:val="0"/>
        <w:adjustRightInd w:val="0"/>
        <w:spacing w:line="240" w:lineRule="auto"/>
        <w:ind w:firstLine="567"/>
        <w:rPr>
          <w:rFonts w:eastAsia="Calibri" w:cs="Arial"/>
          <w:color w:val="000000"/>
          <w:szCs w:val="20"/>
          <w:lang w:eastAsia="en-US"/>
        </w:rPr>
      </w:pPr>
      <w:proofErr w:type="gramStart"/>
      <w:r w:rsidRPr="001679DB">
        <w:rPr>
          <w:rFonts w:eastAsia="Calibri" w:cs="Arial"/>
          <w:color w:val="000000"/>
          <w:szCs w:val="20"/>
          <w:lang w:eastAsia="en-US"/>
        </w:rPr>
        <w:t>considérant</w:t>
      </w:r>
      <w:proofErr w:type="gramEnd"/>
      <w:r w:rsidRPr="001679DB">
        <w:rPr>
          <w:rFonts w:eastAsia="Calibri" w:cs="Arial"/>
          <w:color w:val="000000"/>
          <w:szCs w:val="20"/>
          <w:lang w:eastAsia="en-US"/>
        </w:rPr>
        <w:t xml:space="preserve"> que du sable, du gravier et des mélanges de sable et de gravier, ainsi que parfois des tas de sable et de gravier qui s'entremêlent, sont généralement transportés en alternance, des sites de dragage jusqu'à un site de déchargement,</w:t>
      </w:r>
    </w:p>
    <w:p w14:paraId="1A71C098" w14:textId="77777777" w:rsidR="00012088" w:rsidRPr="001679DB" w:rsidRDefault="00012088" w:rsidP="00012088">
      <w:pPr>
        <w:autoSpaceDE w:val="0"/>
        <w:autoSpaceDN w:val="0"/>
        <w:adjustRightInd w:val="0"/>
        <w:spacing w:line="240" w:lineRule="auto"/>
        <w:ind w:firstLine="567"/>
        <w:rPr>
          <w:rFonts w:eastAsia="Calibri" w:cs="Arial"/>
          <w:color w:val="000000"/>
          <w:szCs w:val="20"/>
          <w:lang w:eastAsia="en-US"/>
        </w:rPr>
      </w:pPr>
    </w:p>
    <w:p w14:paraId="18F65479" w14:textId="77777777" w:rsidR="00012088" w:rsidRPr="001679DB" w:rsidRDefault="00012088" w:rsidP="00012088">
      <w:pPr>
        <w:autoSpaceDE w:val="0"/>
        <w:autoSpaceDN w:val="0"/>
        <w:adjustRightInd w:val="0"/>
        <w:spacing w:line="240" w:lineRule="auto"/>
        <w:ind w:firstLine="567"/>
        <w:rPr>
          <w:rFonts w:eastAsia="Calibri" w:cs="Arial"/>
          <w:color w:val="000000"/>
          <w:szCs w:val="20"/>
          <w:lang w:eastAsia="en-US"/>
        </w:rPr>
      </w:pPr>
      <w:proofErr w:type="gramStart"/>
      <w:r w:rsidRPr="001679DB">
        <w:rPr>
          <w:rFonts w:eastAsia="Calibri" w:cs="Arial"/>
          <w:color w:val="000000"/>
          <w:szCs w:val="20"/>
          <w:lang w:eastAsia="en-US"/>
        </w:rPr>
        <w:t>considérant</w:t>
      </w:r>
      <w:proofErr w:type="gramEnd"/>
      <w:r w:rsidRPr="001679DB">
        <w:rPr>
          <w:rFonts w:eastAsia="Calibri" w:cs="Arial"/>
          <w:color w:val="000000"/>
          <w:szCs w:val="20"/>
          <w:lang w:eastAsia="en-US"/>
        </w:rPr>
        <w:t xml:space="preserve"> que l'ensemble de la cargaison est criblée dans les installations de manutention des ports de destination, avant la formation de tas en fonction de la granulométrie,</w:t>
      </w:r>
    </w:p>
    <w:p w14:paraId="3D1363D9" w14:textId="77777777" w:rsidR="00012088" w:rsidRPr="001679DB" w:rsidRDefault="00012088" w:rsidP="00012088">
      <w:pPr>
        <w:autoSpaceDE w:val="0"/>
        <w:autoSpaceDN w:val="0"/>
        <w:adjustRightInd w:val="0"/>
        <w:spacing w:line="240" w:lineRule="auto"/>
        <w:ind w:firstLine="567"/>
        <w:rPr>
          <w:rFonts w:eastAsia="Calibri" w:cs="Arial"/>
          <w:color w:val="000000"/>
          <w:szCs w:val="20"/>
          <w:lang w:eastAsia="en-US"/>
        </w:rPr>
      </w:pPr>
    </w:p>
    <w:p w14:paraId="2BEA5705" w14:textId="77777777" w:rsidR="00012088" w:rsidRPr="001679DB" w:rsidRDefault="00012088" w:rsidP="00012088">
      <w:pPr>
        <w:autoSpaceDE w:val="0"/>
        <w:autoSpaceDN w:val="0"/>
        <w:adjustRightInd w:val="0"/>
        <w:spacing w:line="240" w:lineRule="auto"/>
        <w:ind w:firstLine="567"/>
        <w:rPr>
          <w:rFonts w:eastAsia="Calibri" w:cs="Arial"/>
          <w:color w:val="000000"/>
          <w:szCs w:val="20"/>
          <w:lang w:eastAsia="en-US"/>
        </w:rPr>
      </w:pPr>
      <w:proofErr w:type="gramStart"/>
      <w:r w:rsidRPr="001679DB">
        <w:rPr>
          <w:rFonts w:eastAsia="Calibri" w:cs="Arial"/>
          <w:color w:val="000000"/>
          <w:szCs w:val="20"/>
          <w:lang w:eastAsia="en-US"/>
        </w:rPr>
        <w:t>considérant</w:t>
      </w:r>
      <w:proofErr w:type="gramEnd"/>
      <w:r w:rsidRPr="001679DB">
        <w:rPr>
          <w:rFonts w:eastAsia="Calibri" w:cs="Arial"/>
          <w:color w:val="000000"/>
          <w:szCs w:val="20"/>
          <w:lang w:eastAsia="en-US"/>
        </w:rPr>
        <w:t>, par conséquent, que le transport de sable, le transport de gravier et le transport de mélanges de sable et de gravier peuvent être considérés comme le transport exclusif de la même marchandise au regard de l'attestation de déchargement requise,</w:t>
      </w:r>
    </w:p>
    <w:p w14:paraId="4F2825F8" w14:textId="77777777" w:rsidR="001679DB" w:rsidRPr="001679DB" w:rsidRDefault="001679DB" w:rsidP="001679DB">
      <w:pPr>
        <w:autoSpaceDE w:val="0"/>
        <w:autoSpaceDN w:val="0"/>
        <w:adjustRightInd w:val="0"/>
        <w:spacing w:line="240" w:lineRule="auto"/>
        <w:ind w:firstLine="567"/>
        <w:rPr>
          <w:rFonts w:eastAsia="Calibri" w:cs="Arial"/>
          <w:color w:val="000000"/>
          <w:szCs w:val="20"/>
          <w:lang w:eastAsia="en-US"/>
        </w:rPr>
      </w:pPr>
    </w:p>
    <w:p w14:paraId="52457FB9" w14:textId="77777777" w:rsidR="001679DB" w:rsidRPr="001679DB" w:rsidRDefault="001679DB" w:rsidP="001679DB">
      <w:pPr>
        <w:autoSpaceDE w:val="0"/>
        <w:autoSpaceDN w:val="0"/>
        <w:adjustRightInd w:val="0"/>
        <w:spacing w:line="240" w:lineRule="auto"/>
        <w:ind w:firstLine="567"/>
        <w:rPr>
          <w:rFonts w:eastAsia="Calibri" w:cs="Arial"/>
          <w:color w:val="000000"/>
          <w:szCs w:val="20"/>
          <w:lang w:eastAsia="en-US"/>
        </w:rPr>
      </w:pPr>
      <w:proofErr w:type="gramStart"/>
      <w:r w:rsidRPr="001679DB">
        <w:rPr>
          <w:rFonts w:eastAsia="Calibri" w:cs="Arial"/>
          <w:color w:val="000000"/>
          <w:szCs w:val="20"/>
          <w:lang w:eastAsia="en-US"/>
        </w:rPr>
        <w:t>souhaitant</w:t>
      </w:r>
      <w:proofErr w:type="gramEnd"/>
      <w:r w:rsidRPr="001679DB">
        <w:rPr>
          <w:rFonts w:eastAsia="Calibri" w:cs="Arial"/>
          <w:color w:val="000000"/>
          <w:szCs w:val="20"/>
          <w:lang w:eastAsia="en-US"/>
        </w:rPr>
        <w:t xml:space="preserve"> alléger la charge administrative pour la profession,</w:t>
      </w:r>
    </w:p>
    <w:p w14:paraId="4F41B3DF" w14:textId="77777777" w:rsidR="001679DB" w:rsidRPr="001679DB" w:rsidRDefault="001679DB" w:rsidP="001679DB">
      <w:pPr>
        <w:autoSpaceDE w:val="0"/>
        <w:autoSpaceDN w:val="0"/>
        <w:adjustRightInd w:val="0"/>
        <w:spacing w:line="240" w:lineRule="auto"/>
        <w:ind w:firstLine="567"/>
        <w:rPr>
          <w:rFonts w:eastAsia="Calibri" w:cs="Arial"/>
          <w:color w:val="000000"/>
          <w:szCs w:val="20"/>
          <w:lang w:eastAsia="en-US"/>
        </w:rPr>
      </w:pPr>
    </w:p>
    <w:p w14:paraId="269E5FC9" w14:textId="77777777" w:rsidR="001679DB" w:rsidRPr="001679DB" w:rsidRDefault="001679DB" w:rsidP="001679DB">
      <w:pPr>
        <w:spacing w:after="200" w:line="276" w:lineRule="auto"/>
        <w:ind w:firstLine="567"/>
        <w:rPr>
          <w:rFonts w:eastAsia="Calibri" w:cs="Arial"/>
          <w:szCs w:val="20"/>
        </w:rPr>
      </w:pPr>
      <w:proofErr w:type="gramStart"/>
      <w:r w:rsidRPr="001679DB">
        <w:rPr>
          <w:rFonts w:eastAsia="Calibri" w:cs="Arial"/>
          <w:szCs w:val="20"/>
        </w:rPr>
        <w:t>sur</w:t>
      </w:r>
      <w:proofErr w:type="gramEnd"/>
      <w:r w:rsidRPr="001679DB">
        <w:rPr>
          <w:rFonts w:eastAsia="Calibri" w:cs="Arial"/>
          <w:szCs w:val="20"/>
        </w:rPr>
        <w:t xml:space="preserve"> proposition du groupe de travail CDNI/G, notamment des organisations non-gouvernementales agréées, </w:t>
      </w:r>
    </w:p>
    <w:p w14:paraId="24CD5978" w14:textId="77777777" w:rsidR="001679DB" w:rsidRPr="001679DB" w:rsidRDefault="001679DB" w:rsidP="001679DB">
      <w:pPr>
        <w:spacing w:line="240" w:lineRule="auto"/>
        <w:ind w:firstLine="567"/>
        <w:rPr>
          <w:rFonts w:eastAsia="Calibri" w:cs="Arial"/>
          <w:szCs w:val="20"/>
        </w:rPr>
      </w:pPr>
      <w:proofErr w:type="gramStart"/>
      <w:r w:rsidRPr="001679DB">
        <w:rPr>
          <w:rFonts w:eastAsia="Calibri" w:cs="Arial"/>
          <w:szCs w:val="20"/>
        </w:rPr>
        <w:t>décide</w:t>
      </w:r>
      <w:proofErr w:type="gramEnd"/>
      <w:r w:rsidRPr="001679DB">
        <w:rPr>
          <w:rFonts w:eastAsia="Calibri" w:cs="Arial"/>
          <w:szCs w:val="20"/>
        </w:rPr>
        <w:t xml:space="preserve"> d'amender l’article 6.03 du Règlement d'application de la CDNI comme indiqué dans l'annexe.</w:t>
      </w:r>
    </w:p>
    <w:p w14:paraId="74EE13F4" w14:textId="77777777" w:rsidR="001679DB" w:rsidRPr="001679DB" w:rsidRDefault="001679DB" w:rsidP="001679DB">
      <w:pPr>
        <w:spacing w:line="240" w:lineRule="auto"/>
        <w:ind w:firstLine="567"/>
        <w:rPr>
          <w:rFonts w:eastAsia="Calibri" w:cs="Arial"/>
          <w:szCs w:val="20"/>
        </w:rPr>
      </w:pPr>
    </w:p>
    <w:p w14:paraId="6C805CCB" w14:textId="77777777" w:rsidR="001679DB" w:rsidRPr="001679DB" w:rsidRDefault="001679DB" w:rsidP="001679DB">
      <w:pPr>
        <w:spacing w:line="240" w:lineRule="auto"/>
        <w:ind w:firstLine="567"/>
        <w:rPr>
          <w:rFonts w:eastAsia="Calibri" w:cs="Arial"/>
          <w:szCs w:val="20"/>
        </w:rPr>
      </w:pPr>
      <w:r w:rsidRPr="001679DB">
        <w:rPr>
          <w:rFonts w:eastAsia="Calibri" w:cs="Arial"/>
          <w:szCs w:val="20"/>
        </w:rPr>
        <w:t>La présente résolution entre en vigueur immédiatement.</w:t>
      </w:r>
    </w:p>
    <w:p w14:paraId="1374B9FB" w14:textId="77777777" w:rsidR="001679DB" w:rsidRPr="001679DB" w:rsidRDefault="001679DB" w:rsidP="001679DB">
      <w:pPr>
        <w:spacing w:line="240" w:lineRule="auto"/>
        <w:ind w:firstLine="567"/>
        <w:rPr>
          <w:rFonts w:eastAsia="Calibri" w:cs="Arial"/>
          <w:szCs w:val="20"/>
        </w:rPr>
      </w:pPr>
    </w:p>
    <w:p w14:paraId="000F8AC2" w14:textId="447671FD" w:rsidR="001679DB" w:rsidRPr="001679DB" w:rsidRDefault="001679DB" w:rsidP="001679DB">
      <w:pPr>
        <w:spacing w:line="240" w:lineRule="auto"/>
        <w:ind w:firstLine="567"/>
        <w:rPr>
          <w:rFonts w:eastAsia="Calibri" w:cs="Arial"/>
          <w:szCs w:val="20"/>
        </w:rPr>
      </w:pPr>
      <w:r w:rsidRPr="001679DB">
        <w:rPr>
          <w:rFonts w:eastAsia="Calibri" w:cs="Arial"/>
          <w:szCs w:val="20"/>
        </w:rPr>
        <w:lastRenderedPageBreak/>
        <w:t>Avec l'entrée en vigueur de la présente résolution, la question fréquemment posée (FAQ) « Nécessité d'une attestation de déchargement pour les colis » sera supprimée.</w:t>
      </w:r>
    </w:p>
    <w:p w14:paraId="6F4AED45" w14:textId="77777777" w:rsidR="001679DB" w:rsidRPr="001679DB" w:rsidRDefault="001679DB" w:rsidP="001679DB">
      <w:pPr>
        <w:spacing w:line="240" w:lineRule="auto"/>
        <w:rPr>
          <w:rFonts w:eastAsia="Calibri" w:cs="Arial"/>
          <w:szCs w:val="20"/>
        </w:rPr>
      </w:pPr>
    </w:p>
    <w:p w14:paraId="287D6422" w14:textId="77777777" w:rsidR="001679DB" w:rsidRPr="001679DB" w:rsidRDefault="001679DB" w:rsidP="001679DB">
      <w:pPr>
        <w:spacing w:line="240" w:lineRule="auto"/>
        <w:rPr>
          <w:rFonts w:eastAsia="Calibri" w:cs="Arial"/>
          <w:szCs w:val="20"/>
        </w:rPr>
      </w:pPr>
    </w:p>
    <w:p w14:paraId="6D773B66" w14:textId="77777777" w:rsidR="001679DB" w:rsidRPr="001679DB" w:rsidRDefault="001679DB" w:rsidP="001679DB">
      <w:pPr>
        <w:spacing w:line="240" w:lineRule="auto"/>
        <w:rPr>
          <w:rFonts w:eastAsia="Calibri" w:cs="Arial"/>
          <w:b/>
          <w:bCs/>
          <w:szCs w:val="20"/>
        </w:rPr>
      </w:pPr>
      <w:r w:rsidRPr="001679DB">
        <w:rPr>
          <w:rFonts w:eastAsia="Calibri" w:cs="Arial"/>
          <w:b/>
          <w:bCs/>
          <w:szCs w:val="20"/>
        </w:rPr>
        <w:t>Annexe</w:t>
      </w:r>
    </w:p>
    <w:p w14:paraId="2E018A64" w14:textId="327131AF" w:rsidR="001679DB" w:rsidRDefault="001679DB" w:rsidP="00D47DB6">
      <w:pPr>
        <w:jc w:val="right"/>
        <w:rPr>
          <w:rFonts w:cs="Arial"/>
          <w:b/>
          <w:szCs w:val="20"/>
          <w:lang w:eastAsia="zh-CN"/>
        </w:rPr>
      </w:pPr>
      <w:r>
        <w:rPr>
          <w:rFonts w:eastAsia="Calibri" w:cs="Arial"/>
          <w:szCs w:val="20"/>
        </w:rPr>
        <w:br w:type="page"/>
      </w:r>
      <w:r w:rsidRPr="002F0778">
        <w:rPr>
          <w:rFonts w:cs="Arial"/>
          <w:b/>
          <w:bCs/>
          <w:szCs w:val="20"/>
        </w:rPr>
        <w:lastRenderedPageBreak/>
        <w:t>Annexe</w:t>
      </w:r>
      <w:r>
        <w:rPr>
          <w:rFonts w:cs="Arial"/>
          <w:b/>
          <w:bCs/>
          <w:szCs w:val="20"/>
        </w:rPr>
        <w:t xml:space="preserve"> </w:t>
      </w:r>
      <w:r w:rsidRPr="00350047">
        <w:rPr>
          <w:rFonts w:cs="Arial"/>
          <w:b/>
          <w:szCs w:val="20"/>
          <w:lang w:eastAsia="zh-CN"/>
        </w:rPr>
        <w:t>CDNI 202</w:t>
      </w:r>
      <w:r>
        <w:rPr>
          <w:rFonts w:cs="Arial"/>
          <w:b/>
          <w:szCs w:val="20"/>
          <w:lang w:eastAsia="zh-CN"/>
        </w:rPr>
        <w:t>3</w:t>
      </w:r>
      <w:r w:rsidRPr="00350047">
        <w:rPr>
          <w:rFonts w:cs="Arial"/>
          <w:b/>
          <w:szCs w:val="20"/>
          <w:lang w:eastAsia="zh-CN"/>
        </w:rPr>
        <w:t>-II-</w:t>
      </w:r>
      <w:r>
        <w:rPr>
          <w:rFonts w:cs="Arial"/>
          <w:b/>
          <w:szCs w:val="20"/>
          <w:lang w:eastAsia="zh-CN"/>
        </w:rPr>
        <w:t>6</w:t>
      </w:r>
    </w:p>
    <w:p w14:paraId="5CFCC990" w14:textId="68CD8355" w:rsidR="001679DB" w:rsidRDefault="001679DB" w:rsidP="001679DB">
      <w:pPr>
        <w:jc w:val="right"/>
        <w:rPr>
          <w:rFonts w:cs="Arial"/>
          <w:b/>
          <w:szCs w:val="20"/>
          <w:lang w:eastAsia="zh-CN"/>
        </w:rPr>
      </w:pPr>
    </w:p>
    <w:p w14:paraId="1C6CD057" w14:textId="180E1D42" w:rsidR="00012088" w:rsidRPr="00BC0BA4" w:rsidRDefault="00012088" w:rsidP="00012088">
      <w:pPr>
        <w:rPr>
          <w:rFonts w:eastAsia="Calibri" w:cs="Arial"/>
          <w:b/>
          <w:szCs w:val="20"/>
        </w:rPr>
      </w:pPr>
      <w:r>
        <w:rPr>
          <w:rFonts w:eastAsia="Calibri" w:cs="Arial"/>
          <w:b/>
        </w:rPr>
        <w:t>A</w:t>
      </w:r>
      <w:r w:rsidRPr="00BC0BA4">
        <w:rPr>
          <w:rFonts w:eastAsia="Calibri" w:cs="Arial"/>
          <w:b/>
        </w:rPr>
        <w:t>mendement à l’article</w:t>
      </w:r>
      <w:r>
        <w:rPr>
          <w:rFonts w:eastAsia="Calibri" w:cs="Arial"/>
          <w:b/>
        </w:rPr>
        <w:t> </w:t>
      </w:r>
      <w:r w:rsidRPr="00BC0BA4">
        <w:rPr>
          <w:rFonts w:eastAsia="Calibri" w:cs="Arial"/>
          <w:b/>
        </w:rPr>
        <w:t>6.03, chiffre</w:t>
      </w:r>
      <w:r>
        <w:rPr>
          <w:rFonts w:eastAsia="Calibri" w:cs="Arial"/>
          <w:b/>
        </w:rPr>
        <w:t> </w:t>
      </w:r>
      <w:r w:rsidRPr="00BC0BA4">
        <w:rPr>
          <w:rFonts w:eastAsia="Calibri" w:cs="Arial"/>
          <w:b/>
        </w:rPr>
        <w:t>7</w:t>
      </w:r>
    </w:p>
    <w:p w14:paraId="158168A9" w14:textId="77777777" w:rsidR="00012088" w:rsidRPr="00BC0BA4" w:rsidRDefault="00012088" w:rsidP="00012088">
      <w:pPr>
        <w:rPr>
          <w:rFonts w:eastAsia="Calibri" w:cs="Arial"/>
          <w:szCs w:val="20"/>
        </w:rPr>
      </w:pPr>
    </w:p>
    <w:p w14:paraId="2098CF19" w14:textId="0EFFCC1B" w:rsidR="00012088" w:rsidRPr="00F91887" w:rsidRDefault="00012088" w:rsidP="00012088">
      <w:pPr>
        <w:pStyle w:val="TNR1"/>
        <w:tabs>
          <w:tab w:val="clear" w:pos="680"/>
        </w:tabs>
        <w:spacing w:line="255" w:lineRule="exact"/>
        <w:ind w:hanging="426"/>
        <w:rPr>
          <w:rFonts w:cs="Arial"/>
          <w:sz w:val="20"/>
          <w:szCs w:val="16"/>
        </w:rPr>
      </w:pPr>
      <w:r>
        <w:rPr>
          <w:rFonts w:cs="Arial"/>
        </w:rPr>
        <w:tab/>
      </w:r>
      <w:r w:rsidRPr="00F91887">
        <w:rPr>
          <w:rFonts w:cs="Arial"/>
          <w:sz w:val="20"/>
          <w:szCs w:val="16"/>
        </w:rPr>
        <w:t>Les paragraphes 1 et 4 ne s'appliquent pas aux bateaux qui sont utilisés pour :</w:t>
      </w:r>
    </w:p>
    <w:p w14:paraId="214DB24C" w14:textId="77777777" w:rsidR="00012088" w:rsidRPr="00F91887" w:rsidRDefault="00012088" w:rsidP="00012088">
      <w:pPr>
        <w:pStyle w:val="TNR1"/>
        <w:numPr>
          <w:ilvl w:val="0"/>
          <w:numId w:val="31"/>
        </w:numPr>
        <w:tabs>
          <w:tab w:val="clear" w:pos="284"/>
          <w:tab w:val="clear" w:pos="454"/>
          <w:tab w:val="clear" w:pos="680"/>
          <w:tab w:val="left" w:pos="-426"/>
          <w:tab w:val="left" w:pos="-142"/>
        </w:tabs>
        <w:spacing w:before="120" w:line="255" w:lineRule="exact"/>
        <w:ind w:left="426" w:hanging="426"/>
        <w:rPr>
          <w:rFonts w:cs="Arial"/>
          <w:sz w:val="20"/>
          <w:szCs w:val="16"/>
        </w:rPr>
      </w:pPr>
      <w:proofErr w:type="gramStart"/>
      <w:r w:rsidRPr="00F91887">
        <w:rPr>
          <w:rFonts w:cs="Arial"/>
          <w:sz w:val="20"/>
          <w:szCs w:val="16"/>
        </w:rPr>
        <w:t>le</w:t>
      </w:r>
      <w:proofErr w:type="gramEnd"/>
      <w:r w:rsidRPr="00F91887">
        <w:rPr>
          <w:rFonts w:cs="Arial"/>
          <w:sz w:val="20"/>
          <w:szCs w:val="16"/>
        </w:rPr>
        <w:t xml:space="preserve"> transport de conteneurs,</w:t>
      </w:r>
    </w:p>
    <w:p w14:paraId="3CBDDAA3" w14:textId="77777777" w:rsidR="00012088" w:rsidRDefault="00012088" w:rsidP="00012088">
      <w:pPr>
        <w:pStyle w:val="TNR1"/>
        <w:numPr>
          <w:ilvl w:val="0"/>
          <w:numId w:val="31"/>
        </w:numPr>
        <w:tabs>
          <w:tab w:val="clear" w:pos="284"/>
          <w:tab w:val="clear" w:pos="454"/>
          <w:tab w:val="clear" w:pos="680"/>
          <w:tab w:val="left" w:pos="-426"/>
          <w:tab w:val="left" w:pos="-142"/>
        </w:tabs>
        <w:spacing w:before="120" w:line="255" w:lineRule="exact"/>
        <w:ind w:left="426" w:hanging="426"/>
        <w:rPr>
          <w:rFonts w:cs="Arial"/>
          <w:sz w:val="20"/>
          <w:szCs w:val="16"/>
        </w:rPr>
      </w:pPr>
      <w:proofErr w:type="gramStart"/>
      <w:r w:rsidRPr="00F91887">
        <w:rPr>
          <w:rFonts w:cs="Arial"/>
          <w:sz w:val="20"/>
          <w:szCs w:val="16"/>
        </w:rPr>
        <w:t>le</w:t>
      </w:r>
      <w:proofErr w:type="gramEnd"/>
      <w:r w:rsidRPr="00F91887">
        <w:rPr>
          <w:rFonts w:cs="Arial"/>
          <w:sz w:val="20"/>
          <w:szCs w:val="16"/>
        </w:rPr>
        <w:t xml:space="preserve"> transport de cargaisons mobiles (bateaux rouliers), de colis, de colis lourds et de grands appareils,</w:t>
      </w:r>
    </w:p>
    <w:p w14:paraId="5A796E90" w14:textId="77777777" w:rsidR="00012088" w:rsidRDefault="00012088" w:rsidP="00012088">
      <w:pPr>
        <w:pStyle w:val="TNR1"/>
        <w:tabs>
          <w:tab w:val="clear" w:pos="284"/>
          <w:tab w:val="clear" w:pos="454"/>
          <w:tab w:val="clear" w:pos="680"/>
          <w:tab w:val="left" w:pos="-426"/>
          <w:tab w:val="left" w:pos="-142"/>
        </w:tabs>
        <w:spacing w:before="120" w:line="255" w:lineRule="exact"/>
        <w:ind w:firstLine="0"/>
        <w:rPr>
          <w:rFonts w:cs="Arial"/>
          <w:sz w:val="20"/>
          <w:szCs w:val="16"/>
        </w:rPr>
      </w:pPr>
    </w:p>
    <w:p w14:paraId="7F9371DC" w14:textId="77777777" w:rsidR="00012088" w:rsidRPr="00BC0BA4" w:rsidRDefault="00012088" w:rsidP="00012088">
      <w:pPr>
        <w:rPr>
          <w:rFonts w:eastAsia="Calibri" w:cs="Arial"/>
          <w:b/>
          <w:strike/>
          <w:color w:val="4472C4" w:themeColor="accent1"/>
          <w:szCs w:val="20"/>
        </w:rPr>
      </w:pPr>
      <w:r w:rsidRPr="00BC0BA4">
        <w:rPr>
          <w:rFonts w:eastAsia="Calibri" w:cs="Arial"/>
        </w:rPr>
        <w:t>Les chiffres</w:t>
      </w:r>
      <w:r>
        <w:rPr>
          <w:rFonts w:eastAsia="Calibri" w:cs="Arial"/>
        </w:rPr>
        <w:t> </w:t>
      </w:r>
      <w:r w:rsidRPr="00343A6A">
        <w:rPr>
          <w:rFonts w:eastAsia="Calibri" w:cs="Arial"/>
        </w:rPr>
        <w:t>1 et 4 ne s’appliquent pas aux bateaux uniquement utilisés pour :</w:t>
      </w:r>
    </w:p>
    <w:p w14:paraId="21EDAC90" w14:textId="77777777" w:rsidR="00012088" w:rsidRPr="00F91887" w:rsidRDefault="00012088" w:rsidP="00CF6F0C">
      <w:pPr>
        <w:pStyle w:val="TNR1"/>
        <w:numPr>
          <w:ilvl w:val="0"/>
          <w:numId w:val="33"/>
        </w:numPr>
        <w:tabs>
          <w:tab w:val="clear" w:pos="284"/>
          <w:tab w:val="clear" w:pos="454"/>
          <w:tab w:val="clear" w:pos="680"/>
          <w:tab w:val="left" w:pos="-426"/>
          <w:tab w:val="left" w:pos="-142"/>
        </w:tabs>
        <w:spacing w:before="120" w:line="255" w:lineRule="exact"/>
        <w:ind w:left="426" w:hanging="426"/>
        <w:rPr>
          <w:rFonts w:cs="Arial"/>
          <w:sz w:val="20"/>
          <w:szCs w:val="16"/>
        </w:rPr>
      </w:pPr>
      <w:proofErr w:type="gramStart"/>
      <w:r w:rsidRPr="00F91887">
        <w:rPr>
          <w:rFonts w:cs="Arial"/>
          <w:sz w:val="20"/>
          <w:szCs w:val="16"/>
        </w:rPr>
        <w:t>la</w:t>
      </w:r>
      <w:proofErr w:type="gramEnd"/>
      <w:r w:rsidRPr="00F91887">
        <w:rPr>
          <w:rFonts w:cs="Arial"/>
          <w:sz w:val="20"/>
          <w:szCs w:val="16"/>
        </w:rPr>
        <w:t xml:space="preserve"> livraison de carburants, d'eau potable et d'avitaillements de bord à des navires de mer et bateaux de la navigation intérieure (bateaux avitailleurs),</w:t>
      </w:r>
    </w:p>
    <w:p w14:paraId="3601DD57" w14:textId="77777777" w:rsidR="00012088" w:rsidRPr="00F91887" w:rsidRDefault="00012088" w:rsidP="00CF6F0C">
      <w:pPr>
        <w:pStyle w:val="TNR1"/>
        <w:numPr>
          <w:ilvl w:val="0"/>
          <w:numId w:val="32"/>
        </w:numPr>
        <w:tabs>
          <w:tab w:val="clear" w:pos="284"/>
          <w:tab w:val="clear" w:pos="454"/>
          <w:tab w:val="clear" w:pos="680"/>
          <w:tab w:val="left" w:pos="-426"/>
          <w:tab w:val="left" w:pos="-142"/>
        </w:tabs>
        <w:spacing w:before="120" w:line="255" w:lineRule="exact"/>
        <w:ind w:left="426" w:hanging="426"/>
        <w:rPr>
          <w:rFonts w:cs="Arial"/>
          <w:sz w:val="20"/>
          <w:szCs w:val="16"/>
        </w:rPr>
      </w:pPr>
      <w:proofErr w:type="gramStart"/>
      <w:r w:rsidRPr="00F91887">
        <w:rPr>
          <w:rFonts w:cs="Arial"/>
          <w:sz w:val="20"/>
          <w:szCs w:val="16"/>
        </w:rPr>
        <w:t>la</w:t>
      </w:r>
      <w:proofErr w:type="gramEnd"/>
      <w:r w:rsidRPr="00F91887">
        <w:rPr>
          <w:rFonts w:cs="Arial"/>
          <w:sz w:val="20"/>
          <w:szCs w:val="16"/>
        </w:rPr>
        <w:t xml:space="preserve"> collecte de déchets huileux et graisseux provenant de navires de mer et bateaux de la navigation intérieure,</w:t>
      </w:r>
    </w:p>
    <w:p w14:paraId="009521F5" w14:textId="77777777" w:rsidR="00012088" w:rsidRPr="00F91887" w:rsidRDefault="00012088" w:rsidP="00CF6F0C">
      <w:pPr>
        <w:pStyle w:val="TNR1"/>
        <w:numPr>
          <w:ilvl w:val="0"/>
          <w:numId w:val="32"/>
        </w:numPr>
        <w:tabs>
          <w:tab w:val="clear" w:pos="284"/>
          <w:tab w:val="clear" w:pos="454"/>
          <w:tab w:val="clear" w:pos="680"/>
          <w:tab w:val="left" w:pos="-426"/>
          <w:tab w:val="left" w:pos="-142"/>
        </w:tabs>
        <w:spacing w:before="120" w:line="255" w:lineRule="exact"/>
        <w:ind w:left="426" w:hanging="426"/>
        <w:rPr>
          <w:rFonts w:cs="Arial"/>
          <w:sz w:val="20"/>
          <w:szCs w:val="16"/>
        </w:rPr>
      </w:pPr>
      <w:proofErr w:type="gramStart"/>
      <w:r w:rsidRPr="00F91887">
        <w:rPr>
          <w:rFonts w:cs="Arial"/>
          <w:sz w:val="20"/>
          <w:szCs w:val="16"/>
        </w:rPr>
        <w:t>le</w:t>
      </w:r>
      <w:proofErr w:type="gramEnd"/>
      <w:r w:rsidRPr="00F91887">
        <w:rPr>
          <w:rFonts w:cs="Arial"/>
          <w:sz w:val="20"/>
          <w:szCs w:val="16"/>
        </w:rPr>
        <w:t xml:space="preserve"> transport de gaz liquéfiés (ADN, Type G),</w:t>
      </w:r>
    </w:p>
    <w:p w14:paraId="74447530" w14:textId="77777777" w:rsidR="00012088" w:rsidRPr="00F91887" w:rsidRDefault="00012088" w:rsidP="00CF6F0C">
      <w:pPr>
        <w:pStyle w:val="TNR1"/>
        <w:numPr>
          <w:ilvl w:val="0"/>
          <w:numId w:val="32"/>
        </w:numPr>
        <w:tabs>
          <w:tab w:val="clear" w:pos="284"/>
          <w:tab w:val="clear" w:pos="454"/>
          <w:tab w:val="clear" w:pos="680"/>
          <w:tab w:val="left" w:pos="-426"/>
          <w:tab w:val="left" w:pos="-142"/>
        </w:tabs>
        <w:spacing w:before="120" w:line="255" w:lineRule="exact"/>
        <w:ind w:left="426" w:hanging="426"/>
        <w:rPr>
          <w:rFonts w:cs="Arial"/>
          <w:sz w:val="20"/>
          <w:szCs w:val="16"/>
        </w:rPr>
      </w:pPr>
      <w:proofErr w:type="gramStart"/>
      <w:r w:rsidRPr="00F91887">
        <w:rPr>
          <w:rFonts w:cs="Arial"/>
          <w:sz w:val="20"/>
          <w:szCs w:val="16"/>
        </w:rPr>
        <w:t>le</w:t>
      </w:r>
      <w:proofErr w:type="gramEnd"/>
      <w:r w:rsidRPr="00F91887">
        <w:rPr>
          <w:rFonts w:cs="Arial"/>
          <w:sz w:val="20"/>
          <w:szCs w:val="16"/>
        </w:rPr>
        <w:t xml:space="preserve"> transport de soufre brut liquide (à </w:t>
      </w:r>
      <w:smartTag w:uri="urn:schemas-microsoft-com:office:smarttags" w:element="metricconverter">
        <w:smartTagPr>
          <w:attr w:name="ProductID" w:val="180 °C"/>
        </w:smartTagPr>
        <w:r w:rsidRPr="00F91887">
          <w:rPr>
            <w:rFonts w:cs="Arial"/>
            <w:sz w:val="20"/>
            <w:szCs w:val="16"/>
          </w:rPr>
          <w:t>180 °C</w:t>
        </w:r>
      </w:smartTag>
      <w:r w:rsidRPr="00F91887">
        <w:rPr>
          <w:rFonts w:cs="Arial"/>
          <w:sz w:val="20"/>
          <w:szCs w:val="16"/>
        </w:rPr>
        <w:t>), de ciment, de cendres volantes et de matières comparables qui sont transportées en vrac ou pouvant être pompées, lorsqu'un système approprié exclusivement pour la catégorie de cargaison concernée est utilisé pour le chargement, le déchargement et le stockage à bord,</w:t>
      </w:r>
    </w:p>
    <w:p w14:paraId="0150B3B2" w14:textId="0645EF72" w:rsidR="00012088" w:rsidRPr="00F91887" w:rsidRDefault="00012088" w:rsidP="00CF6F0C">
      <w:pPr>
        <w:pStyle w:val="TNR1"/>
        <w:numPr>
          <w:ilvl w:val="0"/>
          <w:numId w:val="32"/>
        </w:numPr>
        <w:tabs>
          <w:tab w:val="clear" w:pos="284"/>
          <w:tab w:val="clear" w:pos="454"/>
          <w:tab w:val="clear" w:pos="680"/>
          <w:tab w:val="left" w:pos="-426"/>
          <w:tab w:val="left" w:pos="-142"/>
        </w:tabs>
        <w:spacing w:before="120" w:line="255" w:lineRule="exact"/>
        <w:ind w:left="426" w:hanging="426"/>
        <w:rPr>
          <w:rFonts w:cs="Arial"/>
          <w:sz w:val="20"/>
          <w:szCs w:val="16"/>
        </w:rPr>
      </w:pPr>
      <w:r w:rsidRPr="00F91887">
        <w:rPr>
          <w:rFonts w:cs="Arial"/>
          <w:sz w:val="20"/>
          <w:szCs w:val="16"/>
        </w:rPr>
        <w:t xml:space="preserve">le transport de sable, de graviers </w:t>
      </w:r>
      <w:r>
        <w:rPr>
          <w:rFonts w:cs="Arial"/>
          <w:sz w:val="20"/>
          <w:szCs w:val="16"/>
        </w:rPr>
        <w:t>et/</w:t>
      </w:r>
      <w:r w:rsidRPr="00F91887">
        <w:rPr>
          <w:rFonts w:cs="Arial"/>
          <w:sz w:val="20"/>
          <w:szCs w:val="16"/>
        </w:rPr>
        <w:t>ou de produits de dragage depuis le lieu d’extraction vers le site de déchargement</w:t>
      </w:r>
      <w:r>
        <w:rPr>
          <w:rFonts w:cs="Arial"/>
          <w:sz w:val="20"/>
          <w:szCs w:val="16"/>
        </w:rPr>
        <w:t>.</w:t>
      </w:r>
    </w:p>
    <w:p w14:paraId="484B6432" w14:textId="77777777" w:rsidR="00012088" w:rsidRPr="00F91887" w:rsidRDefault="00012088" w:rsidP="00012088">
      <w:pPr>
        <w:pStyle w:val="TNR1"/>
        <w:tabs>
          <w:tab w:val="clear" w:pos="284"/>
          <w:tab w:val="clear" w:pos="454"/>
          <w:tab w:val="clear" w:pos="680"/>
          <w:tab w:val="left" w:pos="0"/>
        </w:tabs>
        <w:spacing w:line="255" w:lineRule="exact"/>
        <w:ind w:firstLine="0"/>
        <w:rPr>
          <w:rFonts w:cs="Arial"/>
          <w:sz w:val="20"/>
          <w:szCs w:val="16"/>
        </w:rPr>
      </w:pPr>
    </w:p>
    <w:p w14:paraId="0F4FB573" w14:textId="77777777" w:rsidR="00012088" w:rsidRPr="00F91887" w:rsidRDefault="00012088" w:rsidP="00012088">
      <w:pPr>
        <w:pStyle w:val="TNR1"/>
        <w:tabs>
          <w:tab w:val="clear" w:pos="680"/>
        </w:tabs>
        <w:spacing w:line="255" w:lineRule="exact"/>
        <w:ind w:firstLine="0"/>
        <w:rPr>
          <w:rFonts w:cs="Arial"/>
          <w:sz w:val="20"/>
          <w:szCs w:val="16"/>
        </w:rPr>
      </w:pPr>
      <w:r w:rsidRPr="00F91887">
        <w:rPr>
          <w:rFonts w:cs="Arial"/>
          <w:sz w:val="20"/>
          <w:szCs w:val="16"/>
        </w:rPr>
        <w:t>La présente disposition ne s’applique pas au transport de cargaisons mixtes à bord de tels bateaux.</w:t>
      </w:r>
    </w:p>
    <w:p w14:paraId="7FF0A3BD" w14:textId="77777777" w:rsidR="00012088" w:rsidRPr="00F91887" w:rsidRDefault="00012088" w:rsidP="00012088">
      <w:pPr>
        <w:pStyle w:val="TNR1"/>
        <w:tabs>
          <w:tab w:val="clear" w:pos="680"/>
        </w:tabs>
        <w:spacing w:line="255" w:lineRule="exact"/>
        <w:ind w:firstLine="0"/>
        <w:rPr>
          <w:rFonts w:cs="Arial"/>
          <w:sz w:val="20"/>
          <w:szCs w:val="16"/>
        </w:rPr>
      </w:pPr>
    </w:p>
    <w:p w14:paraId="4DC674E2" w14:textId="77777777" w:rsidR="00012088" w:rsidRPr="00F91887" w:rsidRDefault="00012088" w:rsidP="00012088">
      <w:pPr>
        <w:pStyle w:val="TNR1"/>
        <w:tabs>
          <w:tab w:val="clear" w:pos="680"/>
        </w:tabs>
        <w:spacing w:line="255" w:lineRule="exact"/>
        <w:ind w:firstLine="0"/>
        <w:rPr>
          <w:rFonts w:cs="Arial"/>
          <w:sz w:val="20"/>
          <w:szCs w:val="16"/>
        </w:rPr>
      </w:pPr>
      <w:r w:rsidRPr="00F91887">
        <w:rPr>
          <w:rFonts w:cs="Arial"/>
          <w:sz w:val="20"/>
          <w:szCs w:val="16"/>
        </w:rPr>
        <w:t>L'autorité compétente peut exonérer au cas par cas un bâtiment de l’application des paragraphes 1 et 4 dans le cadre de l’exécution de transports spécifiques si prévalent des conditions comparables. La preuve de cette exonération doit se trouver à bord du bâtiment.</w:t>
      </w:r>
    </w:p>
    <w:p w14:paraId="0B87BE02" w14:textId="77777777" w:rsidR="00012088" w:rsidRDefault="00012088" w:rsidP="009301C5">
      <w:pPr>
        <w:spacing w:after="200" w:line="276" w:lineRule="auto"/>
        <w:contextualSpacing/>
        <w:jc w:val="left"/>
        <w:rPr>
          <w:rFonts w:eastAsia="Calibri" w:cs="Arial"/>
          <w:b/>
          <w:szCs w:val="20"/>
        </w:rPr>
      </w:pPr>
    </w:p>
    <w:p w14:paraId="0B91BCF2" w14:textId="77777777" w:rsidR="00C2389B" w:rsidRPr="00C2389B" w:rsidRDefault="00C2389B" w:rsidP="00C2389B">
      <w:pPr>
        <w:rPr>
          <w:rFonts w:eastAsia="Calibri" w:cs="Arial"/>
          <w:szCs w:val="20"/>
        </w:rPr>
      </w:pPr>
    </w:p>
    <w:p w14:paraId="2F3454E8" w14:textId="77777777" w:rsidR="001679DB" w:rsidRDefault="001679DB" w:rsidP="001679DB">
      <w:pPr>
        <w:jc w:val="right"/>
        <w:rPr>
          <w:rFonts w:cs="Arial"/>
          <w:b/>
          <w:szCs w:val="20"/>
          <w:lang w:eastAsia="zh-CN"/>
        </w:rPr>
      </w:pPr>
    </w:p>
    <w:p w14:paraId="122EAA19" w14:textId="4C1CF189" w:rsidR="001679DB" w:rsidRPr="001679DB" w:rsidRDefault="001679DB" w:rsidP="001679DB">
      <w:pPr>
        <w:jc w:val="left"/>
        <w:rPr>
          <w:rFonts w:eastAsia="Calibri" w:cs="Arial"/>
          <w:szCs w:val="20"/>
        </w:rPr>
      </w:pPr>
      <w:r w:rsidRPr="001679DB">
        <w:rPr>
          <w:rFonts w:eastAsia="Calibri" w:cs="Arial"/>
          <w:szCs w:val="20"/>
        </w:rPr>
        <w:br w:type="page"/>
      </w:r>
    </w:p>
    <w:p w14:paraId="1DB5576F" w14:textId="7964ABF8" w:rsidR="00D45039" w:rsidRDefault="00E92F70" w:rsidP="008A587C">
      <w:pPr>
        <w:tabs>
          <w:tab w:val="left" w:pos="540"/>
        </w:tabs>
        <w:jc w:val="center"/>
        <w:rPr>
          <w:rFonts w:cs="Arial"/>
          <w:b/>
          <w:szCs w:val="20"/>
        </w:rPr>
      </w:pPr>
      <w:r>
        <w:rPr>
          <w:rFonts w:cs="Arial"/>
          <w:b/>
          <w:szCs w:val="20"/>
        </w:rPr>
        <w:lastRenderedPageBreak/>
        <w:t>Résolution IIPC 20</w:t>
      </w:r>
      <w:bookmarkStart w:id="17" w:name="reso8"/>
      <w:bookmarkEnd w:id="17"/>
      <w:r w:rsidR="001F45A6">
        <w:rPr>
          <w:rFonts w:cs="Arial"/>
          <w:b/>
          <w:szCs w:val="20"/>
        </w:rPr>
        <w:t>2</w:t>
      </w:r>
      <w:r w:rsidR="00BF2D47">
        <w:rPr>
          <w:rFonts w:cs="Arial"/>
          <w:b/>
          <w:szCs w:val="20"/>
        </w:rPr>
        <w:t>3</w:t>
      </w:r>
      <w:r w:rsidR="00D45039">
        <w:rPr>
          <w:rFonts w:cs="Arial"/>
          <w:b/>
          <w:szCs w:val="20"/>
        </w:rPr>
        <w:t>-II-1</w:t>
      </w:r>
    </w:p>
    <w:p w14:paraId="50E80242" w14:textId="77777777" w:rsidR="00D45039" w:rsidRPr="00F0074C" w:rsidRDefault="00D45039" w:rsidP="00D45039">
      <w:pPr>
        <w:spacing w:line="240" w:lineRule="auto"/>
        <w:jc w:val="center"/>
        <w:rPr>
          <w:rFonts w:ascii="Arial Gras" w:eastAsia="Calibri" w:hAnsi="Arial Gras" w:cs="Arial"/>
          <w:b/>
          <w:sz w:val="22"/>
          <w:szCs w:val="22"/>
          <w:lang w:eastAsia="en-US"/>
        </w:rPr>
      </w:pPr>
    </w:p>
    <w:p w14:paraId="6FAB7C02" w14:textId="61965493" w:rsidR="00D45039" w:rsidRPr="00F0074C" w:rsidRDefault="00D45039" w:rsidP="00D45039">
      <w:pPr>
        <w:spacing w:line="240" w:lineRule="auto"/>
        <w:jc w:val="center"/>
        <w:rPr>
          <w:rFonts w:ascii="Arial Gras" w:eastAsia="Calibri" w:hAnsi="Arial Gras" w:cs="Arial"/>
          <w:b/>
          <w:szCs w:val="20"/>
          <w:lang w:eastAsia="en-US"/>
        </w:rPr>
      </w:pPr>
      <w:r w:rsidRPr="00F0074C">
        <w:rPr>
          <w:rFonts w:ascii="Arial Gras" w:eastAsia="Calibri" w:hAnsi="Arial Gras" w:cs="Arial"/>
          <w:b/>
          <w:szCs w:val="20"/>
          <w:lang w:eastAsia="en-US"/>
        </w:rPr>
        <w:t>Constat de la péréquation provisoire 2</w:t>
      </w:r>
      <w:r w:rsidRPr="00F0074C">
        <w:rPr>
          <w:rFonts w:ascii="Arial Gras" w:eastAsia="Calibri" w:hAnsi="Arial Gras" w:cs="Arial"/>
          <w:b/>
          <w:szCs w:val="20"/>
          <w:vertAlign w:val="superscript"/>
          <w:lang w:eastAsia="en-US"/>
        </w:rPr>
        <w:t>eme</w:t>
      </w:r>
      <w:r w:rsidRPr="00F0074C">
        <w:rPr>
          <w:rFonts w:ascii="Arial Gras" w:eastAsia="Calibri" w:hAnsi="Arial Gras" w:cs="Arial"/>
          <w:b/>
          <w:szCs w:val="20"/>
          <w:lang w:eastAsia="en-US"/>
        </w:rPr>
        <w:t xml:space="preserve"> </w:t>
      </w:r>
      <w:r w:rsidR="00E92F70">
        <w:rPr>
          <w:rFonts w:eastAsia="Calibri" w:cs="Arial"/>
          <w:b/>
          <w:szCs w:val="20"/>
          <w:lang w:eastAsia="en-US"/>
        </w:rPr>
        <w:t>trimestre 20</w:t>
      </w:r>
      <w:r w:rsidR="00255EF2">
        <w:rPr>
          <w:rFonts w:eastAsia="Calibri" w:cs="Arial"/>
          <w:b/>
          <w:szCs w:val="20"/>
          <w:lang w:eastAsia="en-US"/>
        </w:rPr>
        <w:t>2</w:t>
      </w:r>
      <w:r w:rsidR="00BF2D47">
        <w:rPr>
          <w:rFonts w:eastAsia="Calibri" w:cs="Arial"/>
          <w:b/>
          <w:szCs w:val="20"/>
          <w:lang w:eastAsia="en-US"/>
        </w:rPr>
        <w:t>3</w:t>
      </w:r>
    </w:p>
    <w:p w14:paraId="20C1575C" w14:textId="77777777" w:rsidR="00D45039" w:rsidRPr="00F0074C" w:rsidRDefault="00D45039" w:rsidP="00D45039">
      <w:pPr>
        <w:tabs>
          <w:tab w:val="left" w:pos="1134"/>
          <w:tab w:val="left" w:pos="1560"/>
          <w:tab w:val="left" w:pos="4395"/>
          <w:tab w:val="left" w:pos="7797"/>
        </w:tabs>
        <w:suppressAutoHyphens/>
        <w:rPr>
          <w:snapToGrid w:val="0"/>
          <w:lang w:eastAsia="de-DE"/>
        </w:rPr>
      </w:pPr>
    </w:p>
    <w:p w14:paraId="401C25C7" w14:textId="2828BD51" w:rsidR="000A57DA" w:rsidRPr="003B6B7D" w:rsidRDefault="000A57DA" w:rsidP="000A57DA">
      <w:pPr>
        <w:spacing w:line="240" w:lineRule="auto"/>
        <w:jc w:val="center"/>
        <w:rPr>
          <w:rFonts w:eastAsia="Calibri" w:cs="Arial"/>
          <w:b/>
          <w:i/>
          <w:szCs w:val="20"/>
          <w:lang w:eastAsia="en-US"/>
        </w:rPr>
      </w:pPr>
      <w:r w:rsidRPr="000A57DA">
        <w:rPr>
          <w:rFonts w:eastAsia="Calibri" w:cs="Arial"/>
          <w:b/>
          <w:i/>
          <w:szCs w:val="20"/>
          <w:lang w:eastAsia="en-US"/>
        </w:rPr>
        <w:t xml:space="preserve">Résolution </w:t>
      </w:r>
      <w:r w:rsidR="00D92266" w:rsidRPr="00D92266">
        <w:rPr>
          <w:rFonts w:eastAsia="Calibri" w:cs="Arial"/>
          <w:b/>
          <w:i/>
          <w:szCs w:val="20"/>
          <w:lang w:eastAsia="en-US"/>
        </w:rPr>
        <w:t>arrêté</w:t>
      </w:r>
      <w:r w:rsidR="00D92266">
        <w:rPr>
          <w:rFonts w:eastAsia="Calibri" w:cs="Arial"/>
          <w:b/>
          <w:i/>
          <w:szCs w:val="20"/>
          <w:lang w:eastAsia="en-US"/>
        </w:rPr>
        <w:t>e</w:t>
      </w:r>
      <w:r w:rsidR="00D92266" w:rsidRPr="00D92266">
        <w:rPr>
          <w:rFonts w:eastAsia="Calibri" w:cs="Arial"/>
          <w:b/>
          <w:i/>
          <w:szCs w:val="20"/>
          <w:lang w:eastAsia="en-US"/>
        </w:rPr>
        <w:t xml:space="preserve"> le </w:t>
      </w:r>
      <w:r w:rsidR="006F3975">
        <w:rPr>
          <w:rFonts w:eastAsia="Calibri" w:cs="Arial"/>
          <w:b/>
          <w:i/>
          <w:szCs w:val="20"/>
          <w:lang w:eastAsia="en-US"/>
        </w:rPr>
        <w:t>17 août</w:t>
      </w:r>
      <w:r w:rsidR="003B6B7D" w:rsidRPr="003B6B7D">
        <w:rPr>
          <w:rFonts w:eastAsia="Calibri" w:cs="Arial"/>
          <w:b/>
          <w:i/>
          <w:szCs w:val="20"/>
          <w:lang w:eastAsia="en-US"/>
        </w:rPr>
        <w:t xml:space="preserve"> 20</w:t>
      </w:r>
      <w:r w:rsidR="00255EF2">
        <w:rPr>
          <w:rFonts w:eastAsia="Calibri" w:cs="Arial"/>
          <w:b/>
          <w:i/>
          <w:szCs w:val="20"/>
          <w:lang w:eastAsia="en-US"/>
        </w:rPr>
        <w:t>2</w:t>
      </w:r>
      <w:r w:rsidR="00BF2D47">
        <w:rPr>
          <w:rFonts w:eastAsia="Calibri" w:cs="Arial"/>
          <w:b/>
          <w:i/>
          <w:szCs w:val="20"/>
          <w:lang w:eastAsia="en-US"/>
        </w:rPr>
        <w:t>3</w:t>
      </w:r>
    </w:p>
    <w:p w14:paraId="6FE8AFB0" w14:textId="77777777" w:rsidR="006F3975" w:rsidRDefault="006F3975" w:rsidP="006F3975">
      <w:pPr>
        <w:pStyle w:val="KeinLeerraum"/>
        <w:jc w:val="both"/>
        <w:rPr>
          <w:rFonts w:ascii="Arial" w:hAnsi="Arial" w:cs="Arial"/>
          <w:b/>
          <w:bCs/>
          <w:sz w:val="20"/>
          <w:szCs w:val="20"/>
          <w:lang w:val="fr-FR"/>
        </w:rPr>
      </w:pPr>
    </w:p>
    <w:p w14:paraId="28821CB3" w14:textId="7692919A" w:rsidR="006F3975" w:rsidRPr="006F3975" w:rsidRDefault="006F3975" w:rsidP="006F3975">
      <w:pPr>
        <w:pStyle w:val="KeinLeerraum"/>
        <w:jc w:val="both"/>
        <w:rPr>
          <w:rFonts w:ascii="Arial" w:hAnsi="Arial" w:cs="Arial"/>
          <w:b/>
          <w:bCs/>
          <w:sz w:val="20"/>
          <w:szCs w:val="20"/>
          <w:lang w:val="fr-FR"/>
        </w:rPr>
      </w:pPr>
      <w:r w:rsidRPr="006F3975">
        <w:rPr>
          <w:rFonts w:ascii="Arial" w:hAnsi="Arial" w:cs="Arial"/>
          <w:b/>
          <w:bCs/>
          <w:sz w:val="20"/>
          <w:szCs w:val="20"/>
          <w:lang w:val="fr-FR"/>
        </w:rPr>
        <w:t>Déroulement de la procédure</w:t>
      </w:r>
    </w:p>
    <w:p w14:paraId="2293BB1F" w14:textId="77777777" w:rsidR="006F3975" w:rsidRPr="006F3975" w:rsidRDefault="006F3975" w:rsidP="006F3975">
      <w:pPr>
        <w:pStyle w:val="KeinLeerraum"/>
        <w:jc w:val="both"/>
        <w:rPr>
          <w:rFonts w:ascii="Arial" w:hAnsi="Arial" w:cs="Arial"/>
          <w:sz w:val="20"/>
          <w:szCs w:val="20"/>
          <w:lang w:val="fr-FR"/>
        </w:rPr>
      </w:pPr>
    </w:p>
    <w:p w14:paraId="187E61AA" w14:textId="77777777" w:rsidR="006F3975" w:rsidRPr="006F3975" w:rsidRDefault="006F3975" w:rsidP="00757314">
      <w:pPr>
        <w:pStyle w:val="KeinLeerraum"/>
        <w:numPr>
          <w:ilvl w:val="0"/>
          <w:numId w:val="13"/>
        </w:numPr>
        <w:spacing w:line="240" w:lineRule="auto"/>
        <w:ind w:left="426" w:hanging="426"/>
        <w:contextualSpacing w:val="0"/>
        <w:jc w:val="both"/>
        <w:rPr>
          <w:rFonts w:ascii="Arial" w:hAnsi="Arial" w:cs="Arial"/>
          <w:sz w:val="20"/>
          <w:szCs w:val="20"/>
          <w:lang w:val="fr-FR"/>
        </w:rPr>
      </w:pPr>
      <w:r w:rsidRPr="006F3975">
        <w:rPr>
          <w:rFonts w:ascii="Arial" w:hAnsi="Arial" w:cs="Arial"/>
          <w:sz w:val="20"/>
          <w:szCs w:val="20"/>
          <w:lang w:val="fr-FR"/>
        </w:rPr>
        <w:t>Sur la base de l’article 4.02 de la Partie A CDNI et du Règlement intérieur (RI) de l’IIPC, le Secrétariat a réalisé la péréquation provisoire du 2</w:t>
      </w:r>
      <w:r w:rsidRPr="006F3975">
        <w:rPr>
          <w:rFonts w:ascii="Arial" w:hAnsi="Arial" w:cs="Arial"/>
          <w:sz w:val="20"/>
          <w:szCs w:val="20"/>
          <w:vertAlign w:val="superscript"/>
          <w:lang w:val="fr-FR"/>
        </w:rPr>
        <w:t>ème</w:t>
      </w:r>
      <w:r w:rsidRPr="006F3975">
        <w:rPr>
          <w:rFonts w:ascii="Arial" w:hAnsi="Arial" w:cs="Arial"/>
          <w:sz w:val="20"/>
          <w:szCs w:val="20"/>
          <w:lang w:val="fr-FR"/>
        </w:rPr>
        <w:t xml:space="preserve"> trimestre 2023.</w:t>
      </w:r>
    </w:p>
    <w:p w14:paraId="43758296" w14:textId="77777777" w:rsidR="006F3975" w:rsidRPr="006F3975" w:rsidRDefault="006F3975" w:rsidP="00757314">
      <w:pPr>
        <w:pStyle w:val="KeinLeerraum"/>
        <w:numPr>
          <w:ilvl w:val="0"/>
          <w:numId w:val="14"/>
        </w:numPr>
        <w:spacing w:before="60" w:line="240" w:lineRule="auto"/>
        <w:ind w:left="850" w:hanging="425"/>
        <w:contextualSpacing w:val="0"/>
        <w:jc w:val="both"/>
        <w:rPr>
          <w:rFonts w:ascii="Arial" w:hAnsi="Arial" w:cs="Arial"/>
          <w:sz w:val="20"/>
          <w:szCs w:val="20"/>
          <w:lang w:val="fr-FR"/>
        </w:rPr>
      </w:pPr>
      <w:r w:rsidRPr="006F3975">
        <w:rPr>
          <w:rFonts w:ascii="Arial" w:hAnsi="Arial" w:cs="Arial"/>
          <w:sz w:val="20"/>
          <w:szCs w:val="20"/>
          <w:lang w:val="fr-FR"/>
        </w:rPr>
        <w:t>Le tableau « données trimestrielles provisoires » (</w:t>
      </w:r>
      <w:r w:rsidRPr="006F3975">
        <w:rPr>
          <w:rFonts w:ascii="Arial" w:hAnsi="Arial" w:cs="Arial"/>
          <w:b/>
          <w:sz w:val="20"/>
          <w:szCs w:val="20"/>
          <w:lang w:val="fr-FR"/>
        </w:rPr>
        <w:t>annexe 1</w:t>
      </w:r>
      <w:r w:rsidRPr="006F3975">
        <w:rPr>
          <w:rFonts w:ascii="Arial" w:hAnsi="Arial" w:cs="Arial"/>
          <w:sz w:val="20"/>
          <w:szCs w:val="20"/>
          <w:lang w:val="fr-FR"/>
        </w:rPr>
        <w:t>) regroupe toutes les données communiquées par les IN à la date du 1 août 2023.</w:t>
      </w:r>
    </w:p>
    <w:p w14:paraId="0E1F8771" w14:textId="77777777" w:rsidR="006F3975" w:rsidRPr="006F3975" w:rsidRDefault="006F3975" w:rsidP="00757314">
      <w:pPr>
        <w:pStyle w:val="KeinLeerraum"/>
        <w:numPr>
          <w:ilvl w:val="0"/>
          <w:numId w:val="14"/>
        </w:numPr>
        <w:spacing w:before="60" w:line="240" w:lineRule="auto"/>
        <w:ind w:left="850" w:hanging="425"/>
        <w:contextualSpacing w:val="0"/>
        <w:jc w:val="both"/>
        <w:rPr>
          <w:rFonts w:ascii="Arial" w:hAnsi="Arial" w:cs="Arial"/>
          <w:sz w:val="20"/>
          <w:szCs w:val="20"/>
          <w:lang w:val="fr-FR"/>
        </w:rPr>
      </w:pPr>
      <w:r w:rsidRPr="006F3975">
        <w:rPr>
          <w:rFonts w:ascii="Arial" w:hAnsi="Arial" w:cs="Arial"/>
          <w:sz w:val="20"/>
          <w:szCs w:val="20"/>
          <w:lang w:val="fr-FR"/>
        </w:rPr>
        <w:t>Le résultat de la péréquation trimestrielle figure dans le tableau « calcul de péréquation » (</w:t>
      </w:r>
      <w:r w:rsidRPr="006F3975">
        <w:rPr>
          <w:rFonts w:ascii="Arial" w:hAnsi="Arial" w:cs="Arial"/>
          <w:b/>
          <w:sz w:val="20"/>
          <w:szCs w:val="20"/>
          <w:lang w:val="fr-FR"/>
        </w:rPr>
        <w:t>annexe 2</w:t>
      </w:r>
      <w:r w:rsidRPr="006F3975">
        <w:rPr>
          <w:rFonts w:ascii="Arial" w:hAnsi="Arial" w:cs="Arial"/>
          <w:bCs/>
          <w:sz w:val="20"/>
          <w:szCs w:val="20"/>
          <w:lang w:val="fr-FR"/>
        </w:rPr>
        <w:t>).</w:t>
      </w:r>
    </w:p>
    <w:p w14:paraId="6A9BB072" w14:textId="77777777" w:rsidR="006F3975" w:rsidRPr="006F3975" w:rsidRDefault="006F3975" w:rsidP="00757314">
      <w:pPr>
        <w:pStyle w:val="KeinLeerraum"/>
        <w:numPr>
          <w:ilvl w:val="0"/>
          <w:numId w:val="14"/>
        </w:numPr>
        <w:spacing w:before="60" w:line="240" w:lineRule="auto"/>
        <w:ind w:left="850" w:hanging="425"/>
        <w:contextualSpacing w:val="0"/>
        <w:jc w:val="both"/>
        <w:rPr>
          <w:rFonts w:ascii="Arial" w:hAnsi="Arial" w:cs="Arial"/>
          <w:sz w:val="20"/>
          <w:szCs w:val="20"/>
          <w:lang w:val="fr-FR"/>
        </w:rPr>
      </w:pPr>
      <w:r w:rsidRPr="006F3975">
        <w:rPr>
          <w:rFonts w:ascii="Arial" w:hAnsi="Arial" w:cs="Arial"/>
          <w:sz w:val="20"/>
          <w:szCs w:val="20"/>
          <w:lang w:val="fr-FR"/>
        </w:rPr>
        <w:t>La distribution de la recette sur la base de cette péréquation provisoire est présentée dans le tableau de distribution (</w:t>
      </w:r>
      <w:r w:rsidRPr="006F3975">
        <w:rPr>
          <w:rFonts w:ascii="Arial" w:hAnsi="Arial" w:cs="Arial"/>
          <w:b/>
          <w:sz w:val="20"/>
          <w:szCs w:val="20"/>
          <w:lang w:val="fr-FR"/>
        </w:rPr>
        <w:t>annexe 3</w:t>
      </w:r>
      <w:r w:rsidRPr="006F3975">
        <w:rPr>
          <w:rFonts w:ascii="Arial" w:hAnsi="Arial" w:cs="Arial"/>
          <w:sz w:val="20"/>
          <w:szCs w:val="20"/>
          <w:lang w:val="fr-FR"/>
        </w:rPr>
        <w:t>).</w:t>
      </w:r>
    </w:p>
    <w:p w14:paraId="71CD00AB" w14:textId="77777777" w:rsidR="006F3975" w:rsidRPr="006F3975" w:rsidRDefault="006F3975" w:rsidP="006F3975">
      <w:pPr>
        <w:pStyle w:val="KeinLeerraum"/>
        <w:jc w:val="both"/>
        <w:rPr>
          <w:rFonts w:ascii="Arial" w:hAnsi="Arial" w:cs="Arial"/>
          <w:sz w:val="20"/>
          <w:szCs w:val="20"/>
          <w:lang w:val="fr-FR"/>
        </w:rPr>
      </w:pPr>
    </w:p>
    <w:p w14:paraId="609F989B" w14:textId="77777777" w:rsidR="006F3975" w:rsidRDefault="006F3975" w:rsidP="00757314">
      <w:pPr>
        <w:pStyle w:val="KeinLeerraum"/>
        <w:numPr>
          <w:ilvl w:val="0"/>
          <w:numId w:val="13"/>
        </w:numPr>
        <w:spacing w:line="240" w:lineRule="auto"/>
        <w:ind w:left="426" w:hanging="426"/>
        <w:contextualSpacing w:val="0"/>
        <w:jc w:val="both"/>
        <w:rPr>
          <w:rFonts w:ascii="Arial" w:hAnsi="Arial" w:cs="Arial"/>
          <w:sz w:val="20"/>
          <w:szCs w:val="20"/>
        </w:rPr>
      </w:pPr>
      <w:r>
        <w:rPr>
          <w:rFonts w:ascii="Arial" w:hAnsi="Arial" w:cs="Arial"/>
          <w:sz w:val="20"/>
          <w:szCs w:val="20"/>
        </w:rPr>
        <w:t>Particularités</w:t>
      </w:r>
    </w:p>
    <w:p w14:paraId="65AE4F25" w14:textId="77777777" w:rsidR="006F3975" w:rsidRPr="006F3975" w:rsidRDefault="006F3975" w:rsidP="00757314">
      <w:pPr>
        <w:pStyle w:val="KeinLeerraum"/>
        <w:numPr>
          <w:ilvl w:val="0"/>
          <w:numId w:val="17"/>
        </w:numPr>
        <w:spacing w:before="60" w:line="240" w:lineRule="auto"/>
        <w:ind w:left="850" w:hanging="425"/>
        <w:contextualSpacing w:val="0"/>
        <w:jc w:val="both"/>
        <w:rPr>
          <w:rFonts w:ascii="Arial" w:hAnsi="Arial" w:cs="Arial"/>
          <w:sz w:val="20"/>
          <w:szCs w:val="20"/>
          <w:lang w:val="fr-FR"/>
        </w:rPr>
      </w:pPr>
      <w:r w:rsidRPr="006F3975">
        <w:rPr>
          <w:rFonts w:cs="Arial"/>
          <w:szCs w:val="20"/>
          <w:lang w:val="fr-FR"/>
        </w:rPr>
        <w:t>Le Secrétariat a tenu compte des intérêts lorsqu’ils ont été indiqués par les IN.</w:t>
      </w:r>
    </w:p>
    <w:p w14:paraId="6B1F1A4D" w14:textId="77777777" w:rsidR="006F3975" w:rsidRPr="006F3975" w:rsidRDefault="006F3975" w:rsidP="00757314">
      <w:pPr>
        <w:pStyle w:val="KeinLeerraum"/>
        <w:numPr>
          <w:ilvl w:val="0"/>
          <w:numId w:val="17"/>
        </w:numPr>
        <w:spacing w:before="60" w:line="240" w:lineRule="auto"/>
        <w:ind w:left="850" w:hanging="425"/>
        <w:contextualSpacing w:val="0"/>
        <w:jc w:val="both"/>
        <w:rPr>
          <w:rFonts w:ascii="Arial" w:hAnsi="Arial" w:cs="Arial"/>
          <w:sz w:val="20"/>
          <w:szCs w:val="20"/>
          <w:lang w:val="fr-FR"/>
        </w:rPr>
      </w:pPr>
      <w:r w:rsidRPr="006F3975">
        <w:rPr>
          <w:rFonts w:ascii="Arial" w:hAnsi="Arial" w:cs="Arial"/>
          <w:sz w:val="20"/>
          <w:szCs w:val="20"/>
          <w:lang w:val="fr-FR"/>
        </w:rPr>
        <w:t>Les volumes de gazole pays signataires seront reportés sur la péréquation financière internationale.</w:t>
      </w:r>
    </w:p>
    <w:p w14:paraId="2340F057" w14:textId="77777777" w:rsidR="006F3975" w:rsidRPr="005554FF" w:rsidRDefault="006F3975" w:rsidP="006F3975">
      <w:pPr>
        <w:pStyle w:val="KeinLeerraum"/>
        <w:tabs>
          <w:tab w:val="left" w:pos="540"/>
        </w:tabs>
        <w:ind w:left="539" w:hanging="539"/>
        <w:jc w:val="both"/>
        <w:rPr>
          <w:rFonts w:ascii="Arial" w:hAnsi="Arial" w:cs="Arial"/>
          <w:sz w:val="20"/>
          <w:szCs w:val="20"/>
          <w:lang w:val="fr-BE"/>
        </w:rPr>
      </w:pPr>
      <w:r w:rsidRPr="006F3975">
        <w:rPr>
          <w:rFonts w:ascii="Arial" w:hAnsi="Arial" w:cs="Arial"/>
          <w:sz w:val="20"/>
          <w:szCs w:val="20"/>
          <w:lang w:val="fr-FR"/>
        </w:rPr>
        <w:tab/>
      </w:r>
    </w:p>
    <w:p w14:paraId="0D50F088" w14:textId="77777777" w:rsidR="006F3975" w:rsidRPr="006F3975" w:rsidRDefault="006F3975" w:rsidP="006F3975">
      <w:pPr>
        <w:pStyle w:val="KeinLeerraum"/>
        <w:jc w:val="both"/>
        <w:rPr>
          <w:rFonts w:ascii="Arial" w:hAnsi="Arial" w:cs="Arial"/>
          <w:b/>
          <w:sz w:val="20"/>
          <w:szCs w:val="20"/>
          <w:lang w:val="fr-FR"/>
        </w:rPr>
      </w:pPr>
      <w:r w:rsidRPr="006F3975">
        <w:rPr>
          <w:rFonts w:ascii="Arial" w:hAnsi="Arial" w:cs="Arial"/>
          <w:b/>
          <w:sz w:val="20"/>
          <w:szCs w:val="20"/>
          <w:lang w:val="fr-FR"/>
        </w:rPr>
        <w:t>Paiement dû au titre de la péréquation du 2</w:t>
      </w:r>
      <w:r w:rsidRPr="006F3975">
        <w:rPr>
          <w:rFonts w:ascii="Arial" w:hAnsi="Arial" w:cs="Arial"/>
          <w:b/>
          <w:sz w:val="20"/>
          <w:szCs w:val="20"/>
          <w:vertAlign w:val="superscript"/>
          <w:lang w:val="fr-FR"/>
        </w:rPr>
        <w:t>ème</w:t>
      </w:r>
      <w:r w:rsidRPr="006F3975">
        <w:rPr>
          <w:rFonts w:ascii="Arial" w:hAnsi="Arial" w:cs="Arial"/>
          <w:b/>
          <w:sz w:val="20"/>
          <w:szCs w:val="20"/>
          <w:lang w:val="fr-FR"/>
        </w:rPr>
        <w:t xml:space="preserve"> trimestre 2023</w:t>
      </w:r>
    </w:p>
    <w:p w14:paraId="75284A59" w14:textId="77777777" w:rsidR="006F3975" w:rsidRPr="006F3975" w:rsidRDefault="006F3975" w:rsidP="006F3975">
      <w:pPr>
        <w:pStyle w:val="KeinLeerraum"/>
        <w:jc w:val="both"/>
        <w:rPr>
          <w:rFonts w:ascii="Arial" w:hAnsi="Arial" w:cs="Arial"/>
          <w:bCs/>
          <w:iCs/>
          <w:sz w:val="20"/>
          <w:szCs w:val="20"/>
          <w:lang w:val="fr-FR"/>
        </w:rPr>
      </w:pPr>
    </w:p>
    <w:p w14:paraId="25B93A56" w14:textId="77777777" w:rsidR="006F3975" w:rsidRPr="006F3975" w:rsidRDefault="006F3975" w:rsidP="00757314">
      <w:pPr>
        <w:pStyle w:val="KeinLeerraum"/>
        <w:numPr>
          <w:ilvl w:val="0"/>
          <w:numId w:val="13"/>
        </w:numPr>
        <w:spacing w:line="240" w:lineRule="auto"/>
        <w:ind w:left="426" w:hanging="426"/>
        <w:contextualSpacing w:val="0"/>
        <w:jc w:val="both"/>
        <w:rPr>
          <w:rFonts w:ascii="Arial" w:hAnsi="Arial" w:cs="Arial"/>
          <w:bCs/>
          <w:iCs/>
          <w:sz w:val="20"/>
          <w:szCs w:val="20"/>
          <w:lang w:val="fr-FR"/>
        </w:rPr>
      </w:pPr>
      <w:r w:rsidRPr="006F3975">
        <w:rPr>
          <w:rFonts w:ascii="Arial" w:hAnsi="Arial" w:cs="Arial"/>
          <w:sz w:val="20"/>
          <w:szCs w:val="20"/>
          <w:lang w:val="fr-FR"/>
        </w:rPr>
        <w:t>L’IIPC approuve la péréquation du 2</w:t>
      </w:r>
      <w:r w:rsidRPr="006F3975">
        <w:rPr>
          <w:rFonts w:ascii="Arial" w:hAnsi="Arial" w:cs="Arial"/>
          <w:sz w:val="20"/>
          <w:szCs w:val="20"/>
          <w:vertAlign w:val="superscript"/>
          <w:lang w:val="fr-FR"/>
        </w:rPr>
        <w:t>ème</w:t>
      </w:r>
      <w:r w:rsidRPr="006F3975">
        <w:rPr>
          <w:rFonts w:ascii="Arial" w:hAnsi="Arial" w:cs="Arial"/>
          <w:sz w:val="20"/>
          <w:szCs w:val="20"/>
          <w:lang w:val="fr-FR"/>
        </w:rPr>
        <w:t xml:space="preserve"> trimestre 2023 sur la base de ce qui suit :</w:t>
      </w:r>
    </w:p>
    <w:p w14:paraId="4DFFAE69" w14:textId="625C03EA" w:rsidR="006F3975" w:rsidRDefault="006F3975" w:rsidP="00757314">
      <w:pPr>
        <w:pStyle w:val="KeinLeerraum"/>
        <w:numPr>
          <w:ilvl w:val="0"/>
          <w:numId w:val="15"/>
        </w:numPr>
        <w:spacing w:before="60" w:line="240" w:lineRule="auto"/>
        <w:ind w:left="850" w:hanging="425"/>
        <w:contextualSpacing w:val="0"/>
        <w:jc w:val="both"/>
        <w:rPr>
          <w:rFonts w:ascii="Arial" w:hAnsi="Arial" w:cs="Arial"/>
          <w:bCs/>
          <w:iCs/>
          <w:sz w:val="20"/>
          <w:szCs w:val="20"/>
        </w:rPr>
      </w:pPr>
      <w:r>
        <w:rPr>
          <w:rFonts w:ascii="Arial" w:hAnsi="Arial" w:cs="Arial"/>
          <w:bCs/>
          <w:iCs/>
          <w:sz w:val="20"/>
          <w:szCs w:val="20"/>
        </w:rPr>
        <w:t>Charges totales :</w:t>
      </w:r>
      <w:r>
        <w:rPr>
          <w:rFonts w:ascii="Arial" w:hAnsi="Arial" w:cs="Arial"/>
          <w:bCs/>
          <w:iCs/>
          <w:sz w:val="20"/>
          <w:szCs w:val="20"/>
        </w:rPr>
        <w:tab/>
      </w:r>
      <w:r w:rsidR="008E7C09">
        <w:rPr>
          <w:rFonts w:ascii="Arial" w:hAnsi="Arial" w:cs="Arial"/>
          <w:bCs/>
          <w:iCs/>
          <w:sz w:val="20"/>
          <w:szCs w:val="20"/>
        </w:rPr>
        <w:tab/>
      </w:r>
      <w:r w:rsidR="008E7C09">
        <w:rPr>
          <w:rFonts w:ascii="Arial" w:hAnsi="Arial" w:cs="Arial"/>
          <w:bCs/>
          <w:iCs/>
          <w:sz w:val="20"/>
          <w:szCs w:val="20"/>
        </w:rPr>
        <w:tab/>
      </w:r>
      <w:r w:rsidR="008E7C09">
        <w:rPr>
          <w:rFonts w:ascii="Arial" w:hAnsi="Arial" w:cs="Arial"/>
          <w:bCs/>
          <w:iCs/>
          <w:sz w:val="20"/>
          <w:szCs w:val="20"/>
        </w:rPr>
        <w:tab/>
      </w:r>
      <w:r w:rsidR="008E7C09">
        <w:rPr>
          <w:rFonts w:ascii="Arial" w:hAnsi="Arial" w:cs="Arial"/>
          <w:bCs/>
          <w:iCs/>
          <w:sz w:val="20"/>
          <w:szCs w:val="20"/>
        </w:rPr>
        <w:tab/>
      </w:r>
      <w:r w:rsidR="008E7C09">
        <w:rPr>
          <w:rFonts w:ascii="Arial" w:hAnsi="Arial" w:cs="Arial"/>
          <w:bCs/>
          <w:iCs/>
          <w:sz w:val="20"/>
          <w:szCs w:val="20"/>
        </w:rPr>
        <w:tab/>
      </w:r>
      <w:r w:rsidR="008E7C09">
        <w:rPr>
          <w:rFonts w:ascii="Arial" w:hAnsi="Arial" w:cs="Arial"/>
          <w:bCs/>
          <w:iCs/>
          <w:sz w:val="20"/>
          <w:szCs w:val="20"/>
        </w:rPr>
        <w:tab/>
      </w:r>
      <w:r>
        <w:rPr>
          <w:rFonts w:ascii="Arial" w:hAnsi="Arial" w:cs="Arial"/>
          <w:bCs/>
          <w:iCs/>
          <w:sz w:val="20"/>
          <w:szCs w:val="20"/>
        </w:rPr>
        <w:t>6 007 659,15 €</w:t>
      </w:r>
    </w:p>
    <w:p w14:paraId="64D2E2AF" w14:textId="6E769669" w:rsidR="006F3975" w:rsidRDefault="006F3975" w:rsidP="00757314">
      <w:pPr>
        <w:pStyle w:val="KeinLeerraum"/>
        <w:numPr>
          <w:ilvl w:val="0"/>
          <w:numId w:val="15"/>
        </w:numPr>
        <w:spacing w:before="60" w:line="240" w:lineRule="auto"/>
        <w:ind w:left="850" w:hanging="425"/>
        <w:contextualSpacing w:val="0"/>
        <w:jc w:val="both"/>
        <w:rPr>
          <w:rFonts w:ascii="Arial" w:hAnsi="Arial" w:cs="Arial"/>
          <w:bCs/>
          <w:iCs/>
          <w:sz w:val="20"/>
          <w:szCs w:val="20"/>
        </w:rPr>
      </w:pPr>
      <w:r>
        <w:rPr>
          <w:rFonts w:ascii="Arial" w:hAnsi="Arial" w:cs="Arial"/>
          <w:bCs/>
          <w:iCs/>
          <w:sz w:val="20"/>
          <w:szCs w:val="20"/>
        </w:rPr>
        <w:t>Recettes totales :</w:t>
      </w:r>
      <w:r>
        <w:rPr>
          <w:rFonts w:ascii="Arial" w:hAnsi="Arial" w:cs="Arial"/>
          <w:bCs/>
          <w:iCs/>
          <w:sz w:val="20"/>
          <w:szCs w:val="20"/>
        </w:rPr>
        <w:tab/>
      </w:r>
      <w:r w:rsidR="008E7C09">
        <w:rPr>
          <w:rFonts w:ascii="Arial" w:hAnsi="Arial" w:cs="Arial"/>
          <w:bCs/>
          <w:iCs/>
          <w:sz w:val="20"/>
          <w:szCs w:val="20"/>
        </w:rPr>
        <w:tab/>
      </w:r>
      <w:r w:rsidR="008E7C09">
        <w:rPr>
          <w:rFonts w:ascii="Arial" w:hAnsi="Arial" w:cs="Arial"/>
          <w:bCs/>
          <w:iCs/>
          <w:sz w:val="20"/>
          <w:szCs w:val="20"/>
        </w:rPr>
        <w:tab/>
      </w:r>
      <w:r w:rsidR="008E7C09">
        <w:rPr>
          <w:rFonts w:ascii="Arial" w:hAnsi="Arial" w:cs="Arial"/>
          <w:bCs/>
          <w:iCs/>
          <w:sz w:val="20"/>
          <w:szCs w:val="20"/>
        </w:rPr>
        <w:tab/>
      </w:r>
      <w:r w:rsidR="008E7C09">
        <w:rPr>
          <w:rFonts w:ascii="Arial" w:hAnsi="Arial" w:cs="Arial"/>
          <w:bCs/>
          <w:iCs/>
          <w:sz w:val="20"/>
          <w:szCs w:val="20"/>
        </w:rPr>
        <w:tab/>
      </w:r>
      <w:r w:rsidR="008E7C09">
        <w:rPr>
          <w:rFonts w:ascii="Arial" w:hAnsi="Arial" w:cs="Arial"/>
          <w:bCs/>
          <w:iCs/>
          <w:sz w:val="20"/>
          <w:szCs w:val="20"/>
        </w:rPr>
        <w:tab/>
      </w:r>
      <w:r w:rsidR="008E7C09">
        <w:rPr>
          <w:rFonts w:ascii="Arial" w:hAnsi="Arial" w:cs="Arial"/>
          <w:bCs/>
          <w:iCs/>
          <w:sz w:val="20"/>
          <w:szCs w:val="20"/>
        </w:rPr>
        <w:tab/>
      </w:r>
      <w:r>
        <w:rPr>
          <w:rFonts w:ascii="Arial" w:hAnsi="Arial" w:cs="Arial"/>
          <w:bCs/>
          <w:iCs/>
          <w:sz w:val="20"/>
          <w:szCs w:val="20"/>
        </w:rPr>
        <w:t>6 394 578,41 €</w:t>
      </w:r>
    </w:p>
    <w:p w14:paraId="094F4D09" w14:textId="235215F9" w:rsidR="006F3975" w:rsidRDefault="006F3975" w:rsidP="00757314">
      <w:pPr>
        <w:pStyle w:val="KeinLeerraum"/>
        <w:numPr>
          <w:ilvl w:val="0"/>
          <w:numId w:val="15"/>
        </w:numPr>
        <w:spacing w:before="60" w:line="240" w:lineRule="auto"/>
        <w:ind w:left="850" w:hanging="425"/>
        <w:contextualSpacing w:val="0"/>
        <w:jc w:val="both"/>
        <w:rPr>
          <w:rFonts w:ascii="Arial" w:hAnsi="Arial" w:cs="Arial"/>
          <w:bCs/>
          <w:iCs/>
          <w:sz w:val="20"/>
          <w:szCs w:val="20"/>
        </w:rPr>
      </w:pPr>
      <w:r>
        <w:rPr>
          <w:rFonts w:ascii="Arial" w:hAnsi="Arial" w:cs="Arial"/>
          <w:bCs/>
          <w:iCs/>
          <w:sz w:val="20"/>
          <w:szCs w:val="20"/>
        </w:rPr>
        <w:t>Résultat :</w:t>
      </w:r>
      <w:r>
        <w:rPr>
          <w:rFonts w:ascii="Arial" w:hAnsi="Arial" w:cs="Arial"/>
          <w:bCs/>
          <w:iCs/>
          <w:sz w:val="20"/>
          <w:szCs w:val="20"/>
        </w:rPr>
        <w:tab/>
      </w:r>
      <w:r w:rsidR="008E7C09">
        <w:rPr>
          <w:rFonts w:ascii="Arial" w:hAnsi="Arial" w:cs="Arial"/>
          <w:bCs/>
          <w:iCs/>
          <w:sz w:val="20"/>
          <w:szCs w:val="20"/>
        </w:rPr>
        <w:tab/>
      </w:r>
      <w:r w:rsidR="008E7C09">
        <w:rPr>
          <w:rFonts w:ascii="Arial" w:hAnsi="Arial" w:cs="Arial"/>
          <w:bCs/>
          <w:iCs/>
          <w:sz w:val="20"/>
          <w:szCs w:val="20"/>
        </w:rPr>
        <w:tab/>
      </w:r>
      <w:r w:rsidR="008E7C09">
        <w:rPr>
          <w:rFonts w:ascii="Arial" w:hAnsi="Arial" w:cs="Arial"/>
          <w:bCs/>
          <w:iCs/>
          <w:sz w:val="20"/>
          <w:szCs w:val="20"/>
        </w:rPr>
        <w:tab/>
      </w:r>
      <w:r w:rsidR="008E7C09">
        <w:rPr>
          <w:rFonts w:ascii="Arial" w:hAnsi="Arial" w:cs="Arial"/>
          <w:bCs/>
          <w:iCs/>
          <w:sz w:val="20"/>
          <w:szCs w:val="20"/>
        </w:rPr>
        <w:tab/>
      </w:r>
      <w:r w:rsidR="008E7C09">
        <w:rPr>
          <w:rFonts w:ascii="Arial" w:hAnsi="Arial" w:cs="Arial"/>
          <w:bCs/>
          <w:iCs/>
          <w:sz w:val="20"/>
          <w:szCs w:val="20"/>
        </w:rPr>
        <w:tab/>
      </w:r>
      <w:r w:rsidR="008E7C09">
        <w:rPr>
          <w:rFonts w:ascii="Arial" w:hAnsi="Arial" w:cs="Arial"/>
          <w:bCs/>
          <w:iCs/>
          <w:sz w:val="20"/>
          <w:szCs w:val="20"/>
        </w:rPr>
        <w:tab/>
      </w:r>
      <w:r w:rsidR="008E7C09">
        <w:rPr>
          <w:rFonts w:ascii="Arial" w:hAnsi="Arial" w:cs="Arial"/>
          <w:bCs/>
          <w:iCs/>
          <w:sz w:val="20"/>
          <w:szCs w:val="20"/>
        </w:rPr>
        <w:tab/>
        <w:t xml:space="preserve">   </w:t>
      </w:r>
      <w:r>
        <w:rPr>
          <w:rFonts w:ascii="Arial" w:hAnsi="Arial" w:cs="Arial"/>
          <w:bCs/>
          <w:iCs/>
          <w:sz w:val="20"/>
          <w:szCs w:val="20"/>
        </w:rPr>
        <w:t>386 919,26 €</w:t>
      </w:r>
    </w:p>
    <w:p w14:paraId="424B169B" w14:textId="77777777" w:rsidR="006F3975" w:rsidRDefault="006F3975" w:rsidP="00757314">
      <w:pPr>
        <w:pStyle w:val="KeinLeerraum"/>
        <w:numPr>
          <w:ilvl w:val="0"/>
          <w:numId w:val="15"/>
        </w:numPr>
        <w:spacing w:before="60" w:after="60" w:line="240" w:lineRule="auto"/>
        <w:ind w:left="850" w:hanging="425"/>
        <w:contextualSpacing w:val="0"/>
        <w:jc w:val="both"/>
        <w:rPr>
          <w:rFonts w:ascii="Arial" w:hAnsi="Arial" w:cs="Arial"/>
          <w:bCs/>
          <w:iCs/>
          <w:sz w:val="20"/>
          <w:szCs w:val="20"/>
        </w:rPr>
      </w:pPr>
      <w:r>
        <w:rPr>
          <w:rFonts w:ascii="Arial" w:hAnsi="Arial" w:cs="Arial"/>
          <w:bCs/>
          <w:iCs/>
          <w:sz w:val="20"/>
          <w:szCs w:val="20"/>
        </w:rPr>
        <w:t>Distribution :</w:t>
      </w:r>
    </w:p>
    <w:p w14:paraId="55AF04F6" w14:textId="77777777" w:rsidR="006F3975" w:rsidRDefault="006F3975" w:rsidP="006F3975">
      <w:pPr>
        <w:pStyle w:val="KeinLeerraum"/>
        <w:spacing w:before="60"/>
        <w:ind w:left="851"/>
        <w:jc w:val="both"/>
        <w:rPr>
          <w:rFonts w:ascii="Arial" w:hAnsi="Arial" w:cs="Arial"/>
          <w:bCs/>
          <w:iCs/>
          <w:sz w:val="20"/>
          <w:szCs w:val="20"/>
        </w:rPr>
      </w:pPr>
      <w:r>
        <w:rPr>
          <w:rFonts w:ascii="Arial" w:hAnsi="Arial" w:cs="Arial"/>
          <w:bCs/>
          <w:iCs/>
          <w:sz w:val="20"/>
          <w:szCs w:val="20"/>
        </w:rPr>
        <w:t>SAB à :</w:t>
      </w:r>
    </w:p>
    <w:p w14:paraId="365E243D" w14:textId="61A6F7AB" w:rsidR="006F3975" w:rsidRDefault="006F3975" w:rsidP="008E7C09">
      <w:pPr>
        <w:pStyle w:val="KeinLeerraum"/>
        <w:tabs>
          <w:tab w:val="right" w:pos="6804"/>
        </w:tabs>
        <w:spacing w:before="60" w:line="240" w:lineRule="auto"/>
        <w:ind w:left="2127"/>
        <w:contextualSpacing w:val="0"/>
        <w:jc w:val="both"/>
        <w:rPr>
          <w:rFonts w:ascii="Arial" w:hAnsi="Arial" w:cs="Arial"/>
          <w:bCs/>
          <w:iCs/>
          <w:sz w:val="20"/>
          <w:szCs w:val="20"/>
        </w:rPr>
      </w:pPr>
      <w:r>
        <w:rPr>
          <w:rFonts w:ascii="Arial" w:hAnsi="Arial" w:cs="Arial"/>
          <w:bCs/>
          <w:iCs/>
          <w:sz w:val="20"/>
          <w:szCs w:val="20"/>
        </w:rPr>
        <w:t>ITB :</w:t>
      </w:r>
      <w:r>
        <w:rPr>
          <w:rFonts w:ascii="Arial" w:hAnsi="Arial" w:cs="Arial"/>
          <w:bCs/>
          <w:iCs/>
          <w:sz w:val="20"/>
          <w:szCs w:val="20"/>
        </w:rPr>
        <w:tab/>
      </w:r>
      <w:r w:rsidR="008E7C09">
        <w:rPr>
          <w:rFonts w:ascii="Arial" w:hAnsi="Arial" w:cs="Arial"/>
          <w:bCs/>
          <w:iCs/>
          <w:sz w:val="20"/>
          <w:szCs w:val="20"/>
        </w:rPr>
        <w:tab/>
        <w:t xml:space="preserve">   </w:t>
      </w:r>
      <w:r>
        <w:rPr>
          <w:rFonts w:ascii="Arial" w:hAnsi="Arial" w:cs="Arial"/>
          <w:bCs/>
          <w:iCs/>
          <w:sz w:val="20"/>
          <w:szCs w:val="20"/>
        </w:rPr>
        <w:t>189 966,60 €</w:t>
      </w:r>
    </w:p>
    <w:p w14:paraId="54A10DF4" w14:textId="284D77DF" w:rsidR="006F3975" w:rsidRPr="0009617A" w:rsidRDefault="006F3975" w:rsidP="008E7C09">
      <w:pPr>
        <w:pStyle w:val="KeinLeerraum"/>
        <w:tabs>
          <w:tab w:val="right" w:pos="6804"/>
        </w:tabs>
        <w:spacing w:before="60" w:line="240" w:lineRule="auto"/>
        <w:ind w:left="2127"/>
        <w:contextualSpacing w:val="0"/>
        <w:jc w:val="both"/>
        <w:rPr>
          <w:rFonts w:ascii="Arial" w:hAnsi="Arial" w:cs="Arial"/>
          <w:bCs/>
          <w:iCs/>
          <w:sz w:val="20"/>
          <w:szCs w:val="20"/>
        </w:rPr>
      </w:pPr>
      <w:r>
        <w:rPr>
          <w:rFonts w:ascii="Arial" w:hAnsi="Arial" w:cs="Arial"/>
          <w:bCs/>
          <w:iCs/>
          <w:sz w:val="20"/>
          <w:szCs w:val="20"/>
        </w:rPr>
        <w:t>BEV :</w:t>
      </w:r>
      <w:r>
        <w:rPr>
          <w:rFonts w:ascii="Arial" w:hAnsi="Arial" w:cs="Arial"/>
          <w:bCs/>
          <w:iCs/>
          <w:sz w:val="20"/>
          <w:szCs w:val="20"/>
        </w:rPr>
        <w:tab/>
      </w:r>
      <w:r w:rsidR="008E7C09">
        <w:rPr>
          <w:rFonts w:ascii="Arial" w:hAnsi="Arial" w:cs="Arial"/>
          <w:bCs/>
          <w:iCs/>
          <w:sz w:val="20"/>
          <w:szCs w:val="20"/>
        </w:rPr>
        <w:tab/>
        <w:t xml:space="preserve">   </w:t>
      </w:r>
      <w:r>
        <w:rPr>
          <w:rFonts w:ascii="Arial" w:hAnsi="Arial" w:cs="Arial"/>
          <w:bCs/>
          <w:iCs/>
          <w:sz w:val="20"/>
          <w:szCs w:val="20"/>
        </w:rPr>
        <w:t>761 753,73 €</w:t>
      </w:r>
    </w:p>
    <w:p w14:paraId="41A122A8" w14:textId="77777777" w:rsidR="006F3975" w:rsidRDefault="006F3975" w:rsidP="006F3975">
      <w:pPr>
        <w:pStyle w:val="KeinLeerraum"/>
        <w:ind w:left="851"/>
        <w:jc w:val="both"/>
        <w:rPr>
          <w:rFonts w:ascii="Arial" w:hAnsi="Arial" w:cs="Arial"/>
          <w:bCs/>
          <w:iCs/>
          <w:sz w:val="20"/>
          <w:szCs w:val="20"/>
        </w:rPr>
      </w:pPr>
    </w:p>
    <w:p w14:paraId="5DBB58C7" w14:textId="77777777" w:rsidR="006F3975" w:rsidRDefault="006F3975" w:rsidP="006F3975">
      <w:pPr>
        <w:pStyle w:val="KeinLeerraum"/>
        <w:spacing w:before="60"/>
        <w:ind w:left="851"/>
        <w:jc w:val="both"/>
        <w:rPr>
          <w:rFonts w:ascii="Arial" w:hAnsi="Arial" w:cs="Arial"/>
          <w:bCs/>
          <w:iCs/>
          <w:sz w:val="20"/>
          <w:szCs w:val="20"/>
        </w:rPr>
      </w:pPr>
      <w:r>
        <w:rPr>
          <w:rFonts w:ascii="Arial" w:hAnsi="Arial" w:cs="Arial"/>
          <w:bCs/>
          <w:iCs/>
          <w:sz w:val="20"/>
          <w:szCs w:val="20"/>
        </w:rPr>
        <w:t>LUX à :</w:t>
      </w:r>
    </w:p>
    <w:p w14:paraId="7749AAA6" w14:textId="60EB9331" w:rsidR="006F3975" w:rsidRPr="0009617A" w:rsidRDefault="006F3975" w:rsidP="008E7C09">
      <w:pPr>
        <w:pStyle w:val="KeinLeerraum"/>
        <w:tabs>
          <w:tab w:val="right" w:pos="6804"/>
        </w:tabs>
        <w:spacing w:before="60" w:line="240" w:lineRule="auto"/>
        <w:ind w:left="2127"/>
        <w:contextualSpacing w:val="0"/>
        <w:jc w:val="both"/>
        <w:rPr>
          <w:rFonts w:ascii="Arial" w:hAnsi="Arial" w:cs="Arial"/>
          <w:bCs/>
          <w:iCs/>
          <w:sz w:val="20"/>
          <w:szCs w:val="20"/>
        </w:rPr>
      </w:pPr>
      <w:r>
        <w:rPr>
          <w:rFonts w:ascii="Arial" w:hAnsi="Arial" w:cs="Arial"/>
          <w:bCs/>
          <w:iCs/>
          <w:sz w:val="20"/>
          <w:szCs w:val="20"/>
        </w:rPr>
        <w:t>BEV :</w:t>
      </w:r>
      <w:r>
        <w:rPr>
          <w:rFonts w:ascii="Arial" w:hAnsi="Arial" w:cs="Arial"/>
          <w:bCs/>
          <w:iCs/>
          <w:sz w:val="20"/>
          <w:szCs w:val="20"/>
        </w:rPr>
        <w:tab/>
      </w:r>
      <w:r w:rsidR="008E7C09">
        <w:rPr>
          <w:rFonts w:ascii="Arial" w:hAnsi="Arial" w:cs="Arial"/>
          <w:bCs/>
          <w:iCs/>
          <w:sz w:val="20"/>
          <w:szCs w:val="20"/>
        </w:rPr>
        <w:tab/>
      </w:r>
      <w:r>
        <w:rPr>
          <w:rFonts w:ascii="Arial" w:hAnsi="Arial" w:cs="Arial"/>
          <w:bCs/>
          <w:iCs/>
          <w:sz w:val="20"/>
          <w:szCs w:val="20"/>
        </w:rPr>
        <w:t>1</w:t>
      </w:r>
      <w:r w:rsidR="008E7C09">
        <w:rPr>
          <w:rFonts w:ascii="Arial" w:hAnsi="Arial" w:cs="Arial"/>
          <w:bCs/>
          <w:iCs/>
          <w:sz w:val="20"/>
          <w:szCs w:val="20"/>
        </w:rPr>
        <w:t xml:space="preserve">   </w:t>
      </w:r>
      <w:r>
        <w:rPr>
          <w:rFonts w:ascii="Arial" w:hAnsi="Arial" w:cs="Arial"/>
          <w:bCs/>
          <w:iCs/>
          <w:sz w:val="20"/>
          <w:szCs w:val="20"/>
        </w:rPr>
        <w:t>10 943,94 €</w:t>
      </w:r>
    </w:p>
    <w:p w14:paraId="602492C5" w14:textId="77777777" w:rsidR="006F3975" w:rsidRDefault="006F3975" w:rsidP="006F3975">
      <w:pPr>
        <w:pStyle w:val="KeinLeerraum"/>
        <w:ind w:left="851"/>
        <w:jc w:val="both"/>
        <w:rPr>
          <w:rFonts w:ascii="Arial" w:hAnsi="Arial" w:cs="Arial"/>
          <w:bCs/>
          <w:iCs/>
          <w:sz w:val="20"/>
          <w:szCs w:val="20"/>
        </w:rPr>
      </w:pPr>
    </w:p>
    <w:p w14:paraId="761F8221" w14:textId="77777777" w:rsidR="006F3975" w:rsidRDefault="006F3975" w:rsidP="006F3975">
      <w:pPr>
        <w:pStyle w:val="KeinLeerraum"/>
        <w:spacing w:before="60"/>
        <w:ind w:left="851"/>
        <w:jc w:val="both"/>
        <w:rPr>
          <w:rFonts w:ascii="Arial" w:hAnsi="Arial" w:cs="Arial"/>
          <w:bCs/>
          <w:iCs/>
          <w:sz w:val="20"/>
          <w:szCs w:val="20"/>
        </w:rPr>
      </w:pPr>
      <w:r>
        <w:rPr>
          <w:rFonts w:ascii="Arial" w:hAnsi="Arial" w:cs="Arial"/>
          <w:bCs/>
          <w:iCs/>
          <w:sz w:val="20"/>
          <w:szCs w:val="20"/>
        </w:rPr>
        <w:t>VNF à :</w:t>
      </w:r>
    </w:p>
    <w:p w14:paraId="31D021C7" w14:textId="6AE5BBF7" w:rsidR="006F3975" w:rsidRDefault="006F3975" w:rsidP="008E7C09">
      <w:pPr>
        <w:pStyle w:val="KeinLeerraum"/>
        <w:tabs>
          <w:tab w:val="right" w:pos="6804"/>
        </w:tabs>
        <w:spacing w:before="60" w:line="240" w:lineRule="auto"/>
        <w:ind w:left="2127"/>
        <w:contextualSpacing w:val="0"/>
        <w:jc w:val="both"/>
        <w:rPr>
          <w:rFonts w:ascii="Arial" w:hAnsi="Arial" w:cs="Arial"/>
          <w:bCs/>
          <w:iCs/>
          <w:sz w:val="20"/>
          <w:szCs w:val="20"/>
        </w:rPr>
      </w:pPr>
      <w:r>
        <w:rPr>
          <w:rFonts w:ascii="Arial" w:hAnsi="Arial" w:cs="Arial"/>
          <w:bCs/>
          <w:iCs/>
          <w:sz w:val="20"/>
          <w:szCs w:val="20"/>
        </w:rPr>
        <w:t>ITB :</w:t>
      </w:r>
      <w:r>
        <w:rPr>
          <w:rFonts w:ascii="Arial" w:hAnsi="Arial" w:cs="Arial"/>
          <w:bCs/>
          <w:iCs/>
          <w:sz w:val="20"/>
          <w:szCs w:val="20"/>
        </w:rPr>
        <w:tab/>
      </w:r>
      <w:r w:rsidR="008E7C09">
        <w:rPr>
          <w:rFonts w:ascii="Arial" w:hAnsi="Arial" w:cs="Arial"/>
          <w:bCs/>
          <w:iCs/>
          <w:sz w:val="20"/>
          <w:szCs w:val="20"/>
        </w:rPr>
        <w:tab/>
        <w:t xml:space="preserve">     </w:t>
      </w:r>
      <w:r>
        <w:rPr>
          <w:rFonts w:ascii="Arial" w:hAnsi="Arial" w:cs="Arial"/>
          <w:bCs/>
          <w:iCs/>
          <w:sz w:val="20"/>
          <w:szCs w:val="20"/>
        </w:rPr>
        <w:t>11 264,06 €</w:t>
      </w:r>
    </w:p>
    <w:p w14:paraId="18AC9774" w14:textId="77777777" w:rsidR="006F3975" w:rsidRDefault="006F3975" w:rsidP="006F3975">
      <w:pPr>
        <w:pStyle w:val="KeinLeerraum"/>
        <w:spacing w:before="60"/>
        <w:ind w:left="851"/>
        <w:jc w:val="both"/>
        <w:rPr>
          <w:rFonts w:ascii="Arial" w:hAnsi="Arial" w:cs="Arial"/>
          <w:bCs/>
          <w:iCs/>
          <w:sz w:val="20"/>
          <w:szCs w:val="20"/>
        </w:rPr>
      </w:pPr>
    </w:p>
    <w:p w14:paraId="303AED8C" w14:textId="77777777" w:rsidR="006F3975" w:rsidRDefault="006F3975" w:rsidP="006F3975">
      <w:pPr>
        <w:pStyle w:val="KeinLeerraum"/>
        <w:spacing w:before="60"/>
        <w:ind w:left="851"/>
        <w:jc w:val="both"/>
        <w:rPr>
          <w:rFonts w:ascii="Arial" w:hAnsi="Arial" w:cs="Arial"/>
          <w:bCs/>
          <w:iCs/>
          <w:sz w:val="20"/>
          <w:szCs w:val="20"/>
        </w:rPr>
      </w:pPr>
      <w:r>
        <w:rPr>
          <w:rFonts w:ascii="Arial" w:hAnsi="Arial" w:cs="Arial"/>
          <w:bCs/>
          <w:iCs/>
          <w:sz w:val="20"/>
          <w:szCs w:val="20"/>
        </w:rPr>
        <w:t>SRH à :</w:t>
      </w:r>
    </w:p>
    <w:p w14:paraId="5FB7D45F" w14:textId="17655157" w:rsidR="006F3975" w:rsidRPr="00FA7B4C" w:rsidRDefault="006F3975" w:rsidP="008E7C09">
      <w:pPr>
        <w:pStyle w:val="KeinLeerraum"/>
        <w:spacing w:before="60" w:after="160" w:line="240" w:lineRule="auto"/>
        <w:ind w:left="2127"/>
        <w:contextualSpacing w:val="0"/>
        <w:rPr>
          <w:rFonts w:cs="Arial"/>
          <w:bCs/>
          <w:iCs/>
          <w:szCs w:val="20"/>
        </w:rPr>
      </w:pPr>
      <w:r w:rsidRPr="00FA7B4C">
        <w:rPr>
          <w:rFonts w:ascii="Arial" w:hAnsi="Arial" w:cs="Arial"/>
          <w:bCs/>
          <w:iCs/>
          <w:sz w:val="20"/>
          <w:szCs w:val="20"/>
        </w:rPr>
        <w:t>ITB :</w:t>
      </w:r>
      <w:r w:rsidRPr="00FA7B4C">
        <w:rPr>
          <w:rFonts w:ascii="Arial" w:hAnsi="Arial" w:cs="Arial"/>
          <w:bCs/>
          <w:iCs/>
          <w:sz w:val="20"/>
          <w:szCs w:val="20"/>
        </w:rPr>
        <w:tab/>
      </w:r>
      <w:r w:rsidR="008E7C09">
        <w:rPr>
          <w:rFonts w:ascii="Arial" w:hAnsi="Arial" w:cs="Arial"/>
          <w:bCs/>
          <w:iCs/>
          <w:sz w:val="20"/>
          <w:szCs w:val="20"/>
        </w:rPr>
        <w:tab/>
      </w:r>
      <w:r w:rsidR="008E7C09">
        <w:rPr>
          <w:rFonts w:ascii="Arial" w:hAnsi="Arial" w:cs="Arial"/>
          <w:bCs/>
          <w:iCs/>
          <w:sz w:val="20"/>
          <w:szCs w:val="20"/>
        </w:rPr>
        <w:tab/>
      </w:r>
      <w:r w:rsidR="008E7C09">
        <w:rPr>
          <w:rFonts w:ascii="Arial" w:hAnsi="Arial" w:cs="Arial"/>
          <w:bCs/>
          <w:iCs/>
          <w:sz w:val="20"/>
          <w:szCs w:val="20"/>
        </w:rPr>
        <w:tab/>
      </w:r>
      <w:r w:rsidR="008E7C09">
        <w:rPr>
          <w:rFonts w:ascii="Arial" w:hAnsi="Arial" w:cs="Arial"/>
          <w:bCs/>
          <w:iCs/>
          <w:sz w:val="20"/>
          <w:szCs w:val="20"/>
        </w:rPr>
        <w:tab/>
      </w:r>
      <w:r w:rsidR="008E7C09">
        <w:rPr>
          <w:rFonts w:ascii="Arial" w:hAnsi="Arial" w:cs="Arial"/>
          <w:bCs/>
          <w:iCs/>
          <w:sz w:val="20"/>
          <w:szCs w:val="20"/>
        </w:rPr>
        <w:tab/>
      </w:r>
      <w:r w:rsidR="008E7C09">
        <w:rPr>
          <w:rFonts w:ascii="Arial" w:hAnsi="Arial" w:cs="Arial"/>
          <w:bCs/>
          <w:iCs/>
          <w:sz w:val="20"/>
          <w:szCs w:val="20"/>
        </w:rPr>
        <w:tab/>
        <w:t xml:space="preserve">      </w:t>
      </w:r>
      <w:r>
        <w:rPr>
          <w:rFonts w:ascii="Arial" w:hAnsi="Arial" w:cs="Arial"/>
          <w:bCs/>
          <w:iCs/>
          <w:sz w:val="20"/>
          <w:szCs w:val="20"/>
        </w:rPr>
        <w:t>58 828,83</w:t>
      </w:r>
      <w:r w:rsidR="008E7C09">
        <w:rPr>
          <w:rFonts w:ascii="Arial" w:hAnsi="Arial" w:cs="Arial"/>
          <w:bCs/>
          <w:iCs/>
          <w:sz w:val="20"/>
          <w:szCs w:val="20"/>
        </w:rPr>
        <w:t xml:space="preserve"> </w:t>
      </w:r>
      <w:r w:rsidRPr="00FA7B4C">
        <w:rPr>
          <w:rFonts w:ascii="Arial" w:hAnsi="Arial" w:cs="Arial"/>
          <w:bCs/>
          <w:iCs/>
          <w:sz w:val="20"/>
          <w:szCs w:val="20"/>
        </w:rPr>
        <w:t>€</w:t>
      </w:r>
      <w:r w:rsidRPr="00FA7B4C">
        <w:rPr>
          <w:rFonts w:cs="Arial"/>
          <w:bCs/>
          <w:iCs/>
          <w:szCs w:val="20"/>
        </w:rPr>
        <w:br w:type="page"/>
      </w:r>
    </w:p>
    <w:p w14:paraId="2A5B296A" w14:textId="77777777" w:rsidR="006F3975" w:rsidRDefault="006F3975" w:rsidP="006F3975">
      <w:pPr>
        <w:rPr>
          <w:rFonts w:cs="Arial"/>
          <w:b/>
          <w:szCs w:val="20"/>
        </w:rPr>
      </w:pPr>
      <w:r>
        <w:rPr>
          <w:rFonts w:cs="Arial"/>
          <w:b/>
          <w:szCs w:val="20"/>
        </w:rPr>
        <w:lastRenderedPageBreak/>
        <w:t>Compte selon l’article 14 du Règlement intérieur de l’IIPC</w:t>
      </w:r>
    </w:p>
    <w:p w14:paraId="06508660" w14:textId="77777777" w:rsidR="006F3975" w:rsidRPr="006F3975" w:rsidRDefault="006F3975" w:rsidP="006F3975">
      <w:pPr>
        <w:pStyle w:val="KeinLeerraum"/>
        <w:spacing w:line="240" w:lineRule="atLeast"/>
        <w:jc w:val="both"/>
        <w:rPr>
          <w:rFonts w:ascii="Arial" w:hAnsi="Arial" w:cs="Arial"/>
          <w:noProof/>
          <w:sz w:val="20"/>
          <w:szCs w:val="20"/>
          <w:lang w:val="fr-FR"/>
        </w:rPr>
      </w:pPr>
    </w:p>
    <w:p w14:paraId="5A3FD38F" w14:textId="77777777" w:rsidR="006F3975" w:rsidRPr="006F3975" w:rsidRDefault="006F3975" w:rsidP="00757314">
      <w:pPr>
        <w:pStyle w:val="KeinLeerraum"/>
        <w:numPr>
          <w:ilvl w:val="0"/>
          <w:numId w:val="13"/>
        </w:numPr>
        <w:spacing w:line="240" w:lineRule="atLeast"/>
        <w:ind w:left="426" w:hanging="426"/>
        <w:contextualSpacing w:val="0"/>
        <w:jc w:val="both"/>
        <w:rPr>
          <w:rFonts w:ascii="Arial" w:hAnsi="Arial" w:cs="Arial"/>
          <w:noProof/>
          <w:sz w:val="20"/>
          <w:szCs w:val="20"/>
          <w:lang w:val="fr-FR"/>
        </w:rPr>
      </w:pPr>
      <w:r w:rsidRPr="006F3975">
        <w:rPr>
          <w:rFonts w:ascii="Arial" w:hAnsi="Arial" w:cs="Arial"/>
          <w:sz w:val="20"/>
          <w:szCs w:val="20"/>
          <w:lang w:val="fr-FR"/>
        </w:rPr>
        <w:t xml:space="preserve">Les montants reportés dans le cadre de la péréquation pour l’exercice 2023, </w:t>
      </w:r>
      <w:r w:rsidRPr="006F3975">
        <w:rPr>
          <w:rFonts w:ascii="Arial" w:hAnsi="Arial" w:cs="Arial"/>
          <w:sz w:val="20"/>
          <w:szCs w:val="20"/>
          <w:u w:val="single"/>
          <w:lang w:val="fr-FR"/>
        </w:rPr>
        <w:t>état 2</w:t>
      </w:r>
      <w:r w:rsidRPr="006F3975">
        <w:rPr>
          <w:rFonts w:ascii="Arial" w:hAnsi="Arial" w:cs="Arial"/>
          <w:sz w:val="20"/>
          <w:szCs w:val="20"/>
          <w:u w:val="single"/>
          <w:vertAlign w:val="superscript"/>
          <w:lang w:val="fr-FR"/>
        </w:rPr>
        <w:t>ème</w:t>
      </w:r>
      <w:r w:rsidRPr="006F3975">
        <w:rPr>
          <w:rFonts w:ascii="Arial" w:hAnsi="Arial" w:cs="Arial"/>
          <w:sz w:val="20"/>
          <w:szCs w:val="20"/>
          <w:u w:val="single"/>
          <w:lang w:val="fr-FR"/>
        </w:rPr>
        <w:t xml:space="preserve"> trimestre,</w:t>
      </w:r>
      <w:r w:rsidRPr="006F3975">
        <w:rPr>
          <w:rFonts w:ascii="Arial" w:hAnsi="Arial" w:cs="Arial"/>
          <w:sz w:val="20"/>
          <w:szCs w:val="20"/>
          <w:lang w:val="fr-FR"/>
        </w:rPr>
        <w:t xml:space="preserve"> sont les suivants :</w:t>
      </w:r>
    </w:p>
    <w:p w14:paraId="5DA4081D" w14:textId="77777777" w:rsidR="006F3975" w:rsidRPr="006F3975" w:rsidRDefault="006F3975" w:rsidP="006F3975">
      <w:pPr>
        <w:pStyle w:val="KeinLeerraum"/>
        <w:spacing w:line="240" w:lineRule="atLeast"/>
        <w:jc w:val="both"/>
        <w:rPr>
          <w:rFonts w:ascii="Arial" w:hAnsi="Arial" w:cs="Arial"/>
          <w:sz w:val="20"/>
          <w:szCs w:val="20"/>
          <w:lang w:val="fr-FR"/>
        </w:rPr>
      </w:pPr>
    </w:p>
    <w:p w14:paraId="78D82157" w14:textId="77777777" w:rsidR="006F3975" w:rsidRPr="006F3975" w:rsidRDefault="006F3975" w:rsidP="006F3975">
      <w:pPr>
        <w:pStyle w:val="KeinLeerraum"/>
        <w:spacing w:line="240" w:lineRule="atLeast"/>
        <w:ind w:left="426"/>
        <w:rPr>
          <w:rFonts w:ascii="Arial" w:hAnsi="Arial" w:cs="Arial"/>
          <w:noProof/>
          <w:sz w:val="20"/>
          <w:szCs w:val="20"/>
          <w:lang w:val="fr-FR"/>
        </w:rPr>
      </w:pPr>
    </w:p>
    <w:p w14:paraId="1683FA86" w14:textId="30EF0A7A" w:rsidR="006F3975" w:rsidRDefault="009301C5" w:rsidP="006F3975">
      <w:pPr>
        <w:pStyle w:val="KeinLeerraum"/>
        <w:spacing w:line="240" w:lineRule="atLeast"/>
        <w:ind w:left="426"/>
        <w:rPr>
          <w:rFonts w:ascii="Arial" w:hAnsi="Arial" w:cs="Arial"/>
          <w:noProof/>
          <w:sz w:val="20"/>
          <w:szCs w:val="20"/>
        </w:rPr>
      </w:pPr>
      <w:r>
        <w:rPr>
          <w:noProof/>
        </w:rPr>
        <w:drawing>
          <wp:inline distT="0" distB="0" distL="0" distR="0" wp14:anchorId="406E6E01" wp14:editId="2C1807C6">
            <wp:extent cx="5511800" cy="1303655"/>
            <wp:effectExtent l="0" t="0" r="0" b="0"/>
            <wp:docPr id="1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511800" cy="1303655"/>
                    </a:xfrm>
                    <a:prstGeom prst="rect">
                      <a:avLst/>
                    </a:prstGeom>
                    <a:noFill/>
                    <a:ln>
                      <a:noFill/>
                    </a:ln>
                  </pic:spPr>
                </pic:pic>
              </a:graphicData>
            </a:graphic>
          </wp:inline>
        </w:drawing>
      </w:r>
    </w:p>
    <w:p w14:paraId="602E9A27" w14:textId="77777777" w:rsidR="006F3975" w:rsidRDefault="006F3975" w:rsidP="006F3975">
      <w:pPr>
        <w:pStyle w:val="KeinLeerraum"/>
        <w:spacing w:line="240" w:lineRule="atLeast"/>
        <w:rPr>
          <w:rFonts w:ascii="Arial" w:hAnsi="Arial" w:cs="Arial"/>
          <w:noProof/>
          <w:sz w:val="20"/>
          <w:szCs w:val="20"/>
        </w:rPr>
      </w:pPr>
    </w:p>
    <w:p w14:paraId="76DCC233" w14:textId="77777777" w:rsidR="006F3975" w:rsidRDefault="006F3975" w:rsidP="006F3975">
      <w:pPr>
        <w:pStyle w:val="KeinLeerraum"/>
        <w:spacing w:line="240" w:lineRule="atLeast"/>
        <w:rPr>
          <w:rFonts w:ascii="Arial" w:hAnsi="Arial" w:cs="Arial"/>
          <w:noProof/>
          <w:sz w:val="20"/>
          <w:szCs w:val="20"/>
        </w:rPr>
      </w:pPr>
    </w:p>
    <w:p w14:paraId="0E131E49" w14:textId="77777777" w:rsidR="006F3975" w:rsidRDefault="006F3975" w:rsidP="006F3975">
      <w:pPr>
        <w:pStyle w:val="KeinLeerraum"/>
        <w:spacing w:line="240" w:lineRule="atLeast"/>
        <w:rPr>
          <w:rFonts w:ascii="Arial" w:hAnsi="Arial" w:cs="Arial"/>
          <w:noProof/>
          <w:sz w:val="20"/>
          <w:szCs w:val="20"/>
        </w:rPr>
      </w:pPr>
    </w:p>
    <w:p w14:paraId="0E7D7E76" w14:textId="77777777" w:rsidR="006F3975" w:rsidRDefault="006F3975" w:rsidP="006F3975">
      <w:pPr>
        <w:pStyle w:val="KeinLeerraum"/>
        <w:spacing w:line="240" w:lineRule="atLeast"/>
        <w:rPr>
          <w:rFonts w:ascii="Arial" w:hAnsi="Arial" w:cs="Arial"/>
          <w:noProof/>
          <w:sz w:val="20"/>
          <w:szCs w:val="20"/>
        </w:rPr>
      </w:pPr>
    </w:p>
    <w:p w14:paraId="7F692139" w14:textId="77777777" w:rsidR="006F3975" w:rsidRDefault="006F3975" w:rsidP="006F3975">
      <w:pPr>
        <w:pStyle w:val="KeinLeerraum"/>
        <w:spacing w:line="240" w:lineRule="atLeast"/>
        <w:rPr>
          <w:rFonts w:ascii="Arial" w:hAnsi="Arial" w:cs="Arial"/>
          <w:noProof/>
          <w:sz w:val="20"/>
          <w:szCs w:val="20"/>
        </w:rPr>
      </w:pPr>
    </w:p>
    <w:p w14:paraId="7F2C75EC" w14:textId="77777777" w:rsidR="006F3975" w:rsidRDefault="006F3975" w:rsidP="006F3975">
      <w:pPr>
        <w:pStyle w:val="KeinLeerraum"/>
        <w:spacing w:line="240" w:lineRule="atLeast"/>
        <w:rPr>
          <w:rFonts w:ascii="Arial" w:hAnsi="Arial" w:cs="Arial"/>
          <w:noProof/>
          <w:sz w:val="20"/>
          <w:szCs w:val="20"/>
        </w:rPr>
      </w:pPr>
    </w:p>
    <w:p w14:paraId="67B4E66D" w14:textId="77777777" w:rsidR="006F3975" w:rsidRDefault="006F3975" w:rsidP="006F3975">
      <w:pPr>
        <w:pStyle w:val="KeinLeerraum"/>
        <w:spacing w:line="240" w:lineRule="atLeast"/>
        <w:rPr>
          <w:rFonts w:ascii="Arial" w:hAnsi="Arial" w:cs="Arial"/>
          <w:noProof/>
          <w:sz w:val="20"/>
          <w:szCs w:val="20"/>
        </w:rPr>
      </w:pPr>
    </w:p>
    <w:p w14:paraId="21F8E201" w14:textId="77777777" w:rsidR="006F3975" w:rsidRDefault="006F3975" w:rsidP="006F3975">
      <w:pPr>
        <w:pStyle w:val="KeinLeerraum"/>
        <w:spacing w:line="240" w:lineRule="atLeast"/>
        <w:rPr>
          <w:rFonts w:ascii="Arial" w:hAnsi="Arial" w:cs="Arial"/>
          <w:noProof/>
          <w:sz w:val="20"/>
          <w:szCs w:val="20"/>
        </w:rPr>
      </w:pPr>
    </w:p>
    <w:p w14:paraId="6403043F" w14:textId="77777777" w:rsidR="006F3975" w:rsidRDefault="006F3975" w:rsidP="006F3975">
      <w:pPr>
        <w:pStyle w:val="KeinLeerraum"/>
        <w:spacing w:line="240" w:lineRule="atLeast"/>
        <w:rPr>
          <w:rFonts w:ascii="Arial" w:hAnsi="Arial" w:cs="Arial"/>
          <w:noProof/>
          <w:sz w:val="20"/>
          <w:szCs w:val="20"/>
        </w:rPr>
      </w:pPr>
    </w:p>
    <w:p w14:paraId="62C6D474" w14:textId="77777777" w:rsidR="006F3975" w:rsidRDefault="006F3975" w:rsidP="006F3975">
      <w:pPr>
        <w:pStyle w:val="KeinLeerraum"/>
        <w:spacing w:line="240" w:lineRule="atLeast"/>
        <w:rPr>
          <w:rFonts w:ascii="Arial" w:hAnsi="Arial" w:cs="Arial"/>
          <w:noProof/>
          <w:sz w:val="20"/>
          <w:szCs w:val="20"/>
        </w:rPr>
      </w:pPr>
    </w:p>
    <w:p w14:paraId="00D151BE" w14:textId="77777777" w:rsidR="006F3975" w:rsidRDefault="006F3975" w:rsidP="006F3975">
      <w:pPr>
        <w:pStyle w:val="KeinLeerraum"/>
        <w:spacing w:line="240" w:lineRule="atLeast"/>
        <w:rPr>
          <w:rFonts w:ascii="Arial" w:hAnsi="Arial" w:cs="Arial"/>
          <w:noProof/>
          <w:sz w:val="20"/>
          <w:szCs w:val="20"/>
        </w:rPr>
      </w:pPr>
    </w:p>
    <w:p w14:paraId="79399334" w14:textId="77777777" w:rsidR="006F3975" w:rsidRDefault="006F3975" w:rsidP="006F3975">
      <w:pPr>
        <w:pStyle w:val="KeinLeerraum"/>
        <w:spacing w:line="240" w:lineRule="atLeast"/>
        <w:rPr>
          <w:rFonts w:ascii="Arial" w:hAnsi="Arial" w:cs="Arial"/>
          <w:noProof/>
          <w:sz w:val="20"/>
          <w:szCs w:val="20"/>
        </w:rPr>
      </w:pPr>
    </w:p>
    <w:p w14:paraId="30D1200A" w14:textId="77777777" w:rsidR="006F3975" w:rsidRDefault="006F3975" w:rsidP="006F3975">
      <w:pPr>
        <w:pStyle w:val="KeinLeerraum"/>
        <w:spacing w:line="240" w:lineRule="atLeast"/>
        <w:rPr>
          <w:rFonts w:ascii="Arial" w:hAnsi="Arial" w:cs="Arial"/>
          <w:noProof/>
          <w:sz w:val="20"/>
          <w:szCs w:val="20"/>
        </w:rPr>
      </w:pPr>
    </w:p>
    <w:p w14:paraId="61C6DF18" w14:textId="77777777" w:rsidR="006F3975" w:rsidRDefault="006F3975" w:rsidP="006F3975">
      <w:pPr>
        <w:pStyle w:val="KeinLeerraum"/>
        <w:spacing w:line="240" w:lineRule="atLeast"/>
        <w:rPr>
          <w:rFonts w:ascii="Arial" w:hAnsi="Arial" w:cs="Arial"/>
          <w:noProof/>
          <w:sz w:val="20"/>
          <w:szCs w:val="20"/>
        </w:rPr>
      </w:pPr>
    </w:p>
    <w:p w14:paraId="25699627" w14:textId="77777777" w:rsidR="006F3975" w:rsidRDefault="006F3975" w:rsidP="006F3975">
      <w:pPr>
        <w:pStyle w:val="KeinLeerraum"/>
        <w:spacing w:line="240" w:lineRule="atLeast"/>
        <w:rPr>
          <w:rFonts w:ascii="Arial" w:hAnsi="Arial" w:cs="Arial"/>
          <w:noProof/>
          <w:sz w:val="20"/>
          <w:szCs w:val="20"/>
        </w:rPr>
      </w:pPr>
    </w:p>
    <w:p w14:paraId="5EB2285D" w14:textId="77777777" w:rsidR="006F3975" w:rsidRDefault="006F3975" w:rsidP="006F3975">
      <w:pPr>
        <w:pStyle w:val="KeinLeerraum"/>
        <w:spacing w:line="240" w:lineRule="atLeast"/>
        <w:rPr>
          <w:rFonts w:ascii="Arial" w:hAnsi="Arial" w:cs="Arial"/>
          <w:noProof/>
          <w:sz w:val="20"/>
          <w:szCs w:val="20"/>
        </w:rPr>
      </w:pPr>
    </w:p>
    <w:p w14:paraId="73C35B96" w14:textId="77777777" w:rsidR="006F3975" w:rsidRDefault="006F3975" w:rsidP="006F3975">
      <w:pPr>
        <w:pStyle w:val="KeinLeerraum"/>
        <w:spacing w:line="240" w:lineRule="atLeast"/>
        <w:rPr>
          <w:rFonts w:ascii="Arial" w:hAnsi="Arial" w:cs="Arial"/>
          <w:noProof/>
          <w:sz w:val="20"/>
          <w:szCs w:val="20"/>
        </w:rPr>
      </w:pPr>
    </w:p>
    <w:p w14:paraId="289D8799" w14:textId="77777777" w:rsidR="006F3975" w:rsidRDefault="006F3975" w:rsidP="006F3975">
      <w:pPr>
        <w:pStyle w:val="KeinLeerraum"/>
        <w:spacing w:line="240" w:lineRule="atLeast"/>
        <w:rPr>
          <w:rFonts w:ascii="Arial" w:hAnsi="Arial" w:cs="Arial"/>
          <w:noProof/>
          <w:sz w:val="20"/>
          <w:szCs w:val="20"/>
        </w:rPr>
      </w:pPr>
    </w:p>
    <w:p w14:paraId="3E67C708" w14:textId="77777777" w:rsidR="006F3975" w:rsidRDefault="006F3975" w:rsidP="006F3975">
      <w:pPr>
        <w:pStyle w:val="KeinLeerraum"/>
        <w:spacing w:line="240" w:lineRule="atLeast"/>
        <w:rPr>
          <w:rFonts w:ascii="Arial" w:hAnsi="Arial" w:cs="Arial"/>
          <w:noProof/>
          <w:sz w:val="20"/>
          <w:szCs w:val="20"/>
        </w:rPr>
      </w:pPr>
    </w:p>
    <w:p w14:paraId="2E4B5E91" w14:textId="77777777" w:rsidR="006F3975" w:rsidRDefault="006F3975" w:rsidP="006F3975">
      <w:pPr>
        <w:pStyle w:val="KeinLeerraum"/>
        <w:spacing w:line="240" w:lineRule="atLeast"/>
        <w:rPr>
          <w:rFonts w:ascii="Arial" w:hAnsi="Arial" w:cs="Arial"/>
          <w:noProof/>
          <w:sz w:val="20"/>
          <w:szCs w:val="20"/>
        </w:rPr>
      </w:pPr>
    </w:p>
    <w:p w14:paraId="1C77A04B" w14:textId="77777777" w:rsidR="006F3975" w:rsidRDefault="006F3975" w:rsidP="006F3975">
      <w:pPr>
        <w:pStyle w:val="KeinLeerraum"/>
        <w:spacing w:line="240" w:lineRule="atLeast"/>
        <w:rPr>
          <w:rFonts w:ascii="Arial" w:hAnsi="Arial" w:cs="Arial"/>
          <w:noProof/>
          <w:sz w:val="20"/>
          <w:szCs w:val="20"/>
        </w:rPr>
      </w:pPr>
    </w:p>
    <w:p w14:paraId="344D18E4" w14:textId="77777777" w:rsidR="006F3975" w:rsidRDefault="006F3975" w:rsidP="006F3975">
      <w:pPr>
        <w:pStyle w:val="KeinLeerraum"/>
        <w:spacing w:line="240" w:lineRule="atLeast"/>
        <w:rPr>
          <w:rFonts w:ascii="Arial" w:hAnsi="Arial" w:cs="Arial"/>
          <w:noProof/>
          <w:sz w:val="20"/>
          <w:szCs w:val="20"/>
        </w:rPr>
      </w:pPr>
    </w:p>
    <w:p w14:paraId="0CC0ACC9" w14:textId="77777777" w:rsidR="006F3975" w:rsidRDefault="006F3975" w:rsidP="006F3975">
      <w:pPr>
        <w:pStyle w:val="KeinLeerraum"/>
        <w:spacing w:line="240" w:lineRule="atLeast"/>
        <w:rPr>
          <w:rFonts w:ascii="Arial" w:hAnsi="Arial" w:cs="Arial"/>
          <w:noProof/>
          <w:sz w:val="20"/>
          <w:szCs w:val="20"/>
        </w:rPr>
      </w:pPr>
    </w:p>
    <w:p w14:paraId="56B15935" w14:textId="77777777" w:rsidR="006F3975" w:rsidRDefault="006F3975" w:rsidP="006F3975">
      <w:pPr>
        <w:pStyle w:val="KeinLeerraum"/>
        <w:spacing w:line="240" w:lineRule="atLeast"/>
        <w:rPr>
          <w:rFonts w:ascii="Arial" w:hAnsi="Arial" w:cs="Arial"/>
          <w:noProof/>
          <w:sz w:val="20"/>
          <w:szCs w:val="20"/>
        </w:rPr>
      </w:pPr>
    </w:p>
    <w:p w14:paraId="6CB83D50" w14:textId="77777777" w:rsidR="006F3975" w:rsidRDefault="006F3975" w:rsidP="006F3975">
      <w:pPr>
        <w:pStyle w:val="KeinLeerraum"/>
        <w:spacing w:line="240" w:lineRule="atLeast"/>
        <w:rPr>
          <w:rFonts w:ascii="Arial" w:hAnsi="Arial" w:cs="Arial"/>
          <w:noProof/>
          <w:sz w:val="20"/>
          <w:szCs w:val="20"/>
        </w:rPr>
      </w:pPr>
    </w:p>
    <w:p w14:paraId="731517F3" w14:textId="77777777" w:rsidR="006F3975" w:rsidRDefault="006F3975" w:rsidP="006F3975">
      <w:pPr>
        <w:pStyle w:val="KeinLeerraum"/>
        <w:spacing w:line="240" w:lineRule="atLeast"/>
        <w:rPr>
          <w:rFonts w:ascii="Arial" w:hAnsi="Arial" w:cs="Arial"/>
          <w:noProof/>
          <w:sz w:val="20"/>
          <w:szCs w:val="20"/>
        </w:rPr>
      </w:pPr>
    </w:p>
    <w:p w14:paraId="0B44C914" w14:textId="77777777" w:rsidR="006F3975" w:rsidRDefault="006F3975" w:rsidP="006F3975">
      <w:pPr>
        <w:pStyle w:val="KeinLeerraum"/>
        <w:spacing w:line="240" w:lineRule="atLeast"/>
        <w:rPr>
          <w:rFonts w:ascii="Arial" w:hAnsi="Arial" w:cs="Arial"/>
          <w:noProof/>
          <w:sz w:val="20"/>
          <w:szCs w:val="20"/>
        </w:rPr>
      </w:pPr>
    </w:p>
    <w:p w14:paraId="68E2CB38" w14:textId="77777777" w:rsidR="006F3975" w:rsidRDefault="006F3975" w:rsidP="006F3975">
      <w:pPr>
        <w:pStyle w:val="KeinLeerraum"/>
        <w:spacing w:line="240" w:lineRule="atLeast"/>
        <w:rPr>
          <w:rFonts w:ascii="Arial" w:hAnsi="Arial" w:cs="Arial"/>
          <w:noProof/>
          <w:sz w:val="20"/>
          <w:szCs w:val="20"/>
        </w:rPr>
      </w:pPr>
    </w:p>
    <w:p w14:paraId="5F9B2412" w14:textId="77777777" w:rsidR="006F3975" w:rsidRDefault="006F3975" w:rsidP="006F3975">
      <w:pPr>
        <w:pStyle w:val="KeinLeerraum"/>
        <w:spacing w:line="240" w:lineRule="atLeast"/>
        <w:rPr>
          <w:rFonts w:ascii="Arial" w:hAnsi="Arial" w:cs="Arial"/>
          <w:noProof/>
          <w:sz w:val="20"/>
          <w:szCs w:val="20"/>
        </w:rPr>
      </w:pPr>
    </w:p>
    <w:p w14:paraId="5DC3A2A0" w14:textId="77777777" w:rsidR="006F3975" w:rsidRDefault="006F3975" w:rsidP="006F3975">
      <w:pPr>
        <w:pStyle w:val="KeinLeerraum"/>
        <w:spacing w:line="240" w:lineRule="atLeast"/>
        <w:rPr>
          <w:rFonts w:ascii="Arial" w:hAnsi="Arial" w:cs="Arial"/>
          <w:noProof/>
          <w:sz w:val="20"/>
          <w:szCs w:val="20"/>
        </w:rPr>
      </w:pPr>
    </w:p>
    <w:p w14:paraId="3542B708" w14:textId="77777777" w:rsidR="006F3975" w:rsidRDefault="006F3975" w:rsidP="006F3975">
      <w:pPr>
        <w:pStyle w:val="KeinLeerraum"/>
        <w:spacing w:line="240" w:lineRule="atLeast"/>
        <w:rPr>
          <w:rFonts w:ascii="Arial" w:hAnsi="Arial" w:cs="Arial"/>
          <w:noProof/>
          <w:sz w:val="20"/>
          <w:szCs w:val="20"/>
        </w:rPr>
      </w:pPr>
    </w:p>
    <w:p w14:paraId="5B747EC1" w14:textId="77777777" w:rsidR="006F3975" w:rsidRPr="00263257" w:rsidRDefault="006F3975" w:rsidP="006F3975">
      <w:pPr>
        <w:spacing w:before="60"/>
        <w:jc w:val="left"/>
        <w:rPr>
          <w:rFonts w:cs="Arial"/>
          <w:szCs w:val="20"/>
        </w:rPr>
      </w:pPr>
      <w:r w:rsidRPr="00263257">
        <w:rPr>
          <w:rFonts w:cs="Arial"/>
          <w:b/>
          <w:szCs w:val="20"/>
        </w:rPr>
        <w:t>Annexes</w:t>
      </w:r>
      <w:bookmarkStart w:id="18" w:name="OLE_LINK1"/>
      <w:bookmarkStart w:id="19" w:name="OLE_LINK2"/>
    </w:p>
    <w:p w14:paraId="1F2F8B94" w14:textId="77777777" w:rsidR="006F3975" w:rsidRDefault="006F3975" w:rsidP="006F3975">
      <w:pPr>
        <w:spacing w:before="60"/>
        <w:jc w:val="left"/>
        <w:rPr>
          <w:rFonts w:cs="Arial"/>
          <w:szCs w:val="20"/>
        </w:rPr>
      </w:pPr>
      <w:r w:rsidRPr="00263257">
        <w:rPr>
          <w:rFonts w:cs="Arial"/>
          <w:szCs w:val="20"/>
        </w:rPr>
        <w:t>A</w:t>
      </w:r>
      <w:r>
        <w:rPr>
          <w:rFonts w:cs="Arial"/>
          <w:szCs w:val="20"/>
        </w:rPr>
        <w:t xml:space="preserve">nnexe 1 : </w:t>
      </w:r>
      <w:bookmarkStart w:id="20" w:name="OLE_LINK3"/>
      <w:bookmarkStart w:id="21" w:name="OLE_LINK4"/>
      <w:bookmarkEnd w:id="18"/>
      <w:bookmarkEnd w:id="19"/>
      <w:r>
        <w:rPr>
          <w:rFonts w:cs="Arial"/>
          <w:szCs w:val="20"/>
        </w:rPr>
        <w:t xml:space="preserve">Tableau données trimestrielles </w:t>
      </w:r>
      <w:bookmarkEnd w:id="20"/>
      <w:bookmarkEnd w:id="21"/>
    </w:p>
    <w:p w14:paraId="7E0A81F5" w14:textId="77777777" w:rsidR="006F3975" w:rsidRDefault="006F3975" w:rsidP="006F3975">
      <w:pPr>
        <w:spacing w:before="60"/>
        <w:jc w:val="left"/>
        <w:rPr>
          <w:rFonts w:cs="Arial"/>
          <w:szCs w:val="20"/>
        </w:rPr>
      </w:pPr>
      <w:r>
        <w:rPr>
          <w:rFonts w:cs="Arial"/>
          <w:szCs w:val="20"/>
        </w:rPr>
        <w:t xml:space="preserve">Annexe 2 : </w:t>
      </w:r>
      <w:r w:rsidRPr="00F51C07">
        <w:rPr>
          <w:rFonts w:cs="Arial"/>
          <w:szCs w:val="20"/>
        </w:rPr>
        <w:t>Tableau calcul de péréquation</w:t>
      </w:r>
    </w:p>
    <w:p w14:paraId="742881FF" w14:textId="77777777" w:rsidR="006F3975" w:rsidRDefault="006F3975" w:rsidP="006F3975">
      <w:pPr>
        <w:spacing w:before="60"/>
        <w:jc w:val="left"/>
        <w:rPr>
          <w:rFonts w:cs="Arial"/>
          <w:szCs w:val="20"/>
        </w:rPr>
      </w:pPr>
      <w:r>
        <w:rPr>
          <w:rFonts w:cs="Arial"/>
          <w:szCs w:val="20"/>
        </w:rPr>
        <w:t>A</w:t>
      </w:r>
      <w:r w:rsidRPr="00F51C07">
        <w:rPr>
          <w:rFonts w:cs="Arial"/>
          <w:szCs w:val="20"/>
        </w:rPr>
        <w:t xml:space="preserve">nnexe </w:t>
      </w:r>
      <w:r>
        <w:rPr>
          <w:rFonts w:cs="Arial"/>
          <w:szCs w:val="20"/>
        </w:rPr>
        <w:t>3</w:t>
      </w:r>
      <w:r w:rsidRPr="00F51C07">
        <w:rPr>
          <w:rFonts w:cs="Arial"/>
          <w:szCs w:val="20"/>
        </w:rPr>
        <w:t xml:space="preserve"> : Tableau </w:t>
      </w:r>
      <w:r>
        <w:rPr>
          <w:rFonts w:cs="Arial"/>
          <w:szCs w:val="20"/>
        </w:rPr>
        <w:t>de distribution</w:t>
      </w:r>
    </w:p>
    <w:p w14:paraId="5110065A" w14:textId="77777777" w:rsidR="006F3975" w:rsidRPr="006F3975" w:rsidRDefault="006F3975" w:rsidP="006F3975">
      <w:pPr>
        <w:pStyle w:val="KeinLeerraum"/>
        <w:spacing w:line="240" w:lineRule="atLeast"/>
        <w:rPr>
          <w:rFonts w:ascii="Arial" w:hAnsi="Arial" w:cs="Arial"/>
          <w:noProof/>
          <w:sz w:val="20"/>
          <w:szCs w:val="20"/>
          <w:lang w:val="fr-FR"/>
        </w:rPr>
      </w:pPr>
    </w:p>
    <w:p w14:paraId="6ED08821" w14:textId="77777777" w:rsidR="006F3975" w:rsidRPr="006F3975" w:rsidRDefault="006F3975" w:rsidP="006F3975">
      <w:pPr>
        <w:pStyle w:val="KeinLeerraum"/>
        <w:spacing w:line="240" w:lineRule="atLeast"/>
        <w:ind w:left="426"/>
        <w:rPr>
          <w:rFonts w:ascii="Arial" w:hAnsi="Arial" w:cs="Arial"/>
          <w:noProof/>
          <w:sz w:val="20"/>
          <w:szCs w:val="20"/>
          <w:lang w:val="fr-FR"/>
        </w:rPr>
        <w:sectPr w:rsidR="006F3975" w:rsidRPr="006F3975" w:rsidSect="00710F33">
          <w:headerReference w:type="first" r:id="rId38"/>
          <w:pgSz w:w="11906" w:h="16838"/>
          <w:pgMar w:top="1417" w:right="1417" w:bottom="1417" w:left="1417" w:header="708" w:footer="708" w:gutter="0"/>
          <w:cols w:space="708"/>
          <w:titlePg/>
          <w:docGrid w:linePitch="360"/>
        </w:sectPr>
      </w:pPr>
    </w:p>
    <w:p w14:paraId="5103473C" w14:textId="77777777" w:rsidR="006F3975" w:rsidRPr="006F3975" w:rsidRDefault="006F3975" w:rsidP="006F3975">
      <w:pPr>
        <w:pStyle w:val="KeinLeerraum"/>
        <w:spacing w:after="120" w:line="240" w:lineRule="atLeast"/>
        <w:jc w:val="right"/>
        <w:rPr>
          <w:rFonts w:ascii="Arial" w:hAnsi="Arial" w:cs="Arial"/>
          <w:b/>
          <w:bCs/>
          <w:noProof/>
          <w:sz w:val="20"/>
          <w:szCs w:val="20"/>
          <w:lang w:val="fr-FR"/>
        </w:rPr>
      </w:pPr>
      <w:r w:rsidRPr="006F3975">
        <w:rPr>
          <w:rFonts w:ascii="Arial" w:hAnsi="Arial" w:cs="Arial"/>
          <w:b/>
          <w:bCs/>
          <w:noProof/>
          <w:sz w:val="20"/>
          <w:szCs w:val="20"/>
          <w:lang w:val="fr-FR"/>
        </w:rPr>
        <w:lastRenderedPageBreak/>
        <w:t>Annexe 1</w:t>
      </w:r>
    </w:p>
    <w:p w14:paraId="05D09C59" w14:textId="77777777" w:rsidR="006F3975" w:rsidRPr="003D53A5" w:rsidRDefault="006F3975" w:rsidP="006F3975">
      <w:pPr>
        <w:pStyle w:val="KeinLeerraum"/>
        <w:spacing w:after="120" w:line="240" w:lineRule="atLeast"/>
        <w:jc w:val="center"/>
        <w:rPr>
          <w:rFonts w:ascii="Arial" w:hAnsi="Arial" w:cs="Arial"/>
          <w:b/>
          <w:bCs/>
          <w:noProof/>
          <w:sz w:val="20"/>
          <w:szCs w:val="20"/>
        </w:rPr>
      </w:pPr>
      <w:r>
        <w:rPr>
          <w:rFonts w:ascii="Arial" w:hAnsi="Arial" w:cs="Arial"/>
          <w:b/>
          <w:bCs/>
          <w:noProof/>
          <w:sz w:val="20"/>
          <w:szCs w:val="20"/>
        </w:rPr>
        <w:object w:dxaOrig="19314" w:dyaOrig="9571" w14:anchorId="3F895AB9">
          <v:shape id="_x0000_i1026" type="#_x0000_t75" style="width:722.5pt;height:423.45pt" o:ole="">
            <v:imagedata r:id="rId39" o:title="" cropbottom="10943f" cropright="19514f"/>
          </v:shape>
          <o:OLEObject Type="Embed" ProgID="Excel.Sheet.12" ShapeID="_x0000_i1026" DrawAspect="Content" ObjectID="_1768291161" r:id="rId40"/>
        </w:object>
      </w:r>
    </w:p>
    <w:p w14:paraId="2F0AA3C0" w14:textId="77777777" w:rsidR="006F3975" w:rsidRDefault="006F3975" w:rsidP="006F3975">
      <w:pPr>
        <w:pStyle w:val="KeinLeerraum"/>
        <w:spacing w:line="240" w:lineRule="atLeast"/>
        <w:jc w:val="center"/>
        <w:rPr>
          <w:rFonts w:ascii="Arial" w:hAnsi="Arial" w:cs="Arial"/>
          <w:b/>
          <w:bCs/>
          <w:noProof/>
          <w:sz w:val="20"/>
          <w:szCs w:val="20"/>
        </w:rPr>
        <w:sectPr w:rsidR="006F3975" w:rsidSect="009906CF">
          <w:pgSz w:w="16838" w:h="11906" w:orient="landscape"/>
          <w:pgMar w:top="1417" w:right="1417" w:bottom="1417" w:left="1417" w:header="708" w:footer="708" w:gutter="0"/>
          <w:cols w:space="708"/>
          <w:docGrid w:linePitch="360"/>
        </w:sectPr>
      </w:pPr>
    </w:p>
    <w:p w14:paraId="4638D70A" w14:textId="77777777" w:rsidR="006F3975" w:rsidRPr="00DF3669" w:rsidRDefault="006F3975" w:rsidP="006F3975">
      <w:pPr>
        <w:pStyle w:val="KeinLeerraum"/>
        <w:spacing w:after="120" w:line="240" w:lineRule="atLeast"/>
        <w:jc w:val="right"/>
        <w:rPr>
          <w:rFonts w:ascii="Arial" w:hAnsi="Arial" w:cs="Arial"/>
          <w:b/>
          <w:bCs/>
          <w:noProof/>
          <w:sz w:val="20"/>
          <w:szCs w:val="20"/>
        </w:rPr>
      </w:pPr>
      <w:r w:rsidRPr="00DF3669">
        <w:rPr>
          <w:rFonts w:ascii="Arial" w:hAnsi="Arial" w:cs="Arial"/>
          <w:b/>
          <w:bCs/>
          <w:noProof/>
          <w:sz w:val="20"/>
          <w:szCs w:val="20"/>
        </w:rPr>
        <w:lastRenderedPageBreak/>
        <w:t xml:space="preserve">Annexe </w:t>
      </w:r>
      <w:r>
        <w:rPr>
          <w:rFonts w:ascii="Arial" w:hAnsi="Arial" w:cs="Arial"/>
          <w:b/>
          <w:bCs/>
          <w:noProof/>
          <w:sz w:val="20"/>
          <w:szCs w:val="20"/>
        </w:rPr>
        <w:t>2</w:t>
      </w:r>
    </w:p>
    <w:p w14:paraId="0D9E6FC1" w14:textId="77777777" w:rsidR="006F3975" w:rsidRDefault="006F3975" w:rsidP="006F3975">
      <w:pPr>
        <w:pStyle w:val="KeinLeerraum"/>
        <w:spacing w:line="240" w:lineRule="atLeast"/>
        <w:jc w:val="both"/>
        <w:rPr>
          <w:rFonts w:ascii="Arial" w:hAnsi="Arial" w:cs="Arial"/>
          <w:noProof/>
          <w:sz w:val="20"/>
          <w:szCs w:val="20"/>
        </w:rPr>
      </w:pPr>
    </w:p>
    <w:p w14:paraId="1231FFC8" w14:textId="3AF19727" w:rsidR="006F3975" w:rsidRPr="008709B5" w:rsidRDefault="009301C5" w:rsidP="006F3975">
      <w:pPr>
        <w:pStyle w:val="KeinLeerraum"/>
        <w:spacing w:line="240" w:lineRule="atLeast"/>
        <w:rPr>
          <w:rFonts w:ascii="Arial" w:hAnsi="Arial" w:cs="Arial"/>
          <w:b/>
          <w:bCs/>
          <w:noProof/>
          <w:sz w:val="20"/>
          <w:szCs w:val="20"/>
        </w:rPr>
      </w:pPr>
      <w:r>
        <w:rPr>
          <w:noProof/>
        </w:rPr>
        <w:drawing>
          <wp:inline distT="0" distB="0" distL="0" distR="0" wp14:anchorId="7E9580CA" wp14:editId="7D943CE8">
            <wp:extent cx="8890000" cy="2294255"/>
            <wp:effectExtent l="0" t="0" r="0" b="0"/>
            <wp:docPr id="14"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8890000" cy="2294255"/>
                    </a:xfrm>
                    <a:prstGeom prst="rect">
                      <a:avLst/>
                    </a:prstGeom>
                    <a:noFill/>
                    <a:ln>
                      <a:noFill/>
                    </a:ln>
                  </pic:spPr>
                </pic:pic>
              </a:graphicData>
            </a:graphic>
          </wp:inline>
        </w:drawing>
      </w:r>
    </w:p>
    <w:p w14:paraId="232E45C5" w14:textId="77777777" w:rsidR="006F3975" w:rsidRDefault="006F3975" w:rsidP="006F3975">
      <w:pPr>
        <w:pStyle w:val="KeinLeerraum"/>
        <w:spacing w:line="240" w:lineRule="atLeast"/>
        <w:jc w:val="both"/>
        <w:rPr>
          <w:rFonts w:ascii="Arial" w:hAnsi="Arial" w:cs="Arial"/>
          <w:noProof/>
          <w:sz w:val="20"/>
          <w:szCs w:val="20"/>
        </w:rPr>
      </w:pPr>
    </w:p>
    <w:p w14:paraId="41374D30" w14:textId="77777777" w:rsidR="006F3975" w:rsidRDefault="006F3975" w:rsidP="006F3975">
      <w:pPr>
        <w:pStyle w:val="KeinLeerraum"/>
        <w:spacing w:line="240" w:lineRule="atLeast"/>
        <w:jc w:val="both"/>
        <w:rPr>
          <w:rFonts w:ascii="Arial" w:hAnsi="Arial" w:cs="Arial"/>
          <w:noProof/>
          <w:sz w:val="20"/>
          <w:szCs w:val="20"/>
        </w:rPr>
      </w:pPr>
    </w:p>
    <w:p w14:paraId="0199143E" w14:textId="77777777" w:rsidR="006F3975" w:rsidRDefault="006F3975" w:rsidP="006F3975">
      <w:pPr>
        <w:pStyle w:val="KeinLeerraum"/>
        <w:spacing w:line="240" w:lineRule="atLeast"/>
        <w:jc w:val="both"/>
        <w:rPr>
          <w:rFonts w:ascii="Arial" w:hAnsi="Arial" w:cs="Arial"/>
          <w:noProof/>
          <w:sz w:val="20"/>
          <w:szCs w:val="20"/>
        </w:rPr>
        <w:sectPr w:rsidR="006F3975" w:rsidSect="009906CF">
          <w:pgSz w:w="16838" w:h="11906" w:orient="landscape"/>
          <w:pgMar w:top="1417" w:right="1417" w:bottom="1417" w:left="1417" w:header="708" w:footer="708" w:gutter="0"/>
          <w:cols w:space="708"/>
          <w:docGrid w:linePitch="360"/>
        </w:sectPr>
      </w:pPr>
    </w:p>
    <w:p w14:paraId="68AA2DEB" w14:textId="77777777" w:rsidR="006F3975" w:rsidRPr="00DF3669" w:rsidRDefault="006F3975" w:rsidP="006F3975">
      <w:pPr>
        <w:pStyle w:val="KeinLeerraum"/>
        <w:spacing w:after="120" w:line="240" w:lineRule="atLeast"/>
        <w:jc w:val="right"/>
        <w:rPr>
          <w:rFonts w:ascii="Arial" w:hAnsi="Arial" w:cs="Arial"/>
          <w:b/>
          <w:bCs/>
          <w:noProof/>
          <w:sz w:val="20"/>
          <w:szCs w:val="20"/>
        </w:rPr>
      </w:pPr>
      <w:r w:rsidRPr="00DF3669">
        <w:rPr>
          <w:rFonts w:ascii="Arial" w:hAnsi="Arial" w:cs="Arial"/>
          <w:b/>
          <w:bCs/>
          <w:noProof/>
          <w:sz w:val="20"/>
          <w:szCs w:val="20"/>
        </w:rPr>
        <w:lastRenderedPageBreak/>
        <w:t xml:space="preserve">Annexe </w:t>
      </w:r>
      <w:r>
        <w:rPr>
          <w:rFonts w:ascii="Arial" w:hAnsi="Arial" w:cs="Arial"/>
          <w:b/>
          <w:bCs/>
          <w:noProof/>
          <w:sz w:val="20"/>
          <w:szCs w:val="20"/>
        </w:rPr>
        <w:t>3</w:t>
      </w:r>
    </w:p>
    <w:p w14:paraId="63B06E55" w14:textId="77777777" w:rsidR="006F3975" w:rsidRDefault="006F3975" w:rsidP="006F3975">
      <w:pPr>
        <w:pStyle w:val="KeinLeerraum"/>
        <w:spacing w:line="240" w:lineRule="atLeast"/>
        <w:jc w:val="both"/>
        <w:rPr>
          <w:rFonts w:ascii="Arial" w:hAnsi="Arial" w:cs="Arial"/>
          <w:noProof/>
          <w:sz w:val="20"/>
          <w:szCs w:val="20"/>
        </w:rPr>
      </w:pPr>
    </w:p>
    <w:p w14:paraId="02858FA5" w14:textId="37DA53E7" w:rsidR="006F3975" w:rsidRDefault="009301C5" w:rsidP="006F3975">
      <w:pPr>
        <w:pStyle w:val="KeinLeerraum"/>
        <w:spacing w:line="240" w:lineRule="atLeast"/>
        <w:jc w:val="center"/>
        <w:rPr>
          <w:rFonts w:ascii="Arial" w:hAnsi="Arial" w:cs="Arial"/>
          <w:noProof/>
          <w:sz w:val="20"/>
          <w:szCs w:val="20"/>
        </w:rPr>
      </w:pPr>
      <w:r>
        <w:rPr>
          <w:noProof/>
        </w:rPr>
        <w:drawing>
          <wp:inline distT="0" distB="0" distL="0" distR="0" wp14:anchorId="3D84F726" wp14:editId="6B2CFC5C">
            <wp:extent cx="8661400" cy="2827655"/>
            <wp:effectExtent l="0" t="0" r="0" b="0"/>
            <wp:docPr id="15"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8661400" cy="2827655"/>
                    </a:xfrm>
                    <a:prstGeom prst="rect">
                      <a:avLst/>
                    </a:prstGeom>
                    <a:noFill/>
                    <a:ln>
                      <a:noFill/>
                    </a:ln>
                  </pic:spPr>
                </pic:pic>
              </a:graphicData>
            </a:graphic>
          </wp:inline>
        </w:drawing>
      </w:r>
    </w:p>
    <w:p w14:paraId="58E45B78" w14:textId="77777777" w:rsidR="006F3975" w:rsidRDefault="006F3975" w:rsidP="006F3975">
      <w:pPr>
        <w:pStyle w:val="KeinLeerraum"/>
        <w:spacing w:line="240" w:lineRule="atLeast"/>
        <w:jc w:val="both"/>
        <w:rPr>
          <w:rFonts w:ascii="Arial" w:hAnsi="Arial" w:cs="Arial"/>
          <w:noProof/>
          <w:sz w:val="20"/>
          <w:szCs w:val="20"/>
        </w:rPr>
      </w:pPr>
    </w:p>
    <w:p w14:paraId="4B960315" w14:textId="7EFDC6EC" w:rsidR="006F3975" w:rsidRPr="009906CF" w:rsidRDefault="006F3975" w:rsidP="006F3975">
      <w:pPr>
        <w:pStyle w:val="KeinLeerraum"/>
        <w:spacing w:line="240" w:lineRule="atLeast"/>
        <w:jc w:val="center"/>
        <w:rPr>
          <w:rFonts w:ascii="Arial" w:hAnsi="Arial" w:cs="Arial"/>
          <w:noProof/>
          <w:sz w:val="20"/>
          <w:szCs w:val="20"/>
        </w:rPr>
      </w:pPr>
    </w:p>
    <w:p w14:paraId="36D00840" w14:textId="77777777" w:rsidR="00046D01" w:rsidRDefault="00046D01" w:rsidP="00046D01">
      <w:pPr>
        <w:spacing w:line="240" w:lineRule="auto"/>
        <w:rPr>
          <w:rFonts w:eastAsia="Calibri" w:cs="Arial"/>
          <w:b/>
          <w:bCs/>
          <w:szCs w:val="20"/>
          <w:lang w:eastAsia="en-US"/>
        </w:rPr>
      </w:pPr>
    </w:p>
    <w:p w14:paraId="4CA8DEC2" w14:textId="77777777" w:rsidR="006F3975" w:rsidRDefault="006F3975" w:rsidP="000A57DA">
      <w:pPr>
        <w:spacing w:line="276" w:lineRule="auto"/>
        <w:jc w:val="center"/>
        <w:rPr>
          <w:rFonts w:cs="Arial"/>
          <w:b/>
          <w:szCs w:val="20"/>
        </w:rPr>
        <w:sectPr w:rsidR="006F3975" w:rsidSect="006F3975">
          <w:headerReference w:type="default" r:id="rId43"/>
          <w:footerReference w:type="default" r:id="rId44"/>
          <w:headerReference w:type="first" r:id="rId45"/>
          <w:footerReference w:type="first" r:id="rId46"/>
          <w:pgSz w:w="16838" w:h="11906" w:orient="landscape"/>
          <w:pgMar w:top="1276" w:right="1417" w:bottom="1417" w:left="1417" w:header="284" w:footer="432" w:gutter="0"/>
          <w:cols w:space="708"/>
          <w:titlePg/>
          <w:docGrid w:linePitch="360"/>
        </w:sectPr>
      </w:pPr>
    </w:p>
    <w:p w14:paraId="7DEB0231" w14:textId="0576A101" w:rsidR="000A57DA" w:rsidRDefault="000A57DA" w:rsidP="000A57DA">
      <w:pPr>
        <w:spacing w:line="276" w:lineRule="auto"/>
        <w:jc w:val="center"/>
        <w:rPr>
          <w:rFonts w:cs="Arial"/>
          <w:b/>
          <w:szCs w:val="20"/>
        </w:rPr>
      </w:pPr>
      <w:r>
        <w:rPr>
          <w:rFonts w:cs="Arial"/>
          <w:b/>
          <w:szCs w:val="20"/>
        </w:rPr>
        <w:lastRenderedPageBreak/>
        <w:t>Résolution IIPC 20</w:t>
      </w:r>
      <w:bookmarkStart w:id="22" w:name="reso9"/>
      <w:bookmarkEnd w:id="22"/>
      <w:r w:rsidR="001F45A6">
        <w:rPr>
          <w:rFonts w:cs="Arial"/>
          <w:b/>
          <w:szCs w:val="20"/>
        </w:rPr>
        <w:t>2</w:t>
      </w:r>
      <w:r w:rsidR="00BF2D47">
        <w:rPr>
          <w:rFonts w:cs="Arial"/>
          <w:b/>
          <w:szCs w:val="20"/>
        </w:rPr>
        <w:t>3</w:t>
      </w:r>
      <w:r>
        <w:rPr>
          <w:rFonts w:cs="Arial"/>
          <w:b/>
          <w:szCs w:val="20"/>
        </w:rPr>
        <w:t>-II-2</w:t>
      </w:r>
    </w:p>
    <w:p w14:paraId="3BC01680" w14:textId="77777777" w:rsidR="000A57DA" w:rsidRPr="00F0074C" w:rsidRDefault="000A57DA" w:rsidP="000A57DA">
      <w:pPr>
        <w:spacing w:line="240" w:lineRule="auto"/>
        <w:jc w:val="center"/>
        <w:rPr>
          <w:rFonts w:ascii="Arial Gras" w:eastAsia="Calibri" w:hAnsi="Arial Gras" w:cs="Arial"/>
          <w:b/>
          <w:sz w:val="22"/>
          <w:szCs w:val="22"/>
          <w:lang w:eastAsia="en-US"/>
        </w:rPr>
      </w:pPr>
    </w:p>
    <w:p w14:paraId="532BFA5A" w14:textId="2FD0F9BE" w:rsidR="000A57DA" w:rsidRPr="00F0074C" w:rsidRDefault="000A57DA" w:rsidP="000A57DA">
      <w:pPr>
        <w:spacing w:line="240" w:lineRule="auto"/>
        <w:jc w:val="center"/>
        <w:rPr>
          <w:rFonts w:ascii="Arial Gras" w:eastAsia="Calibri" w:hAnsi="Arial Gras" w:cs="Arial"/>
          <w:b/>
          <w:szCs w:val="20"/>
          <w:lang w:eastAsia="en-US"/>
        </w:rPr>
      </w:pPr>
      <w:r w:rsidRPr="00F0074C">
        <w:rPr>
          <w:rFonts w:ascii="Arial Gras" w:eastAsia="Calibri" w:hAnsi="Arial Gras" w:cs="Arial"/>
          <w:b/>
          <w:szCs w:val="20"/>
          <w:lang w:eastAsia="en-US"/>
        </w:rPr>
        <w:t xml:space="preserve">Constat de la péréquation provisoire </w:t>
      </w:r>
      <w:r>
        <w:rPr>
          <w:rFonts w:ascii="Arial Gras" w:eastAsia="Calibri" w:hAnsi="Arial Gras" w:cs="Arial"/>
          <w:b/>
          <w:szCs w:val="20"/>
          <w:lang w:eastAsia="en-US"/>
        </w:rPr>
        <w:t>3</w:t>
      </w:r>
      <w:r w:rsidRPr="00F0074C">
        <w:rPr>
          <w:rFonts w:ascii="Arial Gras" w:eastAsia="Calibri" w:hAnsi="Arial Gras" w:cs="Arial"/>
          <w:b/>
          <w:szCs w:val="20"/>
          <w:vertAlign w:val="superscript"/>
          <w:lang w:eastAsia="en-US"/>
        </w:rPr>
        <w:t>eme</w:t>
      </w:r>
      <w:r w:rsidRPr="00F0074C">
        <w:rPr>
          <w:rFonts w:ascii="Arial Gras" w:eastAsia="Calibri" w:hAnsi="Arial Gras" w:cs="Arial"/>
          <w:b/>
          <w:szCs w:val="20"/>
          <w:lang w:eastAsia="en-US"/>
        </w:rPr>
        <w:t xml:space="preserve"> </w:t>
      </w:r>
      <w:r>
        <w:rPr>
          <w:rFonts w:eastAsia="Calibri" w:cs="Arial"/>
          <w:b/>
          <w:szCs w:val="20"/>
          <w:lang w:eastAsia="en-US"/>
        </w:rPr>
        <w:t>trimestre 20</w:t>
      </w:r>
      <w:r w:rsidR="00255EF2">
        <w:rPr>
          <w:rFonts w:eastAsia="Calibri" w:cs="Arial"/>
          <w:b/>
          <w:szCs w:val="20"/>
          <w:lang w:eastAsia="en-US"/>
        </w:rPr>
        <w:t>2</w:t>
      </w:r>
      <w:r w:rsidR="00BF2D47">
        <w:rPr>
          <w:rFonts w:eastAsia="Calibri" w:cs="Arial"/>
          <w:b/>
          <w:szCs w:val="20"/>
          <w:lang w:eastAsia="en-US"/>
        </w:rPr>
        <w:t>3</w:t>
      </w:r>
    </w:p>
    <w:p w14:paraId="59301DF8" w14:textId="77777777" w:rsidR="000A57DA" w:rsidRPr="00F0074C" w:rsidRDefault="000A57DA" w:rsidP="000A57DA">
      <w:pPr>
        <w:tabs>
          <w:tab w:val="left" w:pos="1134"/>
          <w:tab w:val="left" w:pos="1560"/>
          <w:tab w:val="left" w:pos="4395"/>
          <w:tab w:val="left" w:pos="7797"/>
        </w:tabs>
        <w:suppressAutoHyphens/>
        <w:rPr>
          <w:snapToGrid w:val="0"/>
          <w:lang w:eastAsia="de-DE"/>
        </w:rPr>
      </w:pPr>
    </w:p>
    <w:p w14:paraId="190032DC" w14:textId="37A2BE89" w:rsidR="006A4A04" w:rsidRPr="00D92266" w:rsidRDefault="006A4A04" w:rsidP="006A4A04">
      <w:pPr>
        <w:spacing w:line="240" w:lineRule="auto"/>
        <w:jc w:val="center"/>
        <w:rPr>
          <w:rFonts w:eastAsia="Calibri" w:cs="Arial"/>
          <w:b/>
          <w:i/>
          <w:szCs w:val="20"/>
          <w:lang w:eastAsia="en-US"/>
        </w:rPr>
      </w:pPr>
      <w:r w:rsidRPr="006A4A04">
        <w:rPr>
          <w:rFonts w:eastAsia="Calibri" w:cs="Arial"/>
          <w:b/>
          <w:i/>
          <w:szCs w:val="20"/>
          <w:lang w:eastAsia="en-US"/>
        </w:rPr>
        <w:t xml:space="preserve">Résolution </w:t>
      </w:r>
      <w:r w:rsidR="00D92266">
        <w:rPr>
          <w:rFonts w:eastAsia="Calibri" w:cs="Arial"/>
          <w:b/>
          <w:i/>
          <w:szCs w:val="20"/>
          <w:lang w:eastAsia="en-US"/>
        </w:rPr>
        <w:t xml:space="preserve">arrêtée le </w:t>
      </w:r>
      <w:r w:rsidR="00A45649">
        <w:rPr>
          <w:rFonts w:eastAsia="Calibri" w:cs="Arial"/>
          <w:b/>
          <w:i/>
          <w:szCs w:val="20"/>
          <w:lang w:eastAsia="en-US"/>
        </w:rPr>
        <w:t>30 novembre</w:t>
      </w:r>
      <w:r w:rsidR="00D92266">
        <w:rPr>
          <w:rFonts w:eastAsia="Calibri" w:cs="Arial"/>
          <w:b/>
          <w:i/>
          <w:szCs w:val="20"/>
          <w:lang w:eastAsia="en-US"/>
        </w:rPr>
        <w:t xml:space="preserve"> 20</w:t>
      </w:r>
      <w:r w:rsidR="00255EF2">
        <w:rPr>
          <w:rFonts w:eastAsia="Calibri" w:cs="Arial"/>
          <w:b/>
          <w:i/>
          <w:szCs w:val="20"/>
          <w:lang w:eastAsia="en-US"/>
        </w:rPr>
        <w:t>2</w:t>
      </w:r>
      <w:r w:rsidR="00BF2D47">
        <w:rPr>
          <w:rFonts w:eastAsia="Calibri" w:cs="Arial"/>
          <w:b/>
          <w:i/>
          <w:szCs w:val="20"/>
          <w:lang w:eastAsia="en-US"/>
        </w:rPr>
        <w:t>3</w:t>
      </w:r>
    </w:p>
    <w:p w14:paraId="06A13E3C" w14:textId="77777777" w:rsidR="00A45649" w:rsidRPr="00A45649" w:rsidRDefault="00A45649" w:rsidP="00A45649">
      <w:pPr>
        <w:spacing w:line="240" w:lineRule="auto"/>
        <w:rPr>
          <w:rFonts w:eastAsia="Calibri" w:cs="Arial"/>
          <w:b/>
          <w:bCs/>
          <w:szCs w:val="20"/>
          <w:lang w:eastAsia="en-US"/>
        </w:rPr>
      </w:pPr>
    </w:p>
    <w:p w14:paraId="72DD48F4" w14:textId="77777777" w:rsidR="00A45649" w:rsidRPr="00A45649" w:rsidRDefault="00A45649" w:rsidP="00A45649">
      <w:pPr>
        <w:spacing w:line="240" w:lineRule="auto"/>
        <w:rPr>
          <w:rFonts w:eastAsia="Calibri" w:cs="Arial"/>
          <w:b/>
          <w:bCs/>
          <w:szCs w:val="20"/>
          <w:lang w:eastAsia="en-US"/>
        </w:rPr>
      </w:pPr>
      <w:r w:rsidRPr="00A45649">
        <w:rPr>
          <w:rFonts w:eastAsia="Calibri" w:cs="Arial"/>
          <w:b/>
          <w:bCs/>
          <w:szCs w:val="20"/>
          <w:lang w:eastAsia="en-US"/>
        </w:rPr>
        <w:t>Déroulement de la procédure</w:t>
      </w:r>
    </w:p>
    <w:p w14:paraId="2E44AB95" w14:textId="77777777" w:rsidR="00A45649" w:rsidRPr="00A45649" w:rsidRDefault="00A45649" w:rsidP="00A45649">
      <w:pPr>
        <w:spacing w:line="240" w:lineRule="auto"/>
        <w:rPr>
          <w:rFonts w:eastAsia="Calibri" w:cs="Arial"/>
          <w:szCs w:val="20"/>
          <w:lang w:eastAsia="en-US"/>
        </w:rPr>
      </w:pPr>
    </w:p>
    <w:p w14:paraId="1B773F2F" w14:textId="77777777" w:rsidR="00A45649" w:rsidRPr="00A45649" w:rsidRDefault="00A45649" w:rsidP="00757314">
      <w:pPr>
        <w:numPr>
          <w:ilvl w:val="0"/>
          <w:numId w:val="18"/>
        </w:numPr>
        <w:suppressAutoHyphens/>
        <w:spacing w:line="240" w:lineRule="auto"/>
        <w:ind w:left="426" w:hanging="426"/>
        <w:rPr>
          <w:rFonts w:eastAsia="Calibri" w:cs="Arial"/>
          <w:szCs w:val="20"/>
          <w:lang w:eastAsia="en-US"/>
        </w:rPr>
      </w:pPr>
      <w:r w:rsidRPr="00A45649">
        <w:rPr>
          <w:rFonts w:eastAsia="Calibri" w:cs="Arial"/>
          <w:szCs w:val="20"/>
          <w:lang w:eastAsia="en-US"/>
        </w:rPr>
        <w:t>Sur la base de l’article 4.02 de la Partie A CDNI et du Règlement intérieur (RI) de l’IIPC, le Secrétariat a réalisé la péréquation provisoire du 3</w:t>
      </w:r>
      <w:r w:rsidRPr="00A45649">
        <w:rPr>
          <w:rFonts w:eastAsia="Calibri" w:cs="Arial"/>
          <w:szCs w:val="20"/>
          <w:vertAlign w:val="superscript"/>
          <w:lang w:eastAsia="en-US"/>
        </w:rPr>
        <w:t>ème</w:t>
      </w:r>
      <w:r w:rsidRPr="00A45649">
        <w:rPr>
          <w:rFonts w:eastAsia="Calibri" w:cs="Arial"/>
          <w:szCs w:val="20"/>
          <w:lang w:eastAsia="en-US"/>
        </w:rPr>
        <w:t xml:space="preserve"> trimestre 2023.</w:t>
      </w:r>
    </w:p>
    <w:p w14:paraId="48BFAF90" w14:textId="6D5C4916" w:rsidR="00A45649" w:rsidRPr="00A45649" w:rsidRDefault="00A45649" w:rsidP="00757314">
      <w:pPr>
        <w:numPr>
          <w:ilvl w:val="0"/>
          <w:numId w:val="19"/>
        </w:numPr>
        <w:suppressAutoHyphens/>
        <w:spacing w:before="60" w:line="240" w:lineRule="auto"/>
        <w:ind w:left="709" w:hanging="283"/>
        <w:rPr>
          <w:rFonts w:eastAsia="Calibri" w:cs="Arial"/>
          <w:szCs w:val="20"/>
          <w:lang w:eastAsia="en-US"/>
        </w:rPr>
      </w:pPr>
      <w:r w:rsidRPr="00A45649">
        <w:rPr>
          <w:rFonts w:eastAsia="Calibri" w:cs="Arial"/>
          <w:szCs w:val="20"/>
          <w:lang w:eastAsia="en-US"/>
        </w:rPr>
        <w:t>Le tableau « données trimestrielles provisoires » (</w:t>
      </w:r>
      <w:r w:rsidRPr="00A45649">
        <w:rPr>
          <w:rFonts w:eastAsia="Calibri" w:cs="Arial"/>
          <w:b/>
          <w:szCs w:val="20"/>
          <w:lang w:eastAsia="en-US"/>
        </w:rPr>
        <w:t>annexe 1</w:t>
      </w:r>
      <w:r w:rsidRPr="00A45649">
        <w:rPr>
          <w:rFonts w:eastAsia="Calibri" w:cs="Arial"/>
          <w:szCs w:val="20"/>
          <w:lang w:eastAsia="en-US"/>
        </w:rPr>
        <w:t>) regroupe toutes les données communiquées par les IN à la date du 22 novembre 2023.</w:t>
      </w:r>
    </w:p>
    <w:p w14:paraId="7CBEF7B5" w14:textId="086CD458" w:rsidR="00A45649" w:rsidRPr="00A45649" w:rsidRDefault="00A45649" w:rsidP="00757314">
      <w:pPr>
        <w:numPr>
          <w:ilvl w:val="0"/>
          <w:numId w:val="19"/>
        </w:numPr>
        <w:suppressAutoHyphens/>
        <w:spacing w:before="60" w:line="240" w:lineRule="auto"/>
        <w:ind w:left="709" w:hanging="284"/>
        <w:rPr>
          <w:rFonts w:eastAsia="Calibri" w:cs="Arial"/>
          <w:szCs w:val="20"/>
          <w:lang w:eastAsia="en-US"/>
        </w:rPr>
      </w:pPr>
      <w:r w:rsidRPr="00A45649">
        <w:rPr>
          <w:rFonts w:eastAsia="Calibri" w:cs="Arial"/>
          <w:szCs w:val="20"/>
          <w:lang w:eastAsia="en-US"/>
        </w:rPr>
        <w:t>Le résultat de la péréquation trimestrielle figure dans le tableau « calcul de péréquation » (</w:t>
      </w:r>
      <w:r w:rsidRPr="00A45649">
        <w:rPr>
          <w:rFonts w:eastAsia="Calibri" w:cs="Arial"/>
          <w:b/>
          <w:szCs w:val="20"/>
          <w:lang w:eastAsia="en-US"/>
        </w:rPr>
        <w:t>annexe 2</w:t>
      </w:r>
      <w:r w:rsidRPr="00A45649">
        <w:rPr>
          <w:rFonts w:eastAsia="Calibri" w:cs="Arial"/>
          <w:bCs/>
          <w:szCs w:val="20"/>
          <w:lang w:eastAsia="en-US"/>
        </w:rPr>
        <w:t>).</w:t>
      </w:r>
    </w:p>
    <w:p w14:paraId="4531D723" w14:textId="521AF77A" w:rsidR="00A45649" w:rsidRPr="00A45649" w:rsidRDefault="00A45649" w:rsidP="00757314">
      <w:pPr>
        <w:numPr>
          <w:ilvl w:val="0"/>
          <w:numId w:val="19"/>
        </w:numPr>
        <w:suppressAutoHyphens/>
        <w:spacing w:before="60" w:line="240" w:lineRule="auto"/>
        <w:ind w:left="709" w:hanging="283"/>
        <w:rPr>
          <w:rFonts w:eastAsia="Calibri" w:cs="Arial"/>
          <w:szCs w:val="20"/>
          <w:lang w:eastAsia="en-US"/>
        </w:rPr>
      </w:pPr>
      <w:r w:rsidRPr="00A45649">
        <w:rPr>
          <w:rFonts w:eastAsia="Calibri" w:cs="Arial"/>
          <w:szCs w:val="20"/>
          <w:lang w:eastAsia="en-US"/>
        </w:rPr>
        <w:t>La distribution de la recette sur la base de cette péréquation provisoire est présentée dans le tableau de distribution (</w:t>
      </w:r>
      <w:r w:rsidRPr="00A45649">
        <w:rPr>
          <w:rFonts w:eastAsia="Calibri" w:cs="Arial"/>
          <w:b/>
          <w:szCs w:val="20"/>
          <w:lang w:eastAsia="en-US"/>
        </w:rPr>
        <w:t>annexe 3</w:t>
      </w:r>
      <w:r w:rsidRPr="00A45649">
        <w:rPr>
          <w:rFonts w:eastAsia="Calibri" w:cs="Arial"/>
          <w:szCs w:val="20"/>
          <w:lang w:eastAsia="en-US"/>
        </w:rPr>
        <w:t>).</w:t>
      </w:r>
    </w:p>
    <w:p w14:paraId="24172146" w14:textId="77777777" w:rsidR="00A45649" w:rsidRPr="00A45649" w:rsidRDefault="00A45649" w:rsidP="00A45649">
      <w:pPr>
        <w:spacing w:line="240" w:lineRule="auto"/>
        <w:rPr>
          <w:rFonts w:eastAsia="Calibri" w:cs="Arial"/>
          <w:szCs w:val="20"/>
          <w:lang w:eastAsia="en-US"/>
        </w:rPr>
      </w:pPr>
    </w:p>
    <w:p w14:paraId="26643FD1" w14:textId="77777777" w:rsidR="00A45649" w:rsidRPr="00A45649" w:rsidRDefault="00A45649" w:rsidP="00757314">
      <w:pPr>
        <w:numPr>
          <w:ilvl w:val="0"/>
          <w:numId w:val="18"/>
        </w:numPr>
        <w:suppressAutoHyphens/>
        <w:spacing w:line="240" w:lineRule="auto"/>
        <w:ind w:left="426" w:hanging="426"/>
        <w:rPr>
          <w:rFonts w:eastAsia="Calibri" w:cs="Arial"/>
          <w:szCs w:val="20"/>
          <w:lang w:eastAsia="en-US"/>
        </w:rPr>
      </w:pPr>
      <w:r w:rsidRPr="00A45649">
        <w:rPr>
          <w:rFonts w:eastAsia="Calibri" w:cs="Arial"/>
          <w:szCs w:val="20"/>
          <w:lang w:eastAsia="en-US"/>
        </w:rPr>
        <w:t>Particularités</w:t>
      </w:r>
    </w:p>
    <w:p w14:paraId="6EF0F00B" w14:textId="77777777" w:rsidR="00A45649" w:rsidRPr="00A45649" w:rsidRDefault="00A45649" w:rsidP="00757314">
      <w:pPr>
        <w:numPr>
          <w:ilvl w:val="0"/>
          <w:numId w:val="20"/>
        </w:numPr>
        <w:suppressAutoHyphens/>
        <w:spacing w:before="60" w:line="240" w:lineRule="auto"/>
        <w:rPr>
          <w:rFonts w:eastAsia="Calibri" w:cs="Arial"/>
          <w:szCs w:val="20"/>
          <w:lang w:eastAsia="en-US"/>
        </w:rPr>
      </w:pPr>
      <w:r w:rsidRPr="00A45649">
        <w:rPr>
          <w:rFonts w:eastAsia="Calibri" w:cs="Arial"/>
          <w:szCs w:val="20"/>
          <w:lang w:eastAsia="en-US"/>
        </w:rPr>
        <w:t>Le Secrétariat a tenu compte des intérêts lorsqu’ils ont été indiqués par les IN.</w:t>
      </w:r>
    </w:p>
    <w:p w14:paraId="2C35BBE6" w14:textId="77777777" w:rsidR="00A45649" w:rsidRPr="00A45649" w:rsidRDefault="00A45649" w:rsidP="00757314">
      <w:pPr>
        <w:numPr>
          <w:ilvl w:val="0"/>
          <w:numId w:val="20"/>
        </w:numPr>
        <w:suppressAutoHyphens/>
        <w:spacing w:before="60" w:line="240" w:lineRule="auto"/>
        <w:ind w:left="850" w:hanging="425"/>
        <w:rPr>
          <w:rFonts w:eastAsia="Calibri" w:cs="Arial"/>
          <w:szCs w:val="20"/>
          <w:lang w:eastAsia="en-US"/>
        </w:rPr>
      </w:pPr>
      <w:r w:rsidRPr="00A45649">
        <w:rPr>
          <w:rFonts w:eastAsia="Calibri" w:cs="Arial"/>
          <w:szCs w:val="20"/>
          <w:lang w:eastAsia="en-US"/>
        </w:rPr>
        <w:t>Les reports présentés ne tiennent pas compte de la péréquation financière annuelle 2022.</w:t>
      </w:r>
    </w:p>
    <w:p w14:paraId="24764198" w14:textId="77777777" w:rsidR="00A45649" w:rsidRPr="00A45649" w:rsidRDefault="00A45649" w:rsidP="00757314">
      <w:pPr>
        <w:numPr>
          <w:ilvl w:val="0"/>
          <w:numId w:val="20"/>
        </w:numPr>
        <w:suppressAutoHyphens/>
        <w:spacing w:before="60" w:line="240" w:lineRule="auto"/>
        <w:ind w:left="850" w:hanging="425"/>
        <w:rPr>
          <w:rFonts w:eastAsia="Calibri" w:cs="Arial"/>
          <w:szCs w:val="20"/>
          <w:lang w:eastAsia="en-US"/>
        </w:rPr>
      </w:pPr>
      <w:r w:rsidRPr="00A45649">
        <w:rPr>
          <w:rFonts w:eastAsia="Calibri" w:cs="Arial"/>
          <w:szCs w:val="20"/>
          <w:lang w:eastAsia="en-US"/>
        </w:rPr>
        <w:t>Les volumes de gazole pays signataires seront reportés sur la péréquation financière internationale.</w:t>
      </w:r>
    </w:p>
    <w:p w14:paraId="67BF324B" w14:textId="77777777" w:rsidR="00A45649" w:rsidRPr="00A45649" w:rsidRDefault="00A45649" w:rsidP="00A45649">
      <w:pPr>
        <w:tabs>
          <w:tab w:val="left" w:pos="540"/>
        </w:tabs>
        <w:spacing w:line="240" w:lineRule="auto"/>
        <w:ind w:left="539" w:hanging="539"/>
        <w:rPr>
          <w:rFonts w:eastAsia="Calibri" w:cs="Arial"/>
          <w:szCs w:val="20"/>
          <w:lang w:val="fr-BE" w:eastAsia="en-US"/>
        </w:rPr>
      </w:pPr>
      <w:r w:rsidRPr="00A45649">
        <w:rPr>
          <w:rFonts w:eastAsia="Calibri" w:cs="Arial"/>
          <w:szCs w:val="20"/>
          <w:lang w:eastAsia="en-US"/>
        </w:rPr>
        <w:tab/>
      </w:r>
    </w:p>
    <w:p w14:paraId="2CF94B6D" w14:textId="77777777" w:rsidR="00A45649" w:rsidRPr="00A45649" w:rsidRDefault="00A45649" w:rsidP="00A45649">
      <w:pPr>
        <w:spacing w:line="240" w:lineRule="auto"/>
        <w:rPr>
          <w:rFonts w:eastAsia="Calibri" w:cs="Arial"/>
          <w:b/>
          <w:szCs w:val="20"/>
          <w:lang w:eastAsia="en-US"/>
        </w:rPr>
      </w:pPr>
      <w:r w:rsidRPr="00A45649">
        <w:rPr>
          <w:rFonts w:eastAsia="Calibri" w:cs="Arial"/>
          <w:b/>
          <w:szCs w:val="20"/>
          <w:lang w:eastAsia="en-US"/>
        </w:rPr>
        <w:t>Paiement dû au titre de la péréquation du 3</w:t>
      </w:r>
      <w:r w:rsidRPr="00A45649">
        <w:rPr>
          <w:rFonts w:eastAsia="Calibri" w:cs="Arial"/>
          <w:b/>
          <w:szCs w:val="20"/>
          <w:vertAlign w:val="superscript"/>
          <w:lang w:eastAsia="en-US"/>
        </w:rPr>
        <w:t>ème</w:t>
      </w:r>
      <w:r w:rsidRPr="00A45649">
        <w:rPr>
          <w:rFonts w:eastAsia="Calibri" w:cs="Arial"/>
          <w:b/>
          <w:szCs w:val="20"/>
          <w:lang w:eastAsia="en-US"/>
        </w:rPr>
        <w:t xml:space="preserve"> trimestre 2023</w:t>
      </w:r>
    </w:p>
    <w:p w14:paraId="72CF68D0" w14:textId="77777777" w:rsidR="00A45649" w:rsidRPr="00A45649" w:rsidRDefault="00A45649" w:rsidP="00A45649">
      <w:pPr>
        <w:spacing w:line="240" w:lineRule="auto"/>
        <w:rPr>
          <w:rFonts w:eastAsia="Calibri" w:cs="Arial"/>
          <w:bCs/>
          <w:iCs/>
          <w:szCs w:val="20"/>
          <w:lang w:eastAsia="en-US"/>
        </w:rPr>
      </w:pPr>
    </w:p>
    <w:p w14:paraId="19F4FA10" w14:textId="77777777" w:rsidR="00A45649" w:rsidRPr="00A45649" w:rsidRDefault="00A45649" w:rsidP="00757314">
      <w:pPr>
        <w:numPr>
          <w:ilvl w:val="0"/>
          <w:numId w:val="18"/>
        </w:numPr>
        <w:suppressAutoHyphens/>
        <w:spacing w:line="240" w:lineRule="auto"/>
        <w:ind w:left="426" w:hanging="426"/>
        <w:rPr>
          <w:rFonts w:eastAsia="Calibri" w:cs="Arial"/>
          <w:bCs/>
          <w:iCs/>
          <w:szCs w:val="20"/>
          <w:lang w:eastAsia="en-US"/>
        </w:rPr>
      </w:pPr>
      <w:r w:rsidRPr="00A45649">
        <w:rPr>
          <w:rFonts w:eastAsia="Calibri" w:cs="Arial"/>
          <w:szCs w:val="20"/>
          <w:lang w:eastAsia="en-US"/>
        </w:rPr>
        <w:t>L’IIPC approuve la péréquation du 3</w:t>
      </w:r>
      <w:r w:rsidRPr="00A45649">
        <w:rPr>
          <w:rFonts w:eastAsia="Calibri" w:cs="Arial"/>
          <w:szCs w:val="20"/>
          <w:vertAlign w:val="superscript"/>
          <w:lang w:eastAsia="en-US"/>
        </w:rPr>
        <w:t>ème</w:t>
      </w:r>
      <w:r w:rsidRPr="00A45649">
        <w:rPr>
          <w:rFonts w:eastAsia="Calibri" w:cs="Arial"/>
          <w:szCs w:val="20"/>
          <w:lang w:eastAsia="en-US"/>
        </w:rPr>
        <w:t xml:space="preserve"> trimestre 2023 sur la base de ce qui suit :</w:t>
      </w:r>
    </w:p>
    <w:p w14:paraId="6629ED16" w14:textId="77777777" w:rsidR="00A45649" w:rsidRPr="00A45649" w:rsidRDefault="00A45649" w:rsidP="00757314">
      <w:pPr>
        <w:numPr>
          <w:ilvl w:val="0"/>
          <w:numId w:val="21"/>
        </w:numPr>
        <w:tabs>
          <w:tab w:val="right" w:pos="6804"/>
        </w:tabs>
        <w:suppressAutoHyphens/>
        <w:spacing w:before="60" w:line="240" w:lineRule="auto"/>
        <w:rPr>
          <w:rFonts w:eastAsia="Calibri" w:cs="Arial"/>
          <w:bCs/>
          <w:iCs/>
          <w:szCs w:val="20"/>
          <w:lang w:eastAsia="en-US"/>
        </w:rPr>
      </w:pPr>
      <w:r w:rsidRPr="00A45649">
        <w:rPr>
          <w:rFonts w:eastAsia="Calibri" w:cs="Arial"/>
          <w:bCs/>
          <w:iCs/>
          <w:szCs w:val="20"/>
          <w:lang w:eastAsia="en-US"/>
        </w:rPr>
        <w:t>Charges totales :</w:t>
      </w:r>
      <w:r w:rsidRPr="00A45649">
        <w:rPr>
          <w:rFonts w:eastAsia="Calibri" w:cs="Arial"/>
          <w:bCs/>
          <w:iCs/>
          <w:szCs w:val="20"/>
          <w:lang w:eastAsia="en-US"/>
        </w:rPr>
        <w:tab/>
        <w:t>9 083 975,79 €</w:t>
      </w:r>
    </w:p>
    <w:p w14:paraId="71794473" w14:textId="77777777" w:rsidR="00A45649" w:rsidRPr="00A45649" w:rsidRDefault="00A45649" w:rsidP="00757314">
      <w:pPr>
        <w:numPr>
          <w:ilvl w:val="0"/>
          <w:numId w:val="21"/>
        </w:numPr>
        <w:tabs>
          <w:tab w:val="right" w:pos="6804"/>
        </w:tabs>
        <w:suppressAutoHyphens/>
        <w:spacing w:before="60" w:line="240" w:lineRule="auto"/>
        <w:ind w:left="850" w:hanging="425"/>
        <w:rPr>
          <w:rFonts w:eastAsia="Calibri" w:cs="Arial"/>
          <w:bCs/>
          <w:iCs/>
          <w:szCs w:val="20"/>
          <w:lang w:eastAsia="en-US"/>
        </w:rPr>
      </w:pPr>
      <w:r w:rsidRPr="00A45649">
        <w:rPr>
          <w:rFonts w:eastAsia="Calibri" w:cs="Arial"/>
          <w:bCs/>
          <w:iCs/>
          <w:szCs w:val="20"/>
          <w:lang w:eastAsia="en-US"/>
        </w:rPr>
        <w:t>Recettes totales :</w:t>
      </w:r>
      <w:r w:rsidRPr="00A45649">
        <w:rPr>
          <w:rFonts w:eastAsia="Calibri" w:cs="Arial"/>
          <w:bCs/>
          <w:iCs/>
          <w:szCs w:val="20"/>
          <w:lang w:eastAsia="en-US"/>
        </w:rPr>
        <w:tab/>
        <w:t>9 265 182,07 €</w:t>
      </w:r>
    </w:p>
    <w:p w14:paraId="5443D95A" w14:textId="77777777" w:rsidR="00A45649" w:rsidRPr="00A45649" w:rsidRDefault="00A45649" w:rsidP="00757314">
      <w:pPr>
        <w:numPr>
          <w:ilvl w:val="0"/>
          <w:numId w:val="21"/>
        </w:numPr>
        <w:tabs>
          <w:tab w:val="right" w:pos="6804"/>
        </w:tabs>
        <w:suppressAutoHyphens/>
        <w:spacing w:before="60" w:line="240" w:lineRule="auto"/>
        <w:ind w:left="850" w:hanging="425"/>
        <w:rPr>
          <w:rFonts w:eastAsia="Calibri" w:cs="Arial"/>
          <w:bCs/>
          <w:iCs/>
          <w:szCs w:val="20"/>
          <w:lang w:eastAsia="en-US"/>
        </w:rPr>
      </w:pPr>
      <w:r w:rsidRPr="00A45649">
        <w:rPr>
          <w:rFonts w:eastAsia="Calibri" w:cs="Arial"/>
          <w:bCs/>
          <w:iCs/>
          <w:szCs w:val="20"/>
          <w:lang w:eastAsia="en-US"/>
        </w:rPr>
        <w:t>Résultat :</w:t>
      </w:r>
      <w:r w:rsidRPr="00A45649">
        <w:rPr>
          <w:rFonts w:eastAsia="Calibri" w:cs="Arial"/>
          <w:bCs/>
          <w:iCs/>
          <w:szCs w:val="20"/>
          <w:lang w:eastAsia="en-US"/>
        </w:rPr>
        <w:tab/>
        <w:t>181 206,28 €</w:t>
      </w:r>
    </w:p>
    <w:p w14:paraId="49F628FD" w14:textId="77777777" w:rsidR="00A45649" w:rsidRPr="00A45649" w:rsidRDefault="00A45649" w:rsidP="00757314">
      <w:pPr>
        <w:numPr>
          <w:ilvl w:val="0"/>
          <w:numId w:val="21"/>
        </w:numPr>
        <w:suppressAutoHyphens/>
        <w:spacing w:before="60" w:after="60" w:line="240" w:lineRule="auto"/>
        <w:ind w:left="850" w:hanging="425"/>
        <w:rPr>
          <w:rFonts w:eastAsia="Calibri" w:cs="Arial"/>
          <w:bCs/>
          <w:iCs/>
          <w:szCs w:val="20"/>
          <w:lang w:eastAsia="en-US"/>
        </w:rPr>
      </w:pPr>
      <w:r w:rsidRPr="00A45649">
        <w:rPr>
          <w:rFonts w:eastAsia="Calibri" w:cs="Arial"/>
          <w:bCs/>
          <w:iCs/>
          <w:szCs w:val="20"/>
          <w:lang w:eastAsia="en-US"/>
        </w:rPr>
        <w:t>Distribution :</w:t>
      </w:r>
    </w:p>
    <w:p w14:paraId="038F3CD8" w14:textId="77777777" w:rsidR="00A45649" w:rsidRPr="00A45649" w:rsidRDefault="00A45649" w:rsidP="00A45649">
      <w:pPr>
        <w:spacing w:before="60" w:line="240" w:lineRule="auto"/>
        <w:ind w:left="851"/>
        <w:rPr>
          <w:rFonts w:eastAsia="Calibri" w:cs="Arial"/>
          <w:bCs/>
          <w:iCs/>
          <w:szCs w:val="20"/>
          <w:lang w:eastAsia="en-US"/>
        </w:rPr>
      </w:pPr>
      <w:r w:rsidRPr="00A45649">
        <w:rPr>
          <w:rFonts w:eastAsia="Calibri" w:cs="Arial"/>
          <w:bCs/>
          <w:iCs/>
          <w:szCs w:val="20"/>
          <w:lang w:eastAsia="en-US"/>
        </w:rPr>
        <w:t>SAB à :</w:t>
      </w:r>
    </w:p>
    <w:p w14:paraId="291DD029" w14:textId="77777777" w:rsidR="00A45649" w:rsidRPr="00A45649" w:rsidRDefault="00A45649" w:rsidP="00757314">
      <w:pPr>
        <w:numPr>
          <w:ilvl w:val="0"/>
          <w:numId w:val="16"/>
        </w:numPr>
        <w:tabs>
          <w:tab w:val="right" w:pos="6804"/>
        </w:tabs>
        <w:suppressAutoHyphens/>
        <w:spacing w:before="60" w:line="240" w:lineRule="auto"/>
        <w:ind w:left="2127" w:hanging="426"/>
        <w:rPr>
          <w:rFonts w:eastAsia="Calibri" w:cs="Arial"/>
          <w:bCs/>
          <w:iCs/>
          <w:szCs w:val="20"/>
          <w:lang w:eastAsia="en-US"/>
        </w:rPr>
      </w:pPr>
      <w:r w:rsidRPr="00A45649">
        <w:rPr>
          <w:rFonts w:eastAsia="Calibri" w:cs="Arial"/>
          <w:bCs/>
          <w:iCs/>
          <w:szCs w:val="20"/>
          <w:lang w:eastAsia="en-US"/>
        </w:rPr>
        <w:t>ITB :</w:t>
      </w:r>
      <w:r w:rsidRPr="00A45649">
        <w:rPr>
          <w:rFonts w:eastAsia="Calibri" w:cs="Arial"/>
          <w:bCs/>
          <w:iCs/>
          <w:szCs w:val="20"/>
          <w:lang w:eastAsia="en-US"/>
        </w:rPr>
        <w:tab/>
        <w:t>268 394,84 €</w:t>
      </w:r>
    </w:p>
    <w:p w14:paraId="77C77661" w14:textId="77777777" w:rsidR="00A45649" w:rsidRPr="00A45649" w:rsidRDefault="00A45649" w:rsidP="00757314">
      <w:pPr>
        <w:numPr>
          <w:ilvl w:val="0"/>
          <w:numId w:val="16"/>
        </w:numPr>
        <w:tabs>
          <w:tab w:val="right" w:pos="6804"/>
        </w:tabs>
        <w:suppressAutoHyphens/>
        <w:spacing w:before="60" w:line="240" w:lineRule="auto"/>
        <w:ind w:left="2127" w:hanging="426"/>
        <w:rPr>
          <w:rFonts w:eastAsia="Calibri" w:cs="Arial"/>
          <w:bCs/>
          <w:iCs/>
          <w:szCs w:val="20"/>
          <w:lang w:eastAsia="en-US"/>
        </w:rPr>
      </w:pPr>
      <w:r w:rsidRPr="00A45649">
        <w:rPr>
          <w:rFonts w:eastAsia="Calibri" w:cs="Arial"/>
          <w:bCs/>
          <w:iCs/>
          <w:szCs w:val="20"/>
          <w:lang w:eastAsia="en-US"/>
        </w:rPr>
        <w:t>BEV :</w:t>
      </w:r>
      <w:r w:rsidRPr="00A45649">
        <w:rPr>
          <w:rFonts w:eastAsia="Calibri" w:cs="Arial"/>
          <w:bCs/>
          <w:iCs/>
          <w:szCs w:val="20"/>
          <w:lang w:eastAsia="en-US"/>
        </w:rPr>
        <w:tab/>
        <w:t>731 332,03 €</w:t>
      </w:r>
    </w:p>
    <w:p w14:paraId="3A155E00" w14:textId="77777777" w:rsidR="00A45649" w:rsidRPr="00A45649" w:rsidRDefault="00A45649" w:rsidP="00757314">
      <w:pPr>
        <w:numPr>
          <w:ilvl w:val="0"/>
          <w:numId w:val="16"/>
        </w:numPr>
        <w:tabs>
          <w:tab w:val="right" w:pos="6804"/>
        </w:tabs>
        <w:suppressAutoHyphens/>
        <w:spacing w:before="60" w:line="240" w:lineRule="auto"/>
        <w:ind w:left="2127" w:hanging="426"/>
        <w:rPr>
          <w:rFonts w:eastAsia="Calibri" w:cs="Arial"/>
          <w:bCs/>
          <w:iCs/>
          <w:szCs w:val="20"/>
          <w:lang w:eastAsia="en-US"/>
        </w:rPr>
      </w:pPr>
      <w:r w:rsidRPr="00A45649">
        <w:rPr>
          <w:rFonts w:eastAsia="Calibri" w:cs="Arial"/>
          <w:bCs/>
          <w:iCs/>
          <w:szCs w:val="20"/>
          <w:lang w:eastAsia="en-US"/>
        </w:rPr>
        <w:t>VNF :</w:t>
      </w:r>
      <w:r w:rsidRPr="00A45649">
        <w:rPr>
          <w:rFonts w:eastAsia="Calibri" w:cs="Arial"/>
          <w:bCs/>
          <w:iCs/>
          <w:szCs w:val="20"/>
          <w:lang w:eastAsia="en-US"/>
        </w:rPr>
        <w:tab/>
        <w:t>1 404,03 €</w:t>
      </w:r>
    </w:p>
    <w:p w14:paraId="60C3FC17" w14:textId="77777777" w:rsidR="00A45649" w:rsidRPr="00A45649" w:rsidRDefault="00A45649" w:rsidP="00A45649">
      <w:pPr>
        <w:spacing w:line="240" w:lineRule="auto"/>
        <w:ind w:left="851"/>
        <w:rPr>
          <w:rFonts w:eastAsia="Calibri" w:cs="Arial"/>
          <w:bCs/>
          <w:iCs/>
          <w:szCs w:val="20"/>
          <w:lang w:eastAsia="en-US"/>
        </w:rPr>
      </w:pPr>
    </w:p>
    <w:p w14:paraId="59AAF33E" w14:textId="77777777" w:rsidR="00A45649" w:rsidRPr="00A45649" w:rsidRDefault="00A45649" w:rsidP="00A45649">
      <w:pPr>
        <w:spacing w:before="60" w:line="240" w:lineRule="auto"/>
        <w:ind w:left="851"/>
        <w:rPr>
          <w:rFonts w:eastAsia="Calibri" w:cs="Arial"/>
          <w:bCs/>
          <w:iCs/>
          <w:szCs w:val="20"/>
          <w:lang w:eastAsia="en-US"/>
        </w:rPr>
      </w:pPr>
      <w:r w:rsidRPr="00A45649">
        <w:rPr>
          <w:rFonts w:eastAsia="Calibri" w:cs="Arial"/>
          <w:bCs/>
          <w:iCs/>
          <w:szCs w:val="20"/>
          <w:lang w:eastAsia="en-US"/>
        </w:rPr>
        <w:t>LUX à :</w:t>
      </w:r>
    </w:p>
    <w:p w14:paraId="0E427927" w14:textId="77777777" w:rsidR="00A45649" w:rsidRPr="00A45649" w:rsidRDefault="00A45649" w:rsidP="00757314">
      <w:pPr>
        <w:numPr>
          <w:ilvl w:val="0"/>
          <w:numId w:val="16"/>
        </w:numPr>
        <w:tabs>
          <w:tab w:val="right" w:pos="6804"/>
        </w:tabs>
        <w:suppressAutoHyphens/>
        <w:spacing w:before="60" w:line="240" w:lineRule="auto"/>
        <w:ind w:left="2127" w:hanging="426"/>
        <w:rPr>
          <w:rFonts w:eastAsia="Calibri" w:cs="Arial"/>
          <w:bCs/>
          <w:iCs/>
          <w:szCs w:val="20"/>
          <w:lang w:eastAsia="en-US"/>
        </w:rPr>
      </w:pPr>
      <w:r w:rsidRPr="00A45649">
        <w:rPr>
          <w:rFonts w:eastAsia="Calibri" w:cs="Arial"/>
          <w:bCs/>
          <w:iCs/>
          <w:szCs w:val="20"/>
          <w:lang w:eastAsia="en-US"/>
        </w:rPr>
        <w:t>BEV :</w:t>
      </w:r>
      <w:r w:rsidRPr="00A45649">
        <w:rPr>
          <w:rFonts w:eastAsia="Calibri" w:cs="Arial"/>
          <w:bCs/>
          <w:iCs/>
          <w:szCs w:val="20"/>
          <w:lang w:eastAsia="en-US"/>
        </w:rPr>
        <w:tab/>
        <w:t>95 788,35 €</w:t>
      </w:r>
    </w:p>
    <w:p w14:paraId="272E88AA" w14:textId="77777777" w:rsidR="00A45649" w:rsidRPr="00A45649" w:rsidRDefault="00A45649" w:rsidP="00A45649">
      <w:pPr>
        <w:spacing w:line="240" w:lineRule="auto"/>
        <w:ind w:left="851"/>
        <w:rPr>
          <w:rFonts w:eastAsia="Calibri" w:cs="Arial"/>
          <w:bCs/>
          <w:iCs/>
          <w:szCs w:val="20"/>
          <w:lang w:eastAsia="en-US"/>
        </w:rPr>
      </w:pPr>
    </w:p>
    <w:p w14:paraId="3F3D9DC7" w14:textId="77777777" w:rsidR="00A45649" w:rsidRPr="00A45649" w:rsidRDefault="00A45649" w:rsidP="00A45649">
      <w:pPr>
        <w:spacing w:before="60" w:line="240" w:lineRule="auto"/>
        <w:ind w:left="851"/>
        <w:rPr>
          <w:rFonts w:eastAsia="Calibri" w:cs="Arial"/>
          <w:bCs/>
          <w:iCs/>
          <w:szCs w:val="20"/>
          <w:lang w:eastAsia="en-US"/>
        </w:rPr>
      </w:pPr>
      <w:r w:rsidRPr="00A45649">
        <w:rPr>
          <w:rFonts w:eastAsia="Calibri" w:cs="Arial"/>
          <w:bCs/>
          <w:iCs/>
          <w:szCs w:val="20"/>
          <w:lang w:eastAsia="en-US"/>
        </w:rPr>
        <w:t>SRH à :</w:t>
      </w:r>
    </w:p>
    <w:p w14:paraId="39DAA1BA" w14:textId="77777777" w:rsidR="00A45649" w:rsidRPr="00A45649" w:rsidRDefault="00A45649" w:rsidP="00757314">
      <w:pPr>
        <w:numPr>
          <w:ilvl w:val="0"/>
          <w:numId w:val="16"/>
        </w:numPr>
        <w:tabs>
          <w:tab w:val="right" w:pos="6804"/>
        </w:tabs>
        <w:suppressAutoHyphens/>
        <w:spacing w:before="60" w:line="240" w:lineRule="auto"/>
        <w:ind w:left="2127" w:hanging="426"/>
        <w:rPr>
          <w:rFonts w:eastAsia="Calibri" w:cs="Arial"/>
          <w:bCs/>
          <w:iCs/>
          <w:szCs w:val="20"/>
          <w:lang w:eastAsia="en-US"/>
        </w:rPr>
      </w:pPr>
      <w:r w:rsidRPr="00A45649">
        <w:rPr>
          <w:rFonts w:eastAsia="Calibri" w:cs="Arial"/>
          <w:bCs/>
          <w:iCs/>
          <w:szCs w:val="20"/>
          <w:lang w:eastAsia="en-US"/>
        </w:rPr>
        <w:t>ITB :</w:t>
      </w:r>
      <w:r w:rsidRPr="00A45649">
        <w:rPr>
          <w:rFonts w:eastAsia="Calibri" w:cs="Arial"/>
          <w:bCs/>
          <w:iCs/>
          <w:szCs w:val="20"/>
          <w:lang w:eastAsia="en-US"/>
        </w:rPr>
        <w:tab/>
      </w:r>
      <w:bookmarkStart w:id="23" w:name="_Hlk86839878"/>
      <w:r w:rsidRPr="00A45649">
        <w:rPr>
          <w:rFonts w:eastAsia="Calibri" w:cs="Arial"/>
          <w:bCs/>
          <w:iCs/>
          <w:szCs w:val="20"/>
          <w:lang w:eastAsia="en-US"/>
        </w:rPr>
        <w:t xml:space="preserve">21 941,66 </w:t>
      </w:r>
      <w:bookmarkEnd w:id="23"/>
      <w:r w:rsidRPr="00A45649">
        <w:rPr>
          <w:rFonts w:eastAsia="Calibri" w:cs="Arial"/>
          <w:bCs/>
          <w:iCs/>
          <w:szCs w:val="20"/>
          <w:lang w:eastAsia="en-US"/>
        </w:rPr>
        <w:t>€</w:t>
      </w:r>
    </w:p>
    <w:p w14:paraId="7767BCE2" w14:textId="363B8BEB" w:rsidR="00A45649" w:rsidRPr="00A45649" w:rsidRDefault="00A45649" w:rsidP="00134531">
      <w:pPr>
        <w:spacing w:after="160" w:line="259" w:lineRule="auto"/>
        <w:jc w:val="left"/>
        <w:rPr>
          <w:rFonts w:cs="Arial"/>
          <w:b/>
          <w:snapToGrid w:val="0"/>
          <w:szCs w:val="20"/>
          <w:lang w:eastAsia="de-DE"/>
        </w:rPr>
      </w:pPr>
      <w:r w:rsidRPr="00A45649">
        <w:rPr>
          <w:rFonts w:cs="Arial"/>
          <w:b/>
          <w:snapToGrid w:val="0"/>
          <w:szCs w:val="20"/>
          <w:lang w:eastAsia="de-DE"/>
        </w:rPr>
        <w:br w:type="page"/>
      </w:r>
      <w:r w:rsidRPr="00A45649">
        <w:rPr>
          <w:rFonts w:cs="Arial"/>
          <w:b/>
          <w:snapToGrid w:val="0"/>
          <w:szCs w:val="20"/>
          <w:lang w:eastAsia="de-DE"/>
        </w:rPr>
        <w:lastRenderedPageBreak/>
        <w:t>Compte selon l’article 14 du Règlement intérieur de l’IIPC</w:t>
      </w:r>
    </w:p>
    <w:p w14:paraId="61C630BF" w14:textId="77777777" w:rsidR="00A45649" w:rsidRPr="00A45649" w:rsidRDefault="00A45649" w:rsidP="00A45649">
      <w:pPr>
        <w:rPr>
          <w:rFonts w:eastAsia="Calibri" w:cs="Arial"/>
          <w:noProof/>
          <w:szCs w:val="20"/>
          <w:lang w:eastAsia="en-US"/>
        </w:rPr>
      </w:pPr>
    </w:p>
    <w:p w14:paraId="0B48F8F7" w14:textId="77777777" w:rsidR="00A45649" w:rsidRPr="00A45649" w:rsidRDefault="00A45649" w:rsidP="00757314">
      <w:pPr>
        <w:numPr>
          <w:ilvl w:val="0"/>
          <w:numId w:val="18"/>
        </w:numPr>
        <w:suppressAutoHyphens/>
        <w:ind w:left="426" w:hanging="426"/>
        <w:rPr>
          <w:rFonts w:eastAsia="Calibri" w:cs="Arial"/>
          <w:noProof/>
          <w:szCs w:val="20"/>
          <w:lang w:eastAsia="en-US"/>
        </w:rPr>
      </w:pPr>
      <w:r w:rsidRPr="00A45649">
        <w:rPr>
          <w:rFonts w:eastAsia="Calibri" w:cs="Arial"/>
          <w:szCs w:val="20"/>
          <w:lang w:eastAsia="en-US"/>
        </w:rPr>
        <w:t xml:space="preserve">Les montants reportés dans le cadre de la péréquation pour l’exercice 2023, </w:t>
      </w:r>
      <w:r w:rsidRPr="00A45649">
        <w:rPr>
          <w:rFonts w:eastAsia="Calibri" w:cs="Arial"/>
          <w:szCs w:val="20"/>
          <w:u w:val="single"/>
          <w:lang w:eastAsia="en-US"/>
        </w:rPr>
        <w:t>état 3</w:t>
      </w:r>
      <w:r w:rsidRPr="00A45649">
        <w:rPr>
          <w:rFonts w:eastAsia="Calibri" w:cs="Arial"/>
          <w:szCs w:val="20"/>
          <w:u w:val="single"/>
          <w:vertAlign w:val="superscript"/>
          <w:lang w:eastAsia="en-US"/>
        </w:rPr>
        <w:t>ème</w:t>
      </w:r>
      <w:r w:rsidRPr="00A45649">
        <w:rPr>
          <w:rFonts w:eastAsia="Calibri" w:cs="Arial"/>
          <w:szCs w:val="20"/>
          <w:u w:val="single"/>
          <w:lang w:eastAsia="en-US"/>
        </w:rPr>
        <w:t xml:space="preserve"> trimestre,</w:t>
      </w:r>
      <w:r w:rsidRPr="00A45649">
        <w:rPr>
          <w:rFonts w:eastAsia="Calibri" w:cs="Arial"/>
          <w:szCs w:val="20"/>
          <w:lang w:eastAsia="en-US"/>
        </w:rPr>
        <w:t xml:space="preserve"> sont les suivants :</w:t>
      </w:r>
    </w:p>
    <w:p w14:paraId="0983CC96" w14:textId="77777777" w:rsidR="00A45649" w:rsidRPr="00A45649" w:rsidRDefault="00A45649" w:rsidP="00A45649">
      <w:pPr>
        <w:rPr>
          <w:rFonts w:eastAsia="Calibri" w:cs="Arial"/>
          <w:szCs w:val="20"/>
          <w:lang w:eastAsia="en-US"/>
        </w:rPr>
      </w:pPr>
    </w:p>
    <w:p w14:paraId="204C5A74" w14:textId="3EBC143A" w:rsidR="00A45649" w:rsidRPr="00A45649" w:rsidRDefault="009301C5" w:rsidP="00A45649">
      <w:pPr>
        <w:ind w:left="426"/>
        <w:jc w:val="left"/>
        <w:rPr>
          <w:rFonts w:eastAsia="Calibri" w:cs="Arial"/>
          <w:noProof/>
          <w:szCs w:val="20"/>
          <w:lang w:eastAsia="en-US"/>
        </w:rPr>
      </w:pPr>
      <w:r>
        <w:rPr>
          <w:rFonts w:ascii="Calibri" w:eastAsia="Calibri" w:hAnsi="Calibri"/>
          <w:noProof/>
          <w:sz w:val="22"/>
          <w:szCs w:val="22"/>
          <w:lang w:eastAsia="en-US"/>
        </w:rPr>
        <w:drawing>
          <wp:inline distT="0" distB="0" distL="0" distR="0" wp14:anchorId="2C922B25" wp14:editId="46622897">
            <wp:extent cx="5478145" cy="1287145"/>
            <wp:effectExtent l="0" t="0" r="0" b="0"/>
            <wp:docPr id="16" name="Bild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478145" cy="1287145"/>
                    </a:xfrm>
                    <a:prstGeom prst="rect">
                      <a:avLst/>
                    </a:prstGeom>
                    <a:noFill/>
                    <a:ln>
                      <a:noFill/>
                    </a:ln>
                  </pic:spPr>
                </pic:pic>
              </a:graphicData>
            </a:graphic>
          </wp:inline>
        </w:drawing>
      </w:r>
    </w:p>
    <w:p w14:paraId="2C36E451" w14:textId="77777777" w:rsidR="00A45649" w:rsidRPr="00A45649" w:rsidRDefault="00A45649" w:rsidP="00A45649">
      <w:pPr>
        <w:jc w:val="left"/>
        <w:rPr>
          <w:rFonts w:eastAsia="Calibri" w:cs="Arial"/>
          <w:noProof/>
          <w:szCs w:val="20"/>
          <w:lang w:eastAsia="en-US"/>
        </w:rPr>
      </w:pPr>
    </w:p>
    <w:p w14:paraId="50E1B88A" w14:textId="77777777" w:rsidR="00A45649" w:rsidRPr="00A45649" w:rsidRDefault="00A45649" w:rsidP="00A45649">
      <w:pPr>
        <w:jc w:val="left"/>
        <w:rPr>
          <w:rFonts w:eastAsia="Calibri" w:cs="Arial"/>
          <w:noProof/>
          <w:szCs w:val="20"/>
          <w:lang w:eastAsia="en-US"/>
        </w:rPr>
      </w:pPr>
    </w:p>
    <w:p w14:paraId="7E715A0D" w14:textId="77777777" w:rsidR="00A45649" w:rsidRPr="00A45649" w:rsidRDefault="00A45649" w:rsidP="00A45649">
      <w:pPr>
        <w:jc w:val="left"/>
        <w:rPr>
          <w:rFonts w:eastAsia="Calibri" w:cs="Arial"/>
          <w:noProof/>
          <w:szCs w:val="20"/>
          <w:lang w:eastAsia="en-US"/>
        </w:rPr>
      </w:pPr>
    </w:p>
    <w:p w14:paraId="5D988F58" w14:textId="77777777" w:rsidR="00A45649" w:rsidRPr="00A45649" w:rsidRDefault="00A45649" w:rsidP="00A45649">
      <w:pPr>
        <w:jc w:val="left"/>
        <w:rPr>
          <w:rFonts w:eastAsia="Calibri" w:cs="Arial"/>
          <w:noProof/>
          <w:szCs w:val="20"/>
          <w:lang w:eastAsia="en-US"/>
        </w:rPr>
      </w:pPr>
    </w:p>
    <w:p w14:paraId="40C00F17" w14:textId="77777777" w:rsidR="00A45649" w:rsidRPr="00A45649" w:rsidRDefault="00A45649" w:rsidP="00A45649">
      <w:pPr>
        <w:jc w:val="left"/>
        <w:rPr>
          <w:rFonts w:eastAsia="Calibri" w:cs="Arial"/>
          <w:noProof/>
          <w:szCs w:val="20"/>
          <w:lang w:eastAsia="en-US"/>
        </w:rPr>
      </w:pPr>
    </w:p>
    <w:p w14:paraId="230FC351" w14:textId="77777777" w:rsidR="00A45649" w:rsidRPr="00A45649" w:rsidRDefault="00A45649" w:rsidP="00A45649">
      <w:pPr>
        <w:jc w:val="left"/>
        <w:rPr>
          <w:rFonts w:eastAsia="Calibri" w:cs="Arial"/>
          <w:noProof/>
          <w:szCs w:val="20"/>
          <w:lang w:eastAsia="en-US"/>
        </w:rPr>
      </w:pPr>
    </w:p>
    <w:p w14:paraId="2EC4CBB9" w14:textId="77777777" w:rsidR="00A45649" w:rsidRPr="00A45649" w:rsidRDefault="00A45649" w:rsidP="00A45649">
      <w:pPr>
        <w:jc w:val="left"/>
        <w:rPr>
          <w:rFonts w:eastAsia="Calibri" w:cs="Arial"/>
          <w:noProof/>
          <w:szCs w:val="20"/>
          <w:lang w:eastAsia="en-US"/>
        </w:rPr>
      </w:pPr>
    </w:p>
    <w:p w14:paraId="4EC8551E" w14:textId="77777777" w:rsidR="00A45649" w:rsidRPr="00A45649" w:rsidRDefault="00A45649" w:rsidP="00A45649">
      <w:pPr>
        <w:jc w:val="left"/>
        <w:rPr>
          <w:rFonts w:eastAsia="Calibri" w:cs="Arial"/>
          <w:noProof/>
          <w:szCs w:val="20"/>
          <w:lang w:eastAsia="en-US"/>
        </w:rPr>
      </w:pPr>
    </w:p>
    <w:p w14:paraId="767642BA" w14:textId="77777777" w:rsidR="00A45649" w:rsidRPr="00A45649" w:rsidRDefault="00A45649" w:rsidP="00A45649">
      <w:pPr>
        <w:jc w:val="left"/>
        <w:rPr>
          <w:rFonts w:eastAsia="Calibri" w:cs="Arial"/>
          <w:noProof/>
          <w:szCs w:val="20"/>
          <w:lang w:eastAsia="en-US"/>
        </w:rPr>
      </w:pPr>
    </w:p>
    <w:p w14:paraId="31EAC9D0" w14:textId="77777777" w:rsidR="00A45649" w:rsidRPr="00A45649" w:rsidRDefault="00A45649" w:rsidP="00A45649">
      <w:pPr>
        <w:jc w:val="left"/>
        <w:rPr>
          <w:rFonts w:eastAsia="Calibri" w:cs="Arial"/>
          <w:noProof/>
          <w:szCs w:val="20"/>
          <w:lang w:eastAsia="en-US"/>
        </w:rPr>
      </w:pPr>
    </w:p>
    <w:p w14:paraId="174D0E4D" w14:textId="77777777" w:rsidR="00A45649" w:rsidRPr="00A45649" w:rsidRDefault="00A45649" w:rsidP="00A45649">
      <w:pPr>
        <w:jc w:val="left"/>
        <w:rPr>
          <w:rFonts w:eastAsia="Calibri" w:cs="Arial"/>
          <w:noProof/>
          <w:szCs w:val="20"/>
          <w:lang w:eastAsia="en-US"/>
        </w:rPr>
      </w:pPr>
    </w:p>
    <w:p w14:paraId="022A5C5E" w14:textId="77777777" w:rsidR="00A45649" w:rsidRPr="00A45649" w:rsidRDefault="00A45649" w:rsidP="00A45649">
      <w:pPr>
        <w:jc w:val="left"/>
        <w:rPr>
          <w:rFonts w:eastAsia="Calibri" w:cs="Arial"/>
          <w:noProof/>
          <w:szCs w:val="20"/>
          <w:lang w:eastAsia="en-US"/>
        </w:rPr>
      </w:pPr>
    </w:p>
    <w:p w14:paraId="2E264510" w14:textId="77777777" w:rsidR="00A45649" w:rsidRPr="00A45649" w:rsidRDefault="00A45649" w:rsidP="00A45649">
      <w:pPr>
        <w:jc w:val="left"/>
        <w:rPr>
          <w:rFonts w:eastAsia="Calibri" w:cs="Arial"/>
          <w:noProof/>
          <w:szCs w:val="20"/>
          <w:lang w:eastAsia="en-US"/>
        </w:rPr>
      </w:pPr>
    </w:p>
    <w:p w14:paraId="0D343229" w14:textId="77777777" w:rsidR="00A45649" w:rsidRPr="00A45649" w:rsidRDefault="00A45649" w:rsidP="00A45649">
      <w:pPr>
        <w:jc w:val="left"/>
        <w:rPr>
          <w:rFonts w:eastAsia="Calibri" w:cs="Arial"/>
          <w:noProof/>
          <w:szCs w:val="20"/>
          <w:lang w:eastAsia="en-US"/>
        </w:rPr>
      </w:pPr>
    </w:p>
    <w:p w14:paraId="267513FB" w14:textId="77777777" w:rsidR="00A45649" w:rsidRPr="00A45649" w:rsidRDefault="00A45649" w:rsidP="00A45649">
      <w:pPr>
        <w:jc w:val="left"/>
        <w:rPr>
          <w:rFonts w:eastAsia="Calibri" w:cs="Arial"/>
          <w:noProof/>
          <w:szCs w:val="20"/>
          <w:lang w:eastAsia="en-US"/>
        </w:rPr>
      </w:pPr>
    </w:p>
    <w:p w14:paraId="748C49CA" w14:textId="77777777" w:rsidR="00A45649" w:rsidRPr="00A45649" w:rsidRDefault="00A45649" w:rsidP="00A45649">
      <w:pPr>
        <w:jc w:val="left"/>
        <w:rPr>
          <w:rFonts w:eastAsia="Calibri" w:cs="Arial"/>
          <w:noProof/>
          <w:szCs w:val="20"/>
          <w:lang w:eastAsia="en-US"/>
        </w:rPr>
      </w:pPr>
    </w:p>
    <w:p w14:paraId="44F7C0C5" w14:textId="77777777" w:rsidR="00A45649" w:rsidRPr="00A45649" w:rsidRDefault="00A45649" w:rsidP="00A45649">
      <w:pPr>
        <w:jc w:val="left"/>
        <w:rPr>
          <w:rFonts w:eastAsia="Calibri" w:cs="Arial"/>
          <w:noProof/>
          <w:szCs w:val="20"/>
          <w:lang w:eastAsia="en-US"/>
        </w:rPr>
      </w:pPr>
    </w:p>
    <w:p w14:paraId="6FAB1F1A" w14:textId="77777777" w:rsidR="00A45649" w:rsidRPr="00A45649" w:rsidRDefault="00A45649" w:rsidP="00A45649">
      <w:pPr>
        <w:jc w:val="left"/>
        <w:rPr>
          <w:rFonts w:eastAsia="Calibri" w:cs="Arial"/>
          <w:noProof/>
          <w:szCs w:val="20"/>
          <w:lang w:eastAsia="en-US"/>
        </w:rPr>
      </w:pPr>
    </w:p>
    <w:p w14:paraId="12D52AF9" w14:textId="77777777" w:rsidR="00A45649" w:rsidRPr="00A45649" w:rsidRDefault="00A45649" w:rsidP="00A45649">
      <w:pPr>
        <w:jc w:val="left"/>
        <w:rPr>
          <w:rFonts w:eastAsia="Calibri" w:cs="Arial"/>
          <w:noProof/>
          <w:szCs w:val="20"/>
          <w:lang w:eastAsia="en-US"/>
        </w:rPr>
      </w:pPr>
    </w:p>
    <w:p w14:paraId="16DE561F" w14:textId="77777777" w:rsidR="00A45649" w:rsidRPr="00A45649" w:rsidRDefault="00A45649" w:rsidP="00A45649">
      <w:pPr>
        <w:jc w:val="left"/>
        <w:rPr>
          <w:rFonts w:eastAsia="Calibri" w:cs="Arial"/>
          <w:noProof/>
          <w:szCs w:val="20"/>
          <w:lang w:eastAsia="en-US"/>
        </w:rPr>
      </w:pPr>
    </w:p>
    <w:p w14:paraId="6A9A978F" w14:textId="77777777" w:rsidR="00A45649" w:rsidRPr="00A45649" w:rsidRDefault="00A45649" w:rsidP="00A45649">
      <w:pPr>
        <w:jc w:val="left"/>
        <w:rPr>
          <w:rFonts w:eastAsia="Calibri" w:cs="Arial"/>
          <w:noProof/>
          <w:szCs w:val="20"/>
          <w:lang w:eastAsia="en-US"/>
        </w:rPr>
      </w:pPr>
    </w:p>
    <w:p w14:paraId="47B540E9" w14:textId="77777777" w:rsidR="00A45649" w:rsidRPr="00A45649" w:rsidRDefault="00A45649" w:rsidP="00A45649">
      <w:pPr>
        <w:jc w:val="left"/>
        <w:rPr>
          <w:rFonts w:eastAsia="Calibri" w:cs="Arial"/>
          <w:noProof/>
          <w:szCs w:val="20"/>
          <w:lang w:eastAsia="en-US"/>
        </w:rPr>
      </w:pPr>
    </w:p>
    <w:p w14:paraId="0F87FD12" w14:textId="77777777" w:rsidR="00A45649" w:rsidRPr="00A45649" w:rsidRDefault="00A45649" w:rsidP="00A45649">
      <w:pPr>
        <w:jc w:val="left"/>
        <w:rPr>
          <w:rFonts w:eastAsia="Calibri" w:cs="Arial"/>
          <w:noProof/>
          <w:szCs w:val="20"/>
          <w:lang w:eastAsia="en-US"/>
        </w:rPr>
      </w:pPr>
    </w:p>
    <w:p w14:paraId="6F044785" w14:textId="77777777" w:rsidR="00A45649" w:rsidRPr="00A45649" w:rsidRDefault="00A45649" w:rsidP="00A45649">
      <w:pPr>
        <w:jc w:val="left"/>
        <w:rPr>
          <w:rFonts w:eastAsia="Calibri" w:cs="Arial"/>
          <w:noProof/>
          <w:szCs w:val="20"/>
          <w:lang w:eastAsia="en-US"/>
        </w:rPr>
      </w:pPr>
    </w:p>
    <w:p w14:paraId="1238AB10" w14:textId="77777777" w:rsidR="00A45649" w:rsidRPr="00A45649" w:rsidRDefault="00A45649" w:rsidP="00A45649">
      <w:pPr>
        <w:jc w:val="left"/>
        <w:rPr>
          <w:rFonts w:eastAsia="Calibri" w:cs="Arial"/>
          <w:noProof/>
          <w:szCs w:val="20"/>
          <w:lang w:eastAsia="en-US"/>
        </w:rPr>
      </w:pPr>
    </w:p>
    <w:p w14:paraId="23072E1A" w14:textId="77777777" w:rsidR="00A45649" w:rsidRPr="00A45649" w:rsidRDefault="00A45649" w:rsidP="00A45649">
      <w:pPr>
        <w:jc w:val="left"/>
        <w:rPr>
          <w:rFonts w:eastAsia="Calibri" w:cs="Arial"/>
          <w:noProof/>
          <w:szCs w:val="20"/>
          <w:lang w:eastAsia="en-US"/>
        </w:rPr>
      </w:pPr>
    </w:p>
    <w:p w14:paraId="65805224" w14:textId="77777777" w:rsidR="00A45649" w:rsidRPr="00A45649" w:rsidRDefault="00A45649" w:rsidP="00A45649">
      <w:pPr>
        <w:jc w:val="left"/>
        <w:rPr>
          <w:rFonts w:eastAsia="Calibri" w:cs="Arial"/>
          <w:noProof/>
          <w:szCs w:val="20"/>
          <w:lang w:eastAsia="en-US"/>
        </w:rPr>
      </w:pPr>
    </w:p>
    <w:p w14:paraId="06DC1FD9" w14:textId="77777777" w:rsidR="00A45649" w:rsidRPr="00A45649" w:rsidRDefault="00A45649" w:rsidP="00A45649">
      <w:pPr>
        <w:jc w:val="left"/>
        <w:rPr>
          <w:rFonts w:eastAsia="Calibri" w:cs="Arial"/>
          <w:noProof/>
          <w:szCs w:val="20"/>
          <w:lang w:eastAsia="en-US"/>
        </w:rPr>
      </w:pPr>
    </w:p>
    <w:p w14:paraId="45BE8978" w14:textId="77777777" w:rsidR="00A45649" w:rsidRPr="00A45649" w:rsidRDefault="00A45649" w:rsidP="00A45649">
      <w:pPr>
        <w:jc w:val="left"/>
        <w:rPr>
          <w:rFonts w:eastAsia="Calibri" w:cs="Arial"/>
          <w:noProof/>
          <w:szCs w:val="20"/>
          <w:lang w:eastAsia="en-US"/>
        </w:rPr>
      </w:pPr>
    </w:p>
    <w:p w14:paraId="39AC9EEE" w14:textId="77777777" w:rsidR="00A45649" w:rsidRPr="00A45649" w:rsidRDefault="00A45649" w:rsidP="00A45649">
      <w:pPr>
        <w:jc w:val="left"/>
        <w:rPr>
          <w:rFonts w:eastAsia="Calibri" w:cs="Arial"/>
          <w:noProof/>
          <w:szCs w:val="20"/>
          <w:lang w:eastAsia="en-US"/>
        </w:rPr>
      </w:pPr>
    </w:p>
    <w:p w14:paraId="2E59DE3D" w14:textId="77777777" w:rsidR="00A45649" w:rsidRPr="00A45649" w:rsidRDefault="00A45649" w:rsidP="00A45649">
      <w:pPr>
        <w:jc w:val="left"/>
        <w:rPr>
          <w:rFonts w:eastAsia="Calibri" w:cs="Arial"/>
          <w:noProof/>
          <w:szCs w:val="20"/>
          <w:lang w:eastAsia="en-US"/>
        </w:rPr>
      </w:pPr>
    </w:p>
    <w:p w14:paraId="48AF9277" w14:textId="77777777" w:rsidR="00A45649" w:rsidRPr="00A45649" w:rsidRDefault="00A45649" w:rsidP="00A45649">
      <w:pPr>
        <w:jc w:val="left"/>
        <w:rPr>
          <w:rFonts w:eastAsia="Calibri" w:cs="Arial"/>
          <w:noProof/>
          <w:szCs w:val="20"/>
          <w:lang w:eastAsia="en-US"/>
        </w:rPr>
      </w:pPr>
    </w:p>
    <w:p w14:paraId="1292C3F0" w14:textId="77777777" w:rsidR="00A45649" w:rsidRPr="00A45649" w:rsidRDefault="00A45649" w:rsidP="00A45649">
      <w:pPr>
        <w:suppressAutoHyphens/>
        <w:spacing w:before="60"/>
        <w:jc w:val="left"/>
        <w:rPr>
          <w:rFonts w:cs="Arial"/>
          <w:snapToGrid w:val="0"/>
          <w:szCs w:val="20"/>
          <w:lang w:eastAsia="de-DE"/>
        </w:rPr>
      </w:pPr>
      <w:r w:rsidRPr="00A45649">
        <w:rPr>
          <w:rFonts w:cs="Arial"/>
          <w:b/>
          <w:snapToGrid w:val="0"/>
          <w:szCs w:val="20"/>
          <w:lang w:eastAsia="de-DE"/>
        </w:rPr>
        <w:t>Annexes</w:t>
      </w:r>
    </w:p>
    <w:p w14:paraId="23738676" w14:textId="77777777" w:rsidR="00A45649" w:rsidRPr="00A45649" w:rsidRDefault="00A45649" w:rsidP="00A45649">
      <w:pPr>
        <w:suppressAutoHyphens/>
        <w:spacing w:before="60"/>
        <w:jc w:val="left"/>
        <w:rPr>
          <w:rFonts w:cs="Arial"/>
          <w:snapToGrid w:val="0"/>
          <w:szCs w:val="20"/>
          <w:lang w:eastAsia="de-DE"/>
        </w:rPr>
      </w:pPr>
      <w:r w:rsidRPr="00A45649">
        <w:rPr>
          <w:rFonts w:cs="Arial"/>
          <w:snapToGrid w:val="0"/>
          <w:szCs w:val="20"/>
          <w:lang w:eastAsia="de-DE"/>
        </w:rPr>
        <w:t xml:space="preserve">Annexe 1 : Tableau données trimestrielles </w:t>
      </w:r>
    </w:p>
    <w:p w14:paraId="21FA2028" w14:textId="77777777" w:rsidR="00A45649" w:rsidRPr="00A45649" w:rsidRDefault="00A45649" w:rsidP="00A45649">
      <w:pPr>
        <w:suppressAutoHyphens/>
        <w:spacing w:before="60"/>
        <w:jc w:val="left"/>
        <w:rPr>
          <w:rFonts w:cs="Arial"/>
          <w:snapToGrid w:val="0"/>
          <w:szCs w:val="20"/>
          <w:lang w:eastAsia="de-DE"/>
        </w:rPr>
      </w:pPr>
      <w:r w:rsidRPr="00A45649">
        <w:rPr>
          <w:rFonts w:cs="Arial"/>
          <w:snapToGrid w:val="0"/>
          <w:szCs w:val="20"/>
          <w:lang w:eastAsia="de-DE"/>
        </w:rPr>
        <w:t>Annexe 2 : Tableau calcul de péréquation</w:t>
      </w:r>
    </w:p>
    <w:p w14:paraId="13B0565B" w14:textId="77777777" w:rsidR="00A45649" w:rsidRPr="00A45649" w:rsidRDefault="00A45649" w:rsidP="00A45649">
      <w:pPr>
        <w:suppressAutoHyphens/>
        <w:spacing w:before="60"/>
        <w:jc w:val="left"/>
        <w:rPr>
          <w:rFonts w:cs="Arial"/>
          <w:snapToGrid w:val="0"/>
          <w:szCs w:val="20"/>
          <w:lang w:eastAsia="de-DE"/>
        </w:rPr>
      </w:pPr>
      <w:r w:rsidRPr="00A45649">
        <w:rPr>
          <w:rFonts w:cs="Arial"/>
          <w:snapToGrid w:val="0"/>
          <w:szCs w:val="20"/>
          <w:lang w:eastAsia="de-DE"/>
        </w:rPr>
        <w:t>Annexe 3 : Tableau de distribution</w:t>
      </w:r>
    </w:p>
    <w:p w14:paraId="6EEDA0E5" w14:textId="77777777" w:rsidR="00A45649" w:rsidRPr="00A45649" w:rsidRDefault="00A45649" w:rsidP="00A45649">
      <w:pPr>
        <w:jc w:val="left"/>
        <w:rPr>
          <w:rFonts w:eastAsia="Calibri" w:cs="Arial"/>
          <w:noProof/>
          <w:szCs w:val="20"/>
          <w:lang w:eastAsia="en-US"/>
        </w:rPr>
      </w:pPr>
    </w:p>
    <w:p w14:paraId="2D42681B" w14:textId="77777777" w:rsidR="00A45649" w:rsidRPr="00A45649" w:rsidRDefault="00A45649" w:rsidP="00A45649">
      <w:pPr>
        <w:ind w:left="426"/>
        <w:jc w:val="left"/>
        <w:rPr>
          <w:rFonts w:eastAsia="Calibri" w:cs="Arial"/>
          <w:noProof/>
          <w:szCs w:val="20"/>
          <w:lang w:eastAsia="en-US"/>
        </w:rPr>
        <w:sectPr w:rsidR="00A45649" w:rsidRPr="00A45649" w:rsidSect="00054851">
          <w:headerReference w:type="default" r:id="rId48"/>
          <w:footerReference w:type="default" r:id="rId49"/>
          <w:pgSz w:w="11906" w:h="16838"/>
          <w:pgMar w:top="1417" w:right="1417" w:bottom="1417" w:left="1417" w:header="708" w:footer="708" w:gutter="0"/>
          <w:cols w:space="708"/>
          <w:titlePg/>
          <w:docGrid w:linePitch="360"/>
        </w:sectPr>
      </w:pPr>
    </w:p>
    <w:p w14:paraId="67A09179" w14:textId="77777777" w:rsidR="00A45649" w:rsidRPr="00A45649" w:rsidRDefault="00A45649" w:rsidP="00A45649">
      <w:pPr>
        <w:spacing w:after="120"/>
        <w:jc w:val="right"/>
        <w:rPr>
          <w:rFonts w:eastAsia="Calibri" w:cs="Arial"/>
          <w:b/>
          <w:bCs/>
          <w:noProof/>
          <w:szCs w:val="20"/>
          <w:lang w:eastAsia="en-US"/>
        </w:rPr>
      </w:pPr>
      <w:r w:rsidRPr="00A45649">
        <w:rPr>
          <w:rFonts w:eastAsia="Calibri" w:cs="Arial"/>
          <w:b/>
          <w:bCs/>
          <w:noProof/>
          <w:szCs w:val="20"/>
          <w:lang w:eastAsia="en-US"/>
        </w:rPr>
        <w:lastRenderedPageBreak/>
        <w:t>Annexe 1</w:t>
      </w:r>
    </w:p>
    <w:p w14:paraId="15F9BB9B" w14:textId="7F6D37B9" w:rsidR="00A45649" w:rsidRPr="00A45649" w:rsidRDefault="00A45649" w:rsidP="00A45649">
      <w:pPr>
        <w:spacing w:after="120"/>
        <w:jc w:val="center"/>
        <w:rPr>
          <w:rFonts w:eastAsia="Calibri" w:cs="Arial"/>
          <w:b/>
          <w:bCs/>
          <w:noProof/>
          <w:szCs w:val="20"/>
          <w:lang w:eastAsia="en-US"/>
        </w:rPr>
      </w:pPr>
      <w:r w:rsidRPr="00A45649">
        <w:rPr>
          <w:rFonts w:eastAsia="Calibri" w:cs="Arial"/>
          <w:b/>
          <w:bCs/>
          <w:noProof/>
          <w:szCs w:val="20"/>
          <w:lang w:eastAsia="en-US"/>
        </w:rPr>
        <w:object w:dxaOrig="19215" w:dyaOrig="9539" w14:anchorId="3C04CCF9">
          <v:shape id="_x0000_i1027" type="#_x0000_t75" style="width:708.25pt;height:418.45pt" o:ole="">
            <v:imagedata r:id="rId50" o:title="" cropbottom="10723f" cropright="19561f"/>
          </v:shape>
          <o:OLEObject Type="Embed" ProgID="Excel.Sheet.12" ShapeID="_x0000_i1027" DrawAspect="Content" ObjectID="_1768291162" r:id="rId51"/>
        </w:object>
      </w:r>
    </w:p>
    <w:p w14:paraId="289EEB52" w14:textId="77777777" w:rsidR="00A45649" w:rsidRPr="00A45649" w:rsidRDefault="00A45649" w:rsidP="00A45649">
      <w:pPr>
        <w:jc w:val="center"/>
        <w:rPr>
          <w:rFonts w:eastAsia="Calibri" w:cs="Arial"/>
          <w:b/>
          <w:bCs/>
          <w:noProof/>
          <w:szCs w:val="20"/>
          <w:lang w:eastAsia="en-US"/>
        </w:rPr>
        <w:sectPr w:rsidR="00A45649" w:rsidRPr="00A45649" w:rsidSect="009906CF">
          <w:pgSz w:w="16838" w:h="11906" w:orient="landscape"/>
          <w:pgMar w:top="1417" w:right="1417" w:bottom="1417" w:left="1417" w:header="708" w:footer="708" w:gutter="0"/>
          <w:cols w:space="708"/>
          <w:docGrid w:linePitch="360"/>
        </w:sectPr>
      </w:pPr>
    </w:p>
    <w:p w14:paraId="73B68399" w14:textId="77777777" w:rsidR="00A45649" w:rsidRPr="00A45649" w:rsidRDefault="00A45649" w:rsidP="00A45649">
      <w:pPr>
        <w:spacing w:after="120"/>
        <w:jc w:val="right"/>
        <w:rPr>
          <w:rFonts w:eastAsia="Calibri" w:cs="Arial"/>
          <w:b/>
          <w:bCs/>
          <w:noProof/>
          <w:szCs w:val="20"/>
          <w:lang w:eastAsia="en-US"/>
        </w:rPr>
      </w:pPr>
      <w:r w:rsidRPr="00A45649">
        <w:rPr>
          <w:rFonts w:eastAsia="Calibri" w:cs="Arial"/>
          <w:b/>
          <w:bCs/>
          <w:noProof/>
          <w:szCs w:val="20"/>
          <w:lang w:eastAsia="en-US"/>
        </w:rPr>
        <w:lastRenderedPageBreak/>
        <w:t>Annexe 2</w:t>
      </w:r>
    </w:p>
    <w:p w14:paraId="3BE38A7B" w14:textId="77777777" w:rsidR="00A45649" w:rsidRPr="00A45649" w:rsidRDefault="00A45649" w:rsidP="00A45649">
      <w:pPr>
        <w:rPr>
          <w:rFonts w:eastAsia="Calibri" w:cs="Arial"/>
          <w:noProof/>
          <w:szCs w:val="20"/>
          <w:lang w:eastAsia="en-US"/>
        </w:rPr>
      </w:pPr>
    </w:p>
    <w:p w14:paraId="23445AF1" w14:textId="32980F96" w:rsidR="00A45649" w:rsidRPr="00A45649" w:rsidRDefault="009301C5" w:rsidP="00A45649">
      <w:pPr>
        <w:jc w:val="left"/>
        <w:rPr>
          <w:rFonts w:eastAsia="Calibri" w:cs="Arial"/>
          <w:b/>
          <w:bCs/>
          <w:noProof/>
          <w:szCs w:val="20"/>
          <w:lang w:eastAsia="en-US"/>
        </w:rPr>
      </w:pPr>
      <w:r>
        <w:rPr>
          <w:rFonts w:ascii="Calibri" w:eastAsia="Calibri" w:hAnsi="Calibri"/>
          <w:noProof/>
          <w:sz w:val="22"/>
          <w:szCs w:val="22"/>
          <w:lang w:eastAsia="en-US"/>
        </w:rPr>
        <w:drawing>
          <wp:inline distT="0" distB="0" distL="0" distR="0" wp14:anchorId="22F4901F" wp14:editId="36E9636D">
            <wp:extent cx="8890000" cy="1701800"/>
            <wp:effectExtent l="0" t="0" r="0" b="0"/>
            <wp:docPr id="18" name="Bild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8890000" cy="1701800"/>
                    </a:xfrm>
                    <a:prstGeom prst="rect">
                      <a:avLst/>
                    </a:prstGeom>
                    <a:noFill/>
                    <a:ln>
                      <a:noFill/>
                    </a:ln>
                  </pic:spPr>
                </pic:pic>
              </a:graphicData>
            </a:graphic>
          </wp:inline>
        </w:drawing>
      </w:r>
    </w:p>
    <w:p w14:paraId="10618341" w14:textId="77777777" w:rsidR="00A45649" w:rsidRPr="00A45649" w:rsidRDefault="00A45649" w:rsidP="00A45649">
      <w:pPr>
        <w:rPr>
          <w:rFonts w:eastAsia="Calibri" w:cs="Arial"/>
          <w:noProof/>
          <w:szCs w:val="20"/>
          <w:lang w:eastAsia="en-US"/>
        </w:rPr>
      </w:pPr>
    </w:p>
    <w:p w14:paraId="331C3359" w14:textId="1BFFB0D1" w:rsidR="00A45649" w:rsidRPr="00A45649" w:rsidRDefault="00A45649" w:rsidP="00A45649">
      <w:pPr>
        <w:spacing w:after="120"/>
        <w:jc w:val="right"/>
        <w:rPr>
          <w:rFonts w:eastAsia="Calibri" w:cs="Arial"/>
          <w:b/>
          <w:bCs/>
          <w:noProof/>
          <w:szCs w:val="20"/>
          <w:lang w:eastAsia="en-US"/>
        </w:rPr>
      </w:pPr>
      <w:r>
        <w:rPr>
          <w:rFonts w:eastAsia="Calibri" w:cs="Arial"/>
          <w:b/>
          <w:bCs/>
          <w:noProof/>
          <w:szCs w:val="20"/>
          <w:lang w:eastAsia="en-US"/>
        </w:rPr>
        <w:br w:type="page"/>
      </w:r>
      <w:r w:rsidRPr="00A45649">
        <w:rPr>
          <w:rFonts w:eastAsia="Calibri" w:cs="Arial"/>
          <w:b/>
          <w:bCs/>
          <w:noProof/>
          <w:szCs w:val="20"/>
          <w:lang w:eastAsia="en-US"/>
        </w:rPr>
        <w:lastRenderedPageBreak/>
        <w:t>Annexe 3</w:t>
      </w:r>
    </w:p>
    <w:p w14:paraId="5BEA9E85" w14:textId="77777777" w:rsidR="00A45649" w:rsidRPr="00A45649" w:rsidRDefault="00A45649" w:rsidP="00A45649">
      <w:pPr>
        <w:spacing w:after="120"/>
        <w:jc w:val="right"/>
        <w:rPr>
          <w:rFonts w:eastAsia="Calibri" w:cs="Arial"/>
          <w:b/>
          <w:bCs/>
          <w:noProof/>
          <w:szCs w:val="20"/>
          <w:lang w:eastAsia="en-US"/>
        </w:rPr>
      </w:pPr>
    </w:p>
    <w:p w14:paraId="52D02F34" w14:textId="76DF19A3" w:rsidR="00A45649" w:rsidRPr="00A45649" w:rsidRDefault="009301C5" w:rsidP="00A45649">
      <w:pPr>
        <w:rPr>
          <w:rFonts w:eastAsia="Calibri" w:cs="Arial"/>
          <w:noProof/>
          <w:szCs w:val="20"/>
          <w:lang w:eastAsia="en-US"/>
        </w:rPr>
      </w:pPr>
      <w:r>
        <w:rPr>
          <w:rFonts w:ascii="Calibri" w:eastAsia="Calibri" w:hAnsi="Calibri"/>
          <w:noProof/>
          <w:sz w:val="22"/>
          <w:szCs w:val="22"/>
          <w:lang w:eastAsia="en-US"/>
        </w:rPr>
        <w:drawing>
          <wp:inline distT="0" distB="0" distL="0" distR="0" wp14:anchorId="2AAFAF87" wp14:editId="5DA3FAF3">
            <wp:extent cx="8864600" cy="2861945"/>
            <wp:effectExtent l="0" t="0" r="0" b="0"/>
            <wp:docPr id="19" name="Bild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8864600" cy="2861945"/>
                    </a:xfrm>
                    <a:prstGeom prst="rect">
                      <a:avLst/>
                    </a:prstGeom>
                    <a:noFill/>
                    <a:ln>
                      <a:noFill/>
                    </a:ln>
                  </pic:spPr>
                </pic:pic>
              </a:graphicData>
            </a:graphic>
          </wp:inline>
        </w:drawing>
      </w:r>
    </w:p>
    <w:p w14:paraId="17AFC465" w14:textId="77777777" w:rsidR="00A45649" w:rsidRPr="00A45649" w:rsidRDefault="00A45649" w:rsidP="00A45649">
      <w:pPr>
        <w:jc w:val="center"/>
        <w:rPr>
          <w:rFonts w:eastAsia="Calibri" w:cs="Arial"/>
          <w:noProof/>
          <w:szCs w:val="20"/>
          <w:lang w:eastAsia="en-US"/>
        </w:rPr>
      </w:pPr>
    </w:p>
    <w:p w14:paraId="4D0E1CC0" w14:textId="77777777" w:rsidR="00A45649" w:rsidRPr="00A45649" w:rsidRDefault="00A45649" w:rsidP="00A45649">
      <w:pPr>
        <w:rPr>
          <w:rFonts w:eastAsia="Calibri" w:cs="Arial"/>
          <w:noProof/>
          <w:szCs w:val="20"/>
          <w:lang w:eastAsia="en-US"/>
        </w:rPr>
      </w:pPr>
    </w:p>
    <w:p w14:paraId="52F4108A" w14:textId="77777777" w:rsidR="00F2686A" w:rsidRPr="00686000" w:rsidRDefault="00F2686A" w:rsidP="00686000">
      <w:pPr>
        <w:spacing w:line="240" w:lineRule="auto"/>
        <w:rPr>
          <w:rFonts w:eastAsia="Calibri" w:cs="Arial"/>
          <w:b/>
          <w:bCs/>
          <w:szCs w:val="20"/>
          <w:lang w:eastAsia="en-US"/>
        </w:rPr>
      </w:pPr>
    </w:p>
    <w:p w14:paraId="744F4525" w14:textId="77777777" w:rsidR="000C404B" w:rsidRDefault="000C404B" w:rsidP="000C404B">
      <w:pPr>
        <w:jc w:val="center"/>
        <w:rPr>
          <w:rFonts w:eastAsia="Calibri" w:cs="Arial"/>
          <w:noProof/>
          <w:szCs w:val="20"/>
          <w:lang w:eastAsia="en-US"/>
        </w:rPr>
      </w:pPr>
      <w:r w:rsidRPr="00686000">
        <w:rPr>
          <w:rFonts w:eastAsia="Calibri" w:cs="Arial"/>
          <w:noProof/>
          <w:szCs w:val="20"/>
          <w:lang w:eastAsia="en-US"/>
        </w:rPr>
        <w:t>***</w:t>
      </w:r>
    </w:p>
    <w:p w14:paraId="1675505D" w14:textId="77777777" w:rsidR="002B0442" w:rsidRPr="00A2375C" w:rsidRDefault="002B0442" w:rsidP="003403C7">
      <w:pPr>
        <w:rPr>
          <w:snapToGrid w:val="0"/>
          <w:szCs w:val="20"/>
          <w:lang w:eastAsia="de-DE"/>
        </w:rPr>
      </w:pPr>
    </w:p>
    <w:sectPr w:rsidR="002B0442" w:rsidRPr="00A2375C" w:rsidSect="00A45649">
      <w:headerReference w:type="first" r:id="rId54"/>
      <w:pgSz w:w="16838" w:h="11906" w:orient="landscape"/>
      <w:pgMar w:top="1276" w:right="1417" w:bottom="1417" w:left="1417" w:header="284" w:footer="43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ECE1E2" w14:textId="77777777" w:rsidR="00233B26" w:rsidRDefault="00233B26">
      <w:pPr>
        <w:spacing w:line="240" w:lineRule="auto"/>
      </w:pPr>
      <w:r>
        <w:separator/>
      </w:r>
    </w:p>
  </w:endnote>
  <w:endnote w:type="continuationSeparator" w:id="0">
    <w:p w14:paraId="31DA39E1" w14:textId="77777777" w:rsidR="00233B26" w:rsidRDefault="00233B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V&amp;W Syntax (Adobe)">
    <w:altName w:val="Arial"/>
    <w:charset w:val="00"/>
    <w:family w:val="swiss"/>
    <w:pitch w:val="variable"/>
    <w:sig w:usb0="00000001" w:usb1="00000000" w:usb2="00000000" w:usb3="00000000" w:csb0="00000111" w:csb1="00000000"/>
  </w:font>
  <w:font w:name="Arial Gras">
    <w:altName w:val="Aria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Helv">
    <w:panose1 w:val="020B060402020203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16BB1" w14:textId="77777777" w:rsidR="00C010D6" w:rsidRDefault="00C010D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2340B" w14:textId="1348B607" w:rsidR="000A4C14" w:rsidRPr="000A4C14" w:rsidRDefault="00C010D6" w:rsidP="000A4C14">
    <w:pPr>
      <w:tabs>
        <w:tab w:val="left" w:pos="7797"/>
        <w:tab w:val="left" w:pos="12900"/>
      </w:tabs>
      <w:suppressAutoHyphens/>
      <w:jc w:val="left"/>
      <w:rPr>
        <w:rFonts w:cs="Arial"/>
        <w:color w:val="808080"/>
        <w:lang w:val="x-none" w:eastAsia="zh-CN"/>
      </w:rPr>
    </w:pPr>
    <w:r>
      <w:rPr>
        <w:rFonts w:cs="Arial"/>
        <w:color w:val="000000"/>
        <w:sz w:val="12"/>
        <w:szCs w:val="12"/>
        <w:lang w:eastAsia="zh-CN"/>
      </w:rPr>
      <w:t>01.02.2024</w:t>
    </w:r>
    <w:r w:rsidR="000A4C14" w:rsidRPr="000A4C14">
      <w:rPr>
        <w:rFonts w:cs="Arial"/>
        <w:color w:val="000000"/>
        <w:sz w:val="12"/>
        <w:szCs w:val="12"/>
        <w:lang w:eastAsia="zh-CN"/>
      </w:rPr>
      <w:tab/>
      <w:t>mg/cpc23_32</w:t>
    </w:r>
    <w:r w:rsidR="00154372">
      <w:rPr>
        <w:rFonts w:cs="Arial"/>
        <w:color w:val="000000"/>
        <w:sz w:val="12"/>
        <w:szCs w:val="12"/>
        <w:lang w:eastAsia="zh-CN"/>
      </w:rPr>
      <w:t>fr</w:t>
    </w:r>
    <w:r>
      <w:rPr>
        <w:rFonts w:cs="Arial"/>
        <w:color w:val="000000"/>
        <w:sz w:val="12"/>
        <w:szCs w:val="12"/>
        <w:lang w:eastAsia="zh-CN"/>
      </w:rPr>
      <w:t>_final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CA7FD" w14:textId="1A7BA82B" w:rsidR="000A4C14" w:rsidRPr="000A4C14" w:rsidRDefault="00C010D6" w:rsidP="000A4C14">
    <w:pPr>
      <w:tabs>
        <w:tab w:val="left" w:pos="7797"/>
        <w:tab w:val="left" w:pos="12900"/>
      </w:tabs>
      <w:suppressAutoHyphens/>
      <w:jc w:val="left"/>
      <w:rPr>
        <w:rFonts w:cs="Arial"/>
        <w:color w:val="808080"/>
        <w:lang w:val="x-none" w:eastAsia="zh-CN"/>
      </w:rPr>
    </w:pPr>
    <w:bookmarkStart w:id="6" w:name="_Hlk152742728"/>
    <w:bookmarkStart w:id="7" w:name="_Hlk152742729"/>
    <w:r>
      <w:rPr>
        <w:rFonts w:cs="Arial"/>
        <w:color w:val="000000"/>
        <w:sz w:val="12"/>
        <w:szCs w:val="12"/>
        <w:lang w:eastAsia="zh-CN"/>
      </w:rPr>
      <w:t>01.02.2024</w:t>
    </w:r>
    <w:r w:rsidR="000A4C14" w:rsidRPr="000A4C14">
      <w:rPr>
        <w:rFonts w:cs="Arial"/>
        <w:color w:val="000000"/>
        <w:sz w:val="12"/>
        <w:szCs w:val="12"/>
        <w:lang w:eastAsia="zh-CN"/>
      </w:rPr>
      <w:tab/>
      <w:t>mg/cpc23_32</w:t>
    </w:r>
    <w:r w:rsidR="000A4C14">
      <w:rPr>
        <w:rFonts w:cs="Arial"/>
        <w:color w:val="000000"/>
        <w:sz w:val="12"/>
        <w:szCs w:val="12"/>
        <w:lang w:eastAsia="zh-CN"/>
      </w:rPr>
      <w:t>fr</w:t>
    </w:r>
    <w:bookmarkEnd w:id="6"/>
    <w:bookmarkEnd w:id="7"/>
    <w:r>
      <w:rPr>
        <w:rFonts w:cs="Arial"/>
        <w:color w:val="000000"/>
        <w:sz w:val="12"/>
        <w:szCs w:val="12"/>
        <w:lang w:eastAsia="zh-CN"/>
      </w:rPr>
      <w:t>_final</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A564C" w14:textId="464296E7" w:rsidR="00A45649" w:rsidRPr="00A45649" w:rsidRDefault="00C010D6" w:rsidP="00A45649">
    <w:pPr>
      <w:tabs>
        <w:tab w:val="left" w:pos="7797"/>
        <w:tab w:val="left" w:pos="12900"/>
      </w:tabs>
      <w:suppressAutoHyphens/>
      <w:jc w:val="left"/>
      <w:rPr>
        <w:rFonts w:cs="Arial"/>
        <w:color w:val="808080"/>
        <w:lang w:val="x-none" w:eastAsia="zh-CN"/>
      </w:rPr>
    </w:pPr>
    <w:r>
      <w:rPr>
        <w:rFonts w:cs="Arial"/>
        <w:color w:val="000000"/>
        <w:sz w:val="12"/>
        <w:szCs w:val="12"/>
        <w:lang w:eastAsia="zh-CN"/>
      </w:rPr>
      <w:t>01.02.2024</w:t>
    </w:r>
    <w:r w:rsidR="00A45649" w:rsidRPr="00A45649">
      <w:rPr>
        <w:rFonts w:cs="Arial"/>
        <w:color w:val="000000"/>
        <w:sz w:val="12"/>
        <w:szCs w:val="12"/>
        <w:lang w:eastAsia="zh-CN"/>
      </w:rPr>
      <w:tab/>
      <w:t>mg/cpc23_32</w:t>
    </w:r>
    <w:r w:rsidR="00A45649">
      <w:rPr>
        <w:rFonts w:cs="Arial"/>
        <w:color w:val="000000"/>
        <w:sz w:val="12"/>
        <w:szCs w:val="12"/>
        <w:lang w:eastAsia="zh-CN"/>
      </w:rPr>
      <w:t>fr</w:t>
    </w:r>
    <w:r>
      <w:rPr>
        <w:rFonts w:cs="Arial"/>
        <w:color w:val="000000"/>
        <w:sz w:val="12"/>
        <w:szCs w:val="12"/>
        <w:lang w:eastAsia="zh-CN"/>
      </w:rPr>
      <w:t>_final</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A8F0D" w14:textId="6F7F311F" w:rsidR="00A45649" w:rsidRPr="00A45649" w:rsidRDefault="00C010D6" w:rsidP="00A45649">
    <w:pPr>
      <w:tabs>
        <w:tab w:val="left" w:pos="7797"/>
        <w:tab w:val="left" w:pos="12900"/>
      </w:tabs>
      <w:suppressAutoHyphens/>
      <w:jc w:val="left"/>
      <w:rPr>
        <w:rFonts w:cs="Arial"/>
        <w:color w:val="808080"/>
        <w:lang w:val="x-none" w:eastAsia="zh-CN"/>
      </w:rPr>
    </w:pPr>
    <w:r>
      <w:rPr>
        <w:rFonts w:cs="Arial"/>
        <w:color w:val="000000"/>
        <w:sz w:val="12"/>
        <w:szCs w:val="12"/>
        <w:lang w:eastAsia="zh-CN"/>
      </w:rPr>
      <w:t>01.02.2024</w:t>
    </w:r>
    <w:r w:rsidR="00A45649" w:rsidRPr="00A45649">
      <w:rPr>
        <w:rFonts w:cs="Arial"/>
        <w:color w:val="000000"/>
        <w:sz w:val="12"/>
        <w:szCs w:val="12"/>
        <w:lang w:eastAsia="zh-CN"/>
      </w:rPr>
      <w:tab/>
      <w:t>mg/cpc23_32</w:t>
    </w:r>
    <w:r w:rsidR="00A45649">
      <w:rPr>
        <w:rFonts w:cs="Arial"/>
        <w:color w:val="000000"/>
        <w:sz w:val="12"/>
        <w:szCs w:val="12"/>
        <w:lang w:eastAsia="zh-CN"/>
      </w:rPr>
      <w:t>fr</w:t>
    </w:r>
    <w:r>
      <w:rPr>
        <w:rFonts w:cs="Arial"/>
        <w:color w:val="000000"/>
        <w:sz w:val="12"/>
        <w:szCs w:val="12"/>
        <w:lang w:eastAsia="zh-CN"/>
      </w:rPr>
      <w:t>_final</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DA514" w14:textId="54D3F438" w:rsidR="0046746A" w:rsidRPr="00C010D6" w:rsidRDefault="0046746A" w:rsidP="00F428F2">
    <w:pPr>
      <w:pStyle w:val="Fuzeile"/>
      <w:jc w:val="right"/>
      <w:rPr>
        <w:sz w:val="14"/>
        <w:szCs w:val="14"/>
        <w:lang w:val="de-DE"/>
      </w:rPr>
    </w:pPr>
    <w:r w:rsidRPr="00F428F2">
      <w:rPr>
        <w:sz w:val="14"/>
        <w:szCs w:val="14"/>
      </w:rPr>
      <w:t>p</w:t>
    </w:r>
    <w:r>
      <w:rPr>
        <w:sz w:val="14"/>
        <w:szCs w:val="14"/>
      </w:rPr>
      <w:t>/cpc23_3</w:t>
    </w:r>
    <w:r w:rsidR="00932BC3">
      <w:rPr>
        <w:sz w:val="14"/>
        <w:szCs w:val="14"/>
        <w:lang w:val="de-DE"/>
      </w:rPr>
      <w:t>2</w:t>
    </w:r>
    <w:proofErr w:type="spellStart"/>
    <w:r>
      <w:rPr>
        <w:sz w:val="14"/>
        <w:szCs w:val="14"/>
      </w:rPr>
      <w:t>fr</w:t>
    </w:r>
    <w:r w:rsidR="00C010D6">
      <w:rPr>
        <w:sz w:val="14"/>
        <w:szCs w:val="14"/>
        <w:lang w:val="de-DE"/>
      </w:rPr>
      <w:t>_final</w:t>
    </w:r>
    <w:proofErr w:type="spellEnd"/>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6B49E" w14:textId="3601DDAA" w:rsidR="003E18D2" w:rsidRPr="00565BFF" w:rsidRDefault="00250990" w:rsidP="003E18D2">
    <w:pPr>
      <w:tabs>
        <w:tab w:val="left" w:pos="7938"/>
        <w:tab w:val="left" w:pos="12900"/>
      </w:tabs>
      <w:suppressAutoHyphens/>
      <w:jc w:val="left"/>
      <w:rPr>
        <w:rFonts w:cs="Arial"/>
        <w:color w:val="808080"/>
        <w:lang w:val="x-none" w:eastAsia="zh-CN"/>
      </w:rPr>
    </w:pPr>
    <w:r>
      <w:rPr>
        <w:rFonts w:cs="Arial"/>
        <w:color w:val="000000"/>
        <w:sz w:val="12"/>
        <w:szCs w:val="12"/>
        <w:lang w:eastAsia="zh-CN"/>
      </w:rPr>
      <w:t>19</w:t>
    </w:r>
    <w:r w:rsidR="003E18D2" w:rsidRPr="00F35D4E">
      <w:rPr>
        <w:rFonts w:cs="Arial"/>
        <w:color w:val="000000"/>
        <w:sz w:val="12"/>
        <w:szCs w:val="12"/>
        <w:lang w:eastAsia="zh-CN"/>
      </w:rPr>
      <w:t>.12.20</w:t>
    </w:r>
    <w:r w:rsidR="003E18D2">
      <w:rPr>
        <w:rFonts w:cs="Arial"/>
        <w:color w:val="000000"/>
        <w:sz w:val="12"/>
        <w:szCs w:val="12"/>
        <w:lang w:eastAsia="zh-CN"/>
      </w:rPr>
      <w:t>2</w:t>
    </w:r>
    <w:r>
      <w:rPr>
        <w:rFonts w:cs="Arial"/>
        <w:color w:val="000000"/>
        <w:sz w:val="12"/>
        <w:szCs w:val="12"/>
        <w:lang w:eastAsia="zh-CN"/>
      </w:rPr>
      <w:t>3</w:t>
    </w:r>
    <w:r w:rsidR="003E18D2">
      <w:rPr>
        <w:rFonts w:cs="Arial"/>
        <w:color w:val="000000"/>
        <w:sz w:val="12"/>
        <w:szCs w:val="12"/>
        <w:lang w:eastAsia="zh-CN"/>
      </w:rPr>
      <w:tab/>
    </w:r>
    <w:r w:rsidR="003E18D2" w:rsidRPr="00F35D4E">
      <w:rPr>
        <w:rFonts w:cs="Arial"/>
        <w:color w:val="000000"/>
        <w:sz w:val="12"/>
        <w:szCs w:val="12"/>
        <w:lang w:eastAsia="zh-CN"/>
      </w:rPr>
      <w:t>mg/cpc</w:t>
    </w:r>
    <w:r w:rsidR="003E18D2">
      <w:rPr>
        <w:rFonts w:cs="Arial"/>
        <w:color w:val="000000"/>
        <w:sz w:val="12"/>
        <w:szCs w:val="12"/>
        <w:lang w:eastAsia="zh-CN"/>
      </w:rPr>
      <w:t>2</w:t>
    </w:r>
    <w:r>
      <w:rPr>
        <w:rFonts w:cs="Arial"/>
        <w:color w:val="000000"/>
        <w:sz w:val="12"/>
        <w:szCs w:val="12"/>
        <w:lang w:eastAsia="zh-CN"/>
      </w:rPr>
      <w:t>3</w:t>
    </w:r>
    <w:r w:rsidR="003E18D2" w:rsidRPr="00F35D4E">
      <w:rPr>
        <w:rFonts w:cs="Arial"/>
        <w:color w:val="000000"/>
        <w:sz w:val="12"/>
        <w:szCs w:val="12"/>
        <w:lang w:eastAsia="zh-CN"/>
      </w:rPr>
      <w:t>_</w:t>
    </w:r>
    <w:r>
      <w:rPr>
        <w:rFonts w:cs="Arial"/>
        <w:color w:val="000000"/>
        <w:sz w:val="12"/>
        <w:szCs w:val="12"/>
        <w:lang w:eastAsia="zh-CN"/>
      </w:rPr>
      <w:t>32fr</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6FDE8" w14:textId="55589A17" w:rsidR="00250990" w:rsidRPr="00250990" w:rsidRDefault="00C010D6" w:rsidP="00250990">
    <w:pPr>
      <w:tabs>
        <w:tab w:val="left" w:pos="7938"/>
        <w:tab w:val="left" w:pos="12900"/>
      </w:tabs>
      <w:suppressAutoHyphens/>
      <w:jc w:val="left"/>
      <w:rPr>
        <w:rFonts w:cs="Arial"/>
        <w:color w:val="808080"/>
        <w:lang w:val="x-none" w:eastAsia="zh-CN"/>
      </w:rPr>
    </w:pPr>
    <w:r>
      <w:rPr>
        <w:rFonts w:cs="Arial"/>
        <w:color w:val="000000"/>
        <w:sz w:val="12"/>
        <w:szCs w:val="12"/>
        <w:lang w:eastAsia="zh-CN"/>
      </w:rPr>
      <w:t>01.02.2024</w:t>
    </w:r>
    <w:r w:rsidR="00250990">
      <w:rPr>
        <w:rFonts w:cs="Arial"/>
        <w:color w:val="000000"/>
        <w:sz w:val="12"/>
        <w:szCs w:val="12"/>
        <w:lang w:eastAsia="zh-CN"/>
      </w:rPr>
      <w:tab/>
    </w:r>
    <w:r w:rsidR="00250990" w:rsidRPr="00F35D4E">
      <w:rPr>
        <w:rFonts w:cs="Arial"/>
        <w:color w:val="000000"/>
        <w:sz w:val="12"/>
        <w:szCs w:val="12"/>
        <w:lang w:eastAsia="zh-CN"/>
      </w:rPr>
      <w:t>mg/cpc</w:t>
    </w:r>
    <w:r w:rsidR="00250990">
      <w:rPr>
        <w:rFonts w:cs="Arial"/>
        <w:color w:val="000000"/>
        <w:sz w:val="12"/>
        <w:szCs w:val="12"/>
        <w:lang w:eastAsia="zh-CN"/>
      </w:rPr>
      <w:t>23</w:t>
    </w:r>
    <w:r w:rsidR="00250990" w:rsidRPr="00F35D4E">
      <w:rPr>
        <w:rFonts w:cs="Arial"/>
        <w:color w:val="000000"/>
        <w:sz w:val="12"/>
        <w:szCs w:val="12"/>
        <w:lang w:eastAsia="zh-CN"/>
      </w:rPr>
      <w:t>_</w:t>
    </w:r>
    <w:r w:rsidR="00250990">
      <w:rPr>
        <w:rFonts w:cs="Arial"/>
        <w:color w:val="000000"/>
        <w:sz w:val="12"/>
        <w:szCs w:val="12"/>
        <w:lang w:eastAsia="zh-CN"/>
      </w:rPr>
      <w:t>32fr</w:t>
    </w:r>
    <w:r>
      <w:rPr>
        <w:rFonts w:cs="Arial"/>
        <w:color w:val="000000"/>
        <w:sz w:val="12"/>
        <w:szCs w:val="12"/>
        <w:lang w:eastAsia="zh-CN"/>
      </w:rPr>
      <w:t>_final</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0FCB2" w14:textId="799A7392" w:rsidR="00A45649" w:rsidRPr="00A45649" w:rsidRDefault="00C010D6" w:rsidP="00A45649">
    <w:pPr>
      <w:tabs>
        <w:tab w:val="left" w:pos="7797"/>
        <w:tab w:val="left" w:pos="12900"/>
      </w:tabs>
      <w:suppressAutoHyphens/>
      <w:jc w:val="left"/>
      <w:rPr>
        <w:rFonts w:cs="Arial"/>
        <w:color w:val="808080"/>
        <w:lang w:val="x-none" w:eastAsia="zh-CN"/>
      </w:rPr>
    </w:pPr>
    <w:r>
      <w:rPr>
        <w:rFonts w:cs="Arial"/>
        <w:color w:val="000000"/>
        <w:sz w:val="12"/>
        <w:szCs w:val="12"/>
        <w:lang w:eastAsia="zh-CN"/>
      </w:rPr>
      <w:t>01.02.2024</w:t>
    </w:r>
    <w:r w:rsidR="00A45649" w:rsidRPr="00A45649">
      <w:rPr>
        <w:rFonts w:cs="Arial"/>
        <w:color w:val="000000"/>
        <w:sz w:val="12"/>
        <w:szCs w:val="12"/>
        <w:lang w:eastAsia="zh-CN"/>
      </w:rPr>
      <w:tab/>
    </w:r>
    <w:r w:rsidR="00A45649" w:rsidRPr="00A45649">
      <w:rPr>
        <w:rFonts w:cs="Arial"/>
        <w:color w:val="000000"/>
        <w:sz w:val="12"/>
        <w:szCs w:val="12"/>
        <w:lang w:eastAsia="zh-CN"/>
      </w:rPr>
      <w:t>mg/cpc23_32</w:t>
    </w:r>
    <w:r w:rsidR="00A45649">
      <w:rPr>
        <w:rFonts w:cs="Arial"/>
        <w:color w:val="000000"/>
        <w:sz w:val="12"/>
        <w:szCs w:val="12"/>
        <w:lang w:eastAsia="zh-CN"/>
      </w:rPr>
      <w:t>fr</w:t>
    </w:r>
    <w:r>
      <w:rPr>
        <w:rFonts w:cs="Arial"/>
        <w:color w:val="000000"/>
        <w:sz w:val="12"/>
        <w:szCs w:val="12"/>
        <w:lang w:eastAsia="zh-CN"/>
      </w:rPr>
      <w:t>_final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14CEB3" w14:textId="77777777" w:rsidR="00233B26" w:rsidRDefault="00233B26">
      <w:pPr>
        <w:spacing w:line="240" w:lineRule="auto"/>
      </w:pPr>
      <w:r>
        <w:separator/>
      </w:r>
    </w:p>
  </w:footnote>
  <w:footnote w:type="continuationSeparator" w:id="0">
    <w:p w14:paraId="6F67F852" w14:textId="77777777" w:rsidR="00233B26" w:rsidRDefault="00233B26">
      <w:pPr>
        <w:spacing w:line="240" w:lineRule="auto"/>
      </w:pPr>
      <w:r>
        <w:continuationSeparator/>
      </w:r>
    </w:p>
  </w:footnote>
  <w:footnote w:id="1">
    <w:p w14:paraId="6F17BFBF" w14:textId="27EDBEB0" w:rsidR="00A11CCC" w:rsidRPr="00A11CCC" w:rsidRDefault="00A11CCC">
      <w:pPr>
        <w:pStyle w:val="Funotentext"/>
        <w:rPr>
          <w:rFonts w:cs="Arial"/>
        </w:rPr>
      </w:pPr>
      <w:r>
        <w:rPr>
          <w:rStyle w:val="Funotenzeichen"/>
        </w:rPr>
        <w:t>*</w:t>
      </w:r>
      <w:r>
        <w:t xml:space="preserve"> </w:t>
      </w:r>
      <w:proofErr w:type="spellStart"/>
      <w:r w:rsidRPr="00C12011">
        <w:rPr>
          <w:rFonts w:cs="Arial"/>
          <w:sz w:val="16"/>
          <w:szCs w:val="16"/>
        </w:rPr>
        <w:t>Tâche</w:t>
      </w:r>
      <w:proofErr w:type="spellEnd"/>
      <w:r w:rsidRPr="00C12011">
        <w:rPr>
          <w:rFonts w:cs="Arial"/>
          <w:sz w:val="16"/>
          <w:szCs w:val="16"/>
        </w:rPr>
        <w:t xml:space="preserve"> </w:t>
      </w:r>
      <w:proofErr w:type="spellStart"/>
      <w:r w:rsidRPr="00C12011">
        <w:rPr>
          <w:rFonts w:cs="Arial"/>
          <w:sz w:val="16"/>
          <w:szCs w:val="16"/>
        </w:rPr>
        <w:t>issue</w:t>
      </w:r>
      <w:proofErr w:type="spellEnd"/>
      <w:r w:rsidRPr="00C12011">
        <w:rPr>
          <w:rFonts w:cs="Arial"/>
          <w:sz w:val="16"/>
          <w:szCs w:val="16"/>
        </w:rPr>
        <w:t xml:space="preserve"> des </w:t>
      </w:r>
      <w:proofErr w:type="spellStart"/>
      <w:r w:rsidRPr="00C12011">
        <w:rPr>
          <w:rFonts w:cs="Arial"/>
          <w:sz w:val="16"/>
          <w:szCs w:val="16"/>
        </w:rPr>
        <w:t>recommandations</w:t>
      </w:r>
      <w:proofErr w:type="spellEnd"/>
      <w:r w:rsidRPr="00C12011">
        <w:rPr>
          <w:rFonts w:cs="Arial"/>
          <w:sz w:val="16"/>
          <w:szCs w:val="16"/>
        </w:rPr>
        <w:t xml:space="preserve"> de la </w:t>
      </w:r>
      <w:proofErr w:type="spellStart"/>
      <w:r w:rsidRPr="00C12011">
        <w:rPr>
          <w:rFonts w:cs="Arial"/>
          <w:sz w:val="16"/>
          <w:szCs w:val="16"/>
        </w:rPr>
        <w:t>table</w:t>
      </w:r>
      <w:proofErr w:type="spellEnd"/>
      <w:r w:rsidRPr="00C12011">
        <w:rPr>
          <w:rFonts w:cs="Arial"/>
          <w:sz w:val="16"/>
          <w:szCs w:val="16"/>
        </w:rPr>
        <w:t xml:space="preserve"> </w:t>
      </w:r>
      <w:proofErr w:type="spellStart"/>
      <w:r w:rsidRPr="00C12011">
        <w:rPr>
          <w:rFonts w:cs="Arial"/>
          <w:sz w:val="16"/>
          <w:szCs w:val="16"/>
        </w:rPr>
        <w:t>ronde</w:t>
      </w:r>
      <w:proofErr w:type="spellEnd"/>
      <w:r w:rsidRPr="00C12011">
        <w:rPr>
          <w:rFonts w:cs="Arial"/>
          <w:sz w:val="16"/>
          <w:szCs w:val="16"/>
        </w:rPr>
        <w:t xml:space="preserve"> </w:t>
      </w:r>
      <w:proofErr w:type="spellStart"/>
      <w:r w:rsidRPr="00C12011">
        <w:rPr>
          <w:rFonts w:cs="Arial"/>
          <w:sz w:val="16"/>
          <w:szCs w:val="16"/>
        </w:rPr>
        <w:t>sur</w:t>
      </w:r>
      <w:proofErr w:type="spellEnd"/>
      <w:r w:rsidRPr="00C12011">
        <w:rPr>
          <w:rFonts w:cs="Arial"/>
          <w:sz w:val="16"/>
          <w:szCs w:val="16"/>
        </w:rPr>
        <w:t xml:space="preserve"> </w:t>
      </w:r>
      <w:proofErr w:type="spellStart"/>
      <w:r w:rsidRPr="00C12011">
        <w:rPr>
          <w:rFonts w:cs="Arial"/>
          <w:sz w:val="16"/>
          <w:szCs w:val="16"/>
        </w:rPr>
        <w:t>l’avenir</w:t>
      </w:r>
      <w:proofErr w:type="spellEnd"/>
      <w:r w:rsidRPr="00C12011">
        <w:rPr>
          <w:rFonts w:cs="Arial"/>
          <w:sz w:val="16"/>
          <w:szCs w:val="16"/>
        </w:rPr>
        <w:t xml:space="preserve"> de la Partie A de la CDNI </w:t>
      </w:r>
      <w:proofErr w:type="spellStart"/>
      <w:r w:rsidRPr="00C12011">
        <w:rPr>
          <w:rFonts w:cs="Arial"/>
          <w:sz w:val="16"/>
          <w:szCs w:val="16"/>
        </w:rPr>
        <w:t>qui</w:t>
      </w:r>
      <w:proofErr w:type="spellEnd"/>
      <w:r w:rsidRPr="00C12011">
        <w:rPr>
          <w:rFonts w:cs="Arial"/>
          <w:sz w:val="16"/>
          <w:szCs w:val="16"/>
        </w:rPr>
        <w:t xml:space="preserve"> </w:t>
      </w:r>
      <w:proofErr w:type="spellStart"/>
      <w:r w:rsidRPr="00C12011">
        <w:rPr>
          <w:rFonts w:cs="Arial"/>
          <w:sz w:val="16"/>
          <w:szCs w:val="16"/>
        </w:rPr>
        <w:t>s’est</w:t>
      </w:r>
      <w:proofErr w:type="spellEnd"/>
      <w:r w:rsidRPr="00C12011">
        <w:rPr>
          <w:rFonts w:cs="Arial"/>
          <w:sz w:val="16"/>
          <w:szCs w:val="16"/>
        </w:rPr>
        <w:t xml:space="preserve"> </w:t>
      </w:r>
      <w:proofErr w:type="spellStart"/>
      <w:r w:rsidRPr="00C12011">
        <w:rPr>
          <w:rFonts w:cs="Arial"/>
          <w:sz w:val="16"/>
          <w:szCs w:val="16"/>
        </w:rPr>
        <w:t>tenue</w:t>
      </w:r>
      <w:proofErr w:type="spellEnd"/>
      <w:r w:rsidRPr="00C12011">
        <w:rPr>
          <w:rFonts w:cs="Arial"/>
          <w:sz w:val="16"/>
          <w:szCs w:val="16"/>
        </w:rPr>
        <w:t xml:space="preserve"> le 8 </w:t>
      </w:r>
      <w:proofErr w:type="spellStart"/>
      <w:r w:rsidRPr="00C12011">
        <w:rPr>
          <w:rFonts w:cs="Arial"/>
          <w:sz w:val="16"/>
          <w:szCs w:val="16"/>
        </w:rPr>
        <w:t>avril</w:t>
      </w:r>
      <w:proofErr w:type="spellEnd"/>
      <w:r w:rsidRPr="00C12011">
        <w:rPr>
          <w:rFonts w:cs="Arial"/>
          <w:sz w:val="16"/>
          <w:szCs w:val="16"/>
        </w:rPr>
        <w:t xml:space="preserve"> 2021.</w:t>
      </w:r>
    </w:p>
  </w:footnote>
  <w:footnote w:id="2">
    <w:p w14:paraId="28786518" w14:textId="77777777" w:rsidR="0046746A" w:rsidRPr="0042166F" w:rsidRDefault="0046746A" w:rsidP="0046746A">
      <w:pPr>
        <w:pStyle w:val="Funotentext"/>
        <w:tabs>
          <w:tab w:val="left" w:pos="284"/>
        </w:tabs>
        <w:rPr>
          <w:sz w:val="16"/>
          <w:szCs w:val="16"/>
        </w:rPr>
      </w:pPr>
      <w:r>
        <w:rPr>
          <w:rStyle w:val="Funotenzeichen"/>
        </w:rPr>
        <w:footnoteRef/>
      </w:r>
      <w:r>
        <w:t xml:space="preserve"> </w:t>
      </w:r>
      <w:r>
        <w:rPr>
          <w:sz w:val="16"/>
          <w:szCs w:val="16"/>
        </w:rPr>
        <w:tab/>
      </w:r>
      <w:r w:rsidRPr="00786130">
        <w:rPr>
          <w:sz w:val="16"/>
          <w:szCs w:val="16"/>
        </w:rPr>
        <w:t xml:space="preserve">Sauf </w:t>
      </w:r>
      <w:proofErr w:type="spellStart"/>
      <w:r w:rsidRPr="00786130">
        <w:rPr>
          <w:sz w:val="16"/>
          <w:szCs w:val="16"/>
        </w:rPr>
        <w:t>avis</w:t>
      </w:r>
      <w:proofErr w:type="spellEnd"/>
      <w:r w:rsidRPr="00786130">
        <w:rPr>
          <w:sz w:val="16"/>
          <w:szCs w:val="16"/>
        </w:rPr>
        <w:t xml:space="preserve"> contraire, </w:t>
      </w:r>
      <w:proofErr w:type="spellStart"/>
      <w:r w:rsidRPr="00786130">
        <w:rPr>
          <w:sz w:val="16"/>
          <w:szCs w:val="16"/>
        </w:rPr>
        <w:t>toutes</w:t>
      </w:r>
      <w:proofErr w:type="spellEnd"/>
      <w:r w:rsidRPr="00786130">
        <w:rPr>
          <w:sz w:val="16"/>
          <w:szCs w:val="16"/>
        </w:rPr>
        <w:t xml:space="preserve"> </w:t>
      </w:r>
      <w:proofErr w:type="spellStart"/>
      <w:r w:rsidRPr="00786130">
        <w:rPr>
          <w:sz w:val="16"/>
          <w:szCs w:val="16"/>
        </w:rPr>
        <w:t>les</w:t>
      </w:r>
      <w:proofErr w:type="spellEnd"/>
      <w:r w:rsidRPr="00786130">
        <w:rPr>
          <w:sz w:val="16"/>
          <w:szCs w:val="16"/>
        </w:rPr>
        <w:t xml:space="preserve"> </w:t>
      </w:r>
      <w:proofErr w:type="spellStart"/>
      <w:r w:rsidRPr="00786130">
        <w:rPr>
          <w:sz w:val="16"/>
          <w:szCs w:val="16"/>
        </w:rPr>
        <w:t>données</w:t>
      </w:r>
      <w:proofErr w:type="spellEnd"/>
      <w:r w:rsidRPr="00786130">
        <w:rPr>
          <w:sz w:val="16"/>
          <w:szCs w:val="16"/>
        </w:rPr>
        <w:t xml:space="preserve"> </w:t>
      </w:r>
      <w:proofErr w:type="spellStart"/>
      <w:r w:rsidRPr="00786130">
        <w:rPr>
          <w:sz w:val="16"/>
          <w:szCs w:val="16"/>
        </w:rPr>
        <w:t>sont</w:t>
      </w:r>
      <w:proofErr w:type="spellEnd"/>
      <w:r w:rsidRPr="00786130">
        <w:rPr>
          <w:sz w:val="16"/>
          <w:szCs w:val="16"/>
        </w:rPr>
        <w:t xml:space="preserve"> </w:t>
      </w:r>
      <w:proofErr w:type="spellStart"/>
      <w:r>
        <w:rPr>
          <w:sz w:val="16"/>
          <w:szCs w:val="16"/>
        </w:rPr>
        <w:t>extraites</w:t>
      </w:r>
      <w:proofErr w:type="spellEnd"/>
      <w:r w:rsidRPr="00786130">
        <w:rPr>
          <w:sz w:val="16"/>
          <w:szCs w:val="16"/>
        </w:rPr>
        <w:t xml:space="preserve"> des </w:t>
      </w:r>
      <w:proofErr w:type="spellStart"/>
      <w:r w:rsidRPr="00786130">
        <w:rPr>
          <w:sz w:val="16"/>
          <w:szCs w:val="16"/>
        </w:rPr>
        <w:t>péréquations</w:t>
      </w:r>
      <w:proofErr w:type="spellEnd"/>
      <w:r w:rsidRPr="00786130">
        <w:rPr>
          <w:sz w:val="16"/>
          <w:szCs w:val="16"/>
        </w:rPr>
        <w:t xml:space="preserve"> </w:t>
      </w:r>
      <w:proofErr w:type="spellStart"/>
      <w:r w:rsidRPr="00786130">
        <w:rPr>
          <w:sz w:val="16"/>
          <w:szCs w:val="16"/>
        </w:rPr>
        <w:t>financières</w:t>
      </w:r>
      <w:proofErr w:type="spellEnd"/>
      <w:r w:rsidRPr="00786130">
        <w:rPr>
          <w:sz w:val="16"/>
          <w:szCs w:val="16"/>
        </w:rPr>
        <w:t xml:space="preserve"> internationales</w:t>
      </w:r>
      <w:r>
        <w:rPr>
          <w:sz w:val="16"/>
          <w:szCs w:val="16"/>
        </w:rPr>
        <w:t xml:space="preserve"> de la CDNI</w:t>
      </w:r>
      <w:r w:rsidRPr="00786130">
        <w:rPr>
          <w:sz w:val="16"/>
          <w:szCs w:val="16"/>
        </w:rPr>
        <w:t>.</w:t>
      </w:r>
      <w:r>
        <w:rPr>
          <w:sz w:val="16"/>
          <w:szCs w:val="16"/>
        </w:rPr>
        <w:t xml:space="preserve"> </w:t>
      </w:r>
      <w:proofErr w:type="spellStart"/>
      <w:r>
        <w:rPr>
          <w:sz w:val="16"/>
          <w:szCs w:val="16"/>
        </w:rPr>
        <w:t>Les</w:t>
      </w:r>
      <w:proofErr w:type="spellEnd"/>
      <w:r>
        <w:rPr>
          <w:sz w:val="16"/>
          <w:szCs w:val="16"/>
        </w:rPr>
        <w:t xml:space="preserve"> </w:t>
      </w:r>
      <w:proofErr w:type="spellStart"/>
      <w:r>
        <w:rPr>
          <w:sz w:val="16"/>
          <w:szCs w:val="16"/>
        </w:rPr>
        <w:t>données</w:t>
      </w:r>
      <w:proofErr w:type="spellEnd"/>
      <w:r>
        <w:rPr>
          <w:sz w:val="16"/>
          <w:szCs w:val="16"/>
        </w:rPr>
        <w:t xml:space="preserve"> 2022 </w:t>
      </w:r>
      <w:proofErr w:type="spellStart"/>
      <w:r>
        <w:rPr>
          <w:sz w:val="16"/>
          <w:szCs w:val="16"/>
        </w:rPr>
        <w:t>sont</w:t>
      </w:r>
      <w:proofErr w:type="spellEnd"/>
      <w:r>
        <w:rPr>
          <w:sz w:val="16"/>
          <w:szCs w:val="16"/>
        </w:rPr>
        <w:t xml:space="preserve"> des </w:t>
      </w:r>
      <w:proofErr w:type="spellStart"/>
      <w:r>
        <w:rPr>
          <w:sz w:val="16"/>
          <w:szCs w:val="16"/>
        </w:rPr>
        <w:t>données</w:t>
      </w:r>
      <w:proofErr w:type="spellEnd"/>
      <w:r>
        <w:rPr>
          <w:sz w:val="16"/>
          <w:szCs w:val="16"/>
        </w:rPr>
        <w:t xml:space="preserve"> </w:t>
      </w:r>
      <w:proofErr w:type="spellStart"/>
      <w:r>
        <w:rPr>
          <w:sz w:val="16"/>
          <w:szCs w:val="16"/>
        </w:rPr>
        <w:t>provisoires</w:t>
      </w:r>
      <w:proofErr w:type="spellEnd"/>
      <w:r>
        <w:rPr>
          <w:sz w:val="16"/>
          <w:szCs w:val="16"/>
        </w:rPr>
        <w:t>.</w:t>
      </w:r>
    </w:p>
  </w:footnote>
  <w:footnote w:id="3">
    <w:p w14:paraId="2DCB127A" w14:textId="77777777" w:rsidR="0046746A" w:rsidRPr="00F31518" w:rsidRDefault="0046746A" w:rsidP="0046746A">
      <w:pPr>
        <w:pStyle w:val="Funotentext"/>
        <w:rPr>
          <w:sz w:val="16"/>
          <w:szCs w:val="16"/>
        </w:rPr>
      </w:pPr>
      <w:r w:rsidRPr="000A62D1">
        <w:rPr>
          <w:rStyle w:val="Funotenzeichen"/>
          <w:sz w:val="16"/>
          <w:szCs w:val="16"/>
        </w:rPr>
        <w:footnoteRef/>
      </w:r>
      <w:r w:rsidRPr="00F31518">
        <w:rPr>
          <w:sz w:val="16"/>
          <w:szCs w:val="16"/>
        </w:rPr>
        <w:t xml:space="preserve"> </w:t>
      </w:r>
      <w:r w:rsidRPr="00F31518">
        <w:rPr>
          <w:sz w:val="16"/>
          <w:szCs w:val="16"/>
        </w:rPr>
        <w:t>CPC (21) 18 final = CDNI/G (21) 31 final = IIPC (21) 25 final</w:t>
      </w:r>
    </w:p>
  </w:footnote>
  <w:footnote w:id="4">
    <w:p w14:paraId="6290941B" w14:textId="77777777" w:rsidR="0046746A" w:rsidRPr="00135E2B" w:rsidRDefault="0046746A" w:rsidP="0046746A">
      <w:pPr>
        <w:pStyle w:val="Funotentext"/>
        <w:rPr>
          <w:sz w:val="16"/>
          <w:szCs w:val="16"/>
        </w:rPr>
      </w:pPr>
      <w:r w:rsidRPr="000A62D1">
        <w:rPr>
          <w:rStyle w:val="Funotenzeichen"/>
          <w:sz w:val="16"/>
          <w:szCs w:val="16"/>
        </w:rPr>
        <w:footnoteRef/>
      </w:r>
      <w:r w:rsidRPr="00135E2B">
        <w:rPr>
          <w:sz w:val="16"/>
          <w:szCs w:val="16"/>
        </w:rPr>
        <w:t xml:space="preserve"> </w:t>
      </w:r>
      <w:r w:rsidRPr="00135E2B">
        <w:rPr>
          <w:sz w:val="16"/>
          <w:szCs w:val="16"/>
        </w:rPr>
        <w:t>CPC (21)m 35</w:t>
      </w:r>
    </w:p>
  </w:footnote>
  <w:footnote w:id="5">
    <w:p w14:paraId="5F8EBC14" w14:textId="77777777" w:rsidR="0046746A" w:rsidRPr="007C0E45" w:rsidRDefault="0046746A" w:rsidP="0046746A">
      <w:pPr>
        <w:pStyle w:val="Funotentext"/>
        <w:rPr>
          <w:sz w:val="16"/>
          <w:szCs w:val="16"/>
        </w:rPr>
      </w:pPr>
      <w:r w:rsidRPr="007C0E45">
        <w:rPr>
          <w:rStyle w:val="Funotenzeichen"/>
          <w:sz w:val="16"/>
          <w:szCs w:val="16"/>
        </w:rPr>
        <w:footnoteRef/>
      </w:r>
      <w:r w:rsidRPr="007C0E45">
        <w:rPr>
          <w:sz w:val="16"/>
          <w:szCs w:val="16"/>
        </w:rPr>
        <w:t xml:space="preserve"> </w:t>
      </w:r>
      <w:r w:rsidRPr="007C0E45">
        <w:rPr>
          <w:sz w:val="16"/>
          <w:szCs w:val="16"/>
        </w:rPr>
        <w:t xml:space="preserve">Point </w:t>
      </w:r>
      <w:proofErr w:type="spellStart"/>
      <w:r w:rsidRPr="007C0E45">
        <w:rPr>
          <w:sz w:val="16"/>
          <w:szCs w:val="16"/>
        </w:rPr>
        <w:t>traité</w:t>
      </w:r>
      <w:proofErr w:type="spellEnd"/>
      <w:r w:rsidRPr="007C0E45">
        <w:rPr>
          <w:sz w:val="16"/>
          <w:szCs w:val="16"/>
        </w:rPr>
        <w:t xml:space="preserve"> </w:t>
      </w:r>
      <w:proofErr w:type="spellStart"/>
      <w:r w:rsidRPr="007C0E45">
        <w:rPr>
          <w:sz w:val="16"/>
          <w:szCs w:val="16"/>
        </w:rPr>
        <w:t>dans</w:t>
      </w:r>
      <w:proofErr w:type="spellEnd"/>
      <w:r w:rsidRPr="007C0E45">
        <w:rPr>
          <w:sz w:val="16"/>
          <w:szCs w:val="16"/>
        </w:rPr>
        <w:t xml:space="preserve"> le </w:t>
      </w:r>
      <w:proofErr w:type="spellStart"/>
      <w:r w:rsidRPr="007C0E45">
        <w:rPr>
          <w:sz w:val="16"/>
          <w:szCs w:val="16"/>
        </w:rPr>
        <w:t>rapport</w:t>
      </w:r>
      <w:proofErr w:type="spellEnd"/>
      <w:r w:rsidRPr="007C0E45">
        <w:rPr>
          <w:sz w:val="16"/>
          <w:szCs w:val="16"/>
        </w:rPr>
        <w:t xml:space="preserve"> de </w:t>
      </w:r>
      <w:proofErr w:type="spellStart"/>
      <w:r w:rsidRPr="007C0E45">
        <w:rPr>
          <w:sz w:val="16"/>
          <w:szCs w:val="16"/>
        </w:rPr>
        <w:t>l’IIPC</w:t>
      </w:r>
      <w:proofErr w:type="spellEnd"/>
      <w:r w:rsidRPr="007C0E45">
        <w:rPr>
          <w:sz w:val="16"/>
          <w:szCs w:val="16"/>
        </w:rPr>
        <w:t xml:space="preserve"> </w:t>
      </w:r>
      <w:proofErr w:type="spellStart"/>
      <w:r w:rsidRPr="007C0E45">
        <w:rPr>
          <w:sz w:val="16"/>
          <w:szCs w:val="16"/>
        </w:rPr>
        <w:t>relatif</w:t>
      </w:r>
      <w:proofErr w:type="spellEnd"/>
      <w:r w:rsidRPr="007C0E45">
        <w:rPr>
          <w:sz w:val="16"/>
          <w:szCs w:val="16"/>
        </w:rPr>
        <w:t xml:space="preserve"> </w:t>
      </w:r>
      <w:r w:rsidRPr="007C0E45">
        <w:rPr>
          <w:rFonts w:cs="Arial"/>
          <w:sz w:val="16"/>
          <w:szCs w:val="16"/>
        </w:rPr>
        <w:t xml:space="preserve">à </w:t>
      </w:r>
      <w:proofErr w:type="spellStart"/>
      <w:r w:rsidRPr="007C0E45">
        <w:rPr>
          <w:rFonts w:cs="Arial"/>
          <w:sz w:val="16"/>
          <w:szCs w:val="16"/>
        </w:rPr>
        <w:t>l'évaluation</w:t>
      </w:r>
      <w:proofErr w:type="spellEnd"/>
      <w:r w:rsidRPr="007C0E45">
        <w:rPr>
          <w:rFonts w:cs="Arial"/>
          <w:sz w:val="16"/>
          <w:szCs w:val="16"/>
        </w:rPr>
        <w:t xml:space="preserve"> annuelle du </w:t>
      </w:r>
      <w:proofErr w:type="spellStart"/>
      <w:r w:rsidRPr="007C0E45">
        <w:rPr>
          <w:rFonts w:cs="Arial"/>
          <w:sz w:val="16"/>
          <w:szCs w:val="16"/>
        </w:rPr>
        <w:t>système</w:t>
      </w:r>
      <w:proofErr w:type="spellEnd"/>
      <w:r w:rsidRPr="007C0E45">
        <w:rPr>
          <w:rFonts w:cs="Arial"/>
          <w:sz w:val="16"/>
          <w:szCs w:val="16"/>
        </w:rPr>
        <w:t xml:space="preserve"> de </w:t>
      </w:r>
      <w:proofErr w:type="spellStart"/>
      <w:r w:rsidRPr="007C0E45">
        <w:rPr>
          <w:rFonts w:cs="Arial"/>
          <w:sz w:val="16"/>
          <w:szCs w:val="16"/>
        </w:rPr>
        <w:t>financement</w:t>
      </w:r>
      <w:proofErr w:type="spellEnd"/>
      <w:r w:rsidRPr="007C0E45">
        <w:rPr>
          <w:rFonts w:cs="Arial"/>
          <w:sz w:val="16"/>
          <w:szCs w:val="16"/>
        </w:rPr>
        <w:t xml:space="preserve"> et </w:t>
      </w:r>
      <w:proofErr w:type="spellStart"/>
      <w:r w:rsidRPr="007C0E45">
        <w:rPr>
          <w:rFonts w:cs="Arial"/>
          <w:sz w:val="16"/>
          <w:szCs w:val="16"/>
        </w:rPr>
        <w:t>proposition</w:t>
      </w:r>
      <w:proofErr w:type="spellEnd"/>
      <w:r w:rsidRPr="007C0E45">
        <w:rPr>
          <w:rFonts w:cs="Arial"/>
          <w:sz w:val="16"/>
          <w:szCs w:val="16"/>
        </w:rPr>
        <w:t xml:space="preserve"> </w:t>
      </w:r>
      <w:proofErr w:type="spellStart"/>
      <w:r w:rsidRPr="007C0E45">
        <w:rPr>
          <w:rFonts w:cs="Arial"/>
          <w:sz w:val="16"/>
          <w:szCs w:val="16"/>
        </w:rPr>
        <w:t>pour</w:t>
      </w:r>
      <w:proofErr w:type="spellEnd"/>
      <w:r w:rsidRPr="007C0E45">
        <w:rPr>
          <w:rFonts w:cs="Arial"/>
          <w:sz w:val="16"/>
          <w:szCs w:val="16"/>
        </w:rPr>
        <w:t xml:space="preserve"> le </w:t>
      </w:r>
      <w:proofErr w:type="spellStart"/>
      <w:r w:rsidRPr="007C0E45">
        <w:rPr>
          <w:rFonts w:cs="Arial"/>
          <w:sz w:val="16"/>
          <w:szCs w:val="16"/>
        </w:rPr>
        <w:t>montant</w:t>
      </w:r>
      <w:proofErr w:type="spellEnd"/>
      <w:r w:rsidRPr="007C0E45">
        <w:rPr>
          <w:rFonts w:cs="Arial"/>
          <w:sz w:val="16"/>
          <w:szCs w:val="16"/>
        </w:rPr>
        <w:t xml:space="preserve"> de la </w:t>
      </w:r>
      <w:proofErr w:type="spellStart"/>
      <w:r w:rsidRPr="007C0E45">
        <w:rPr>
          <w:rFonts w:cs="Arial"/>
          <w:sz w:val="16"/>
          <w:szCs w:val="16"/>
        </w:rPr>
        <w:t>rétribution</w:t>
      </w:r>
      <w:proofErr w:type="spellEnd"/>
      <w:r w:rsidRPr="007C0E45">
        <w:rPr>
          <w:rFonts w:cs="Arial"/>
          <w:sz w:val="16"/>
          <w:szCs w:val="16"/>
        </w:rPr>
        <w:t xml:space="preserve"> </w:t>
      </w:r>
      <w:proofErr w:type="spellStart"/>
      <w:r w:rsidRPr="007C0E45">
        <w:rPr>
          <w:rFonts w:cs="Arial"/>
          <w:sz w:val="16"/>
          <w:szCs w:val="16"/>
        </w:rPr>
        <w:t>d'élimination</w:t>
      </w:r>
      <w:proofErr w:type="spellEnd"/>
      <w:r w:rsidRPr="007C0E45">
        <w:rPr>
          <w:rFonts w:cs="Arial"/>
          <w:sz w:val="16"/>
          <w:szCs w:val="16"/>
        </w:rPr>
        <w:t xml:space="preserve"> 2019</w:t>
      </w:r>
    </w:p>
  </w:footnote>
  <w:footnote w:id="6">
    <w:p w14:paraId="01D2372B" w14:textId="641CB80D" w:rsidR="0046746A" w:rsidRDefault="0046746A" w:rsidP="0046746A">
      <w:pPr>
        <w:pStyle w:val="Funotentext"/>
        <w:tabs>
          <w:tab w:val="left" w:pos="426"/>
        </w:tabs>
      </w:pPr>
      <w:r>
        <w:rPr>
          <w:rStyle w:val="Funotenzeichen"/>
        </w:rPr>
        <w:footnoteRef/>
      </w:r>
      <w:r>
        <w:rPr>
          <w:sz w:val="16"/>
          <w:szCs w:val="16"/>
        </w:rPr>
        <w:t xml:space="preserve"> </w:t>
      </w:r>
      <w:r>
        <w:rPr>
          <w:sz w:val="16"/>
          <w:szCs w:val="16"/>
        </w:rPr>
        <w:tab/>
      </w:r>
      <w:proofErr w:type="spellStart"/>
      <w:r w:rsidRPr="00DE2C70">
        <w:rPr>
          <w:sz w:val="16"/>
          <w:szCs w:val="16"/>
        </w:rPr>
        <w:t>Un</w:t>
      </w:r>
      <w:proofErr w:type="spellEnd"/>
      <w:r w:rsidRPr="00DE2C70">
        <w:rPr>
          <w:sz w:val="16"/>
          <w:szCs w:val="16"/>
        </w:rPr>
        <w:t xml:space="preserve"> </w:t>
      </w:r>
      <w:proofErr w:type="spellStart"/>
      <w:r>
        <w:rPr>
          <w:sz w:val="16"/>
          <w:szCs w:val="16"/>
        </w:rPr>
        <w:t>bateau</w:t>
      </w:r>
      <w:proofErr w:type="spellEnd"/>
      <w:r>
        <w:rPr>
          <w:sz w:val="16"/>
          <w:szCs w:val="16"/>
        </w:rPr>
        <w:t xml:space="preserve"> </w:t>
      </w:r>
      <w:proofErr w:type="spellStart"/>
      <w:r w:rsidRPr="00DE2C70">
        <w:rPr>
          <w:sz w:val="16"/>
          <w:szCs w:val="16"/>
        </w:rPr>
        <w:t>déshuile</w:t>
      </w:r>
      <w:r w:rsidR="00261BCD">
        <w:rPr>
          <w:sz w:val="16"/>
          <w:szCs w:val="16"/>
          <w:lang w:val="fr-FR"/>
        </w:rPr>
        <w:t>u</w:t>
      </w:r>
      <w:proofErr w:type="spellEnd"/>
      <w:r w:rsidRPr="00DE2C70">
        <w:rPr>
          <w:sz w:val="16"/>
          <w:szCs w:val="16"/>
        </w:rPr>
        <w:t xml:space="preserve">r </w:t>
      </w:r>
      <w:proofErr w:type="spellStart"/>
      <w:r w:rsidRPr="00DE2C70">
        <w:rPr>
          <w:sz w:val="16"/>
          <w:szCs w:val="16"/>
        </w:rPr>
        <w:t>paraît</w:t>
      </w:r>
      <w:proofErr w:type="spellEnd"/>
      <w:r w:rsidRPr="00DE2C70">
        <w:rPr>
          <w:sz w:val="16"/>
          <w:szCs w:val="16"/>
        </w:rPr>
        <w:t xml:space="preserve"> </w:t>
      </w:r>
      <w:proofErr w:type="spellStart"/>
      <w:r w:rsidRPr="00DE2C70">
        <w:rPr>
          <w:sz w:val="16"/>
          <w:szCs w:val="16"/>
        </w:rPr>
        <w:t>sur</w:t>
      </w:r>
      <w:proofErr w:type="spellEnd"/>
      <w:r w:rsidRPr="00DE2C70">
        <w:rPr>
          <w:sz w:val="16"/>
          <w:szCs w:val="16"/>
        </w:rPr>
        <w:t xml:space="preserve"> le </w:t>
      </w:r>
      <w:proofErr w:type="spellStart"/>
      <w:r w:rsidRPr="00DE2C70">
        <w:rPr>
          <w:sz w:val="16"/>
          <w:szCs w:val="16"/>
        </w:rPr>
        <w:t>réseau</w:t>
      </w:r>
      <w:proofErr w:type="spellEnd"/>
      <w:r w:rsidRPr="00DE2C70">
        <w:rPr>
          <w:sz w:val="16"/>
          <w:szCs w:val="16"/>
        </w:rPr>
        <w:t xml:space="preserve"> </w:t>
      </w:r>
      <w:proofErr w:type="spellStart"/>
      <w:r w:rsidRPr="00DE2C70">
        <w:rPr>
          <w:sz w:val="16"/>
          <w:szCs w:val="16"/>
        </w:rPr>
        <w:t>allemand</w:t>
      </w:r>
      <w:proofErr w:type="spellEnd"/>
      <w:r w:rsidRPr="00DE2C70">
        <w:rPr>
          <w:sz w:val="16"/>
          <w:szCs w:val="16"/>
        </w:rPr>
        <w:t xml:space="preserve"> et </w:t>
      </w:r>
      <w:proofErr w:type="spellStart"/>
      <w:r w:rsidRPr="00DE2C70">
        <w:rPr>
          <w:sz w:val="16"/>
          <w:szCs w:val="16"/>
        </w:rPr>
        <w:t>luxembourgeois</w:t>
      </w:r>
      <w:proofErr w:type="spell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87E77" w14:textId="77777777" w:rsidR="00C010D6" w:rsidRDefault="00C010D6">
    <w:pPr>
      <w:pStyle w:val="Kopfzeile"/>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0A9D1" w14:textId="77777777" w:rsidR="001F3E97" w:rsidRPr="00375BEE" w:rsidRDefault="001F3E97" w:rsidP="001F3E97">
    <w:pPr>
      <w:pStyle w:val="Kopfzeile"/>
      <w:jc w:val="center"/>
      <w:rPr>
        <w:rFonts w:cs="Arial"/>
        <w:sz w:val="16"/>
      </w:rPr>
    </w:pPr>
    <w:r>
      <w:rPr>
        <w:rStyle w:val="Seitenzahl"/>
        <w:rFonts w:cs="Arial"/>
        <w:sz w:val="16"/>
      </w:rPr>
      <w:t xml:space="preserve">- </w:t>
    </w:r>
    <w:r>
      <w:rPr>
        <w:rStyle w:val="Seitenzahl"/>
        <w:rFonts w:cs="Arial"/>
        <w:sz w:val="16"/>
      </w:rPr>
      <w:fldChar w:fldCharType="begin"/>
    </w:r>
    <w:r>
      <w:rPr>
        <w:rStyle w:val="Seitenzahl"/>
        <w:rFonts w:cs="Arial"/>
        <w:sz w:val="16"/>
      </w:rPr>
      <w:instrText xml:space="preserve">PAGE  </w:instrText>
    </w:r>
    <w:r>
      <w:rPr>
        <w:rStyle w:val="Seitenzahl"/>
        <w:rFonts w:cs="Arial"/>
        <w:sz w:val="16"/>
      </w:rPr>
      <w:fldChar w:fldCharType="separate"/>
    </w:r>
    <w:r>
      <w:rPr>
        <w:rStyle w:val="Seitenzahl"/>
        <w:rFonts w:cs="Arial"/>
        <w:sz w:val="16"/>
      </w:rPr>
      <w:t>1</w:t>
    </w:r>
    <w:r>
      <w:rPr>
        <w:rStyle w:val="Seitenzahl"/>
        <w:rFonts w:cs="Arial"/>
        <w:sz w:val="16"/>
      </w:rPr>
      <w:fldChar w:fldCharType="end"/>
    </w:r>
    <w:r>
      <w:rPr>
        <w:rStyle w:val="Seitenzahl"/>
        <w:rFonts w:cs="Arial"/>
        <w:sz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1963C" w14:textId="77777777" w:rsidR="00710F33" w:rsidRPr="00375BEE" w:rsidRDefault="00710F33" w:rsidP="00375BEE">
    <w:pPr>
      <w:pStyle w:val="Kopfzeile"/>
      <w:jc w:val="center"/>
      <w:rPr>
        <w:rFonts w:cs="Arial"/>
        <w:sz w:val="16"/>
      </w:rPr>
    </w:pPr>
    <w:r>
      <w:rPr>
        <w:rStyle w:val="Seitenzahl"/>
        <w:rFonts w:cs="Arial"/>
        <w:sz w:val="16"/>
      </w:rPr>
      <w:t xml:space="preserve">- </w:t>
    </w:r>
    <w:r>
      <w:rPr>
        <w:rStyle w:val="Seitenzahl"/>
        <w:rFonts w:cs="Arial"/>
        <w:sz w:val="16"/>
      </w:rPr>
      <w:fldChar w:fldCharType="begin"/>
    </w:r>
    <w:r>
      <w:rPr>
        <w:rStyle w:val="Seitenzahl"/>
        <w:rFonts w:cs="Arial"/>
        <w:sz w:val="16"/>
      </w:rPr>
      <w:instrText xml:space="preserve">PAGE  </w:instrText>
    </w:r>
    <w:r>
      <w:rPr>
        <w:rStyle w:val="Seitenzahl"/>
        <w:rFonts w:cs="Arial"/>
        <w:sz w:val="16"/>
      </w:rPr>
      <w:fldChar w:fldCharType="separate"/>
    </w:r>
    <w:r>
      <w:rPr>
        <w:rStyle w:val="Seitenzahl"/>
        <w:rFonts w:cs="Arial"/>
        <w:noProof/>
        <w:sz w:val="16"/>
      </w:rPr>
      <w:t>4</w:t>
    </w:r>
    <w:r>
      <w:rPr>
        <w:rStyle w:val="Seitenzahl"/>
        <w:rFonts w:cs="Arial"/>
        <w:sz w:val="16"/>
      </w:rPr>
      <w:fldChar w:fldCharType="end"/>
    </w:r>
    <w:r>
      <w:rPr>
        <w:rStyle w:val="Seitenzahl"/>
        <w:rFonts w:cs="Arial"/>
        <w:sz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55228" w14:textId="77777777" w:rsidR="000F1707" w:rsidRPr="00375BEE" w:rsidRDefault="000F1707" w:rsidP="000F1707">
    <w:pPr>
      <w:pStyle w:val="Kopfzeile"/>
      <w:jc w:val="center"/>
      <w:rPr>
        <w:rFonts w:cs="Arial"/>
        <w:sz w:val="16"/>
      </w:rPr>
    </w:pPr>
    <w:r>
      <w:rPr>
        <w:rStyle w:val="Seitenzahl"/>
        <w:rFonts w:cs="Arial"/>
        <w:sz w:val="16"/>
      </w:rPr>
      <w:t xml:space="preserve">- </w:t>
    </w:r>
    <w:r>
      <w:rPr>
        <w:rStyle w:val="Seitenzahl"/>
        <w:rFonts w:cs="Arial"/>
        <w:sz w:val="16"/>
      </w:rPr>
      <w:fldChar w:fldCharType="begin"/>
    </w:r>
    <w:r>
      <w:rPr>
        <w:rStyle w:val="Seitenzahl"/>
        <w:rFonts w:cs="Arial"/>
        <w:sz w:val="16"/>
      </w:rPr>
      <w:instrText xml:space="preserve">PAGE  </w:instrText>
    </w:r>
    <w:r>
      <w:rPr>
        <w:rStyle w:val="Seitenzahl"/>
        <w:rFonts w:cs="Arial"/>
        <w:sz w:val="16"/>
      </w:rPr>
      <w:fldChar w:fldCharType="separate"/>
    </w:r>
    <w:r>
      <w:rPr>
        <w:rStyle w:val="Seitenzahl"/>
        <w:rFonts w:cs="Arial"/>
        <w:sz w:val="16"/>
      </w:rPr>
      <w:t>9</w:t>
    </w:r>
    <w:r>
      <w:rPr>
        <w:rStyle w:val="Seitenzahl"/>
        <w:rFonts w:cs="Arial"/>
        <w:sz w:val="16"/>
      </w:rPr>
      <w:fldChar w:fldCharType="end"/>
    </w:r>
    <w:r>
      <w:rPr>
        <w:rStyle w:val="Seitenzahl"/>
        <w:rFonts w:cs="Arial"/>
        <w:sz w:val="16"/>
      </w:rPr>
      <w:t xml:space="preserve"> -</w:t>
    </w:r>
  </w:p>
  <w:p w14:paraId="07DA0435" w14:textId="74492DFF" w:rsidR="001F3E97" w:rsidRPr="00375BEE" w:rsidRDefault="001F3E97" w:rsidP="001F3E97">
    <w:pPr>
      <w:pStyle w:val="Kopfzeile"/>
      <w:jc w:val="center"/>
      <w:rPr>
        <w:rFonts w:cs="Arial"/>
        <w:sz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05303" w14:textId="77777777" w:rsidR="006F3975" w:rsidRPr="00054851" w:rsidRDefault="006F3975" w:rsidP="001F3E97">
    <w:pPr>
      <w:pStyle w:val="Kopfzeile"/>
      <w:jc w:val="center"/>
      <w:rPr>
        <w:sz w:val="16"/>
        <w:szCs w:val="16"/>
      </w:rPr>
    </w:pPr>
    <w:r>
      <w:rPr>
        <w:sz w:val="16"/>
        <w:szCs w:val="16"/>
      </w:rPr>
      <w:t xml:space="preserve">- </w:t>
    </w:r>
    <w:r w:rsidRPr="00747A66">
      <w:rPr>
        <w:sz w:val="16"/>
        <w:szCs w:val="16"/>
      </w:rPr>
      <w:fldChar w:fldCharType="begin"/>
    </w:r>
    <w:r w:rsidRPr="00747A66">
      <w:rPr>
        <w:sz w:val="16"/>
        <w:szCs w:val="16"/>
      </w:rPr>
      <w:instrText>PAGE   \* MERGEFORMAT</w:instrText>
    </w:r>
    <w:r w:rsidRPr="00747A66">
      <w:rPr>
        <w:sz w:val="16"/>
        <w:szCs w:val="16"/>
      </w:rPr>
      <w:fldChar w:fldCharType="separate"/>
    </w:r>
    <w:r>
      <w:rPr>
        <w:sz w:val="16"/>
        <w:szCs w:val="16"/>
      </w:rPr>
      <w:t>2</w:t>
    </w:r>
    <w:r w:rsidRPr="00747A66">
      <w:rPr>
        <w:sz w:val="16"/>
        <w:szCs w:val="16"/>
      </w:rPr>
      <w:fldChar w:fldCharType="end"/>
    </w:r>
    <w:r>
      <w:rPr>
        <w:sz w:val="16"/>
        <w:szCs w:val="16"/>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B0F4F" w14:textId="77777777" w:rsidR="0046746A" w:rsidRPr="00F73465" w:rsidRDefault="0046746A" w:rsidP="00F73465">
    <w:pPr>
      <w:pStyle w:val="Kopfzeile"/>
      <w:jc w:val="center"/>
      <w:rPr>
        <w:sz w:val="16"/>
      </w:rPr>
    </w:pPr>
    <w:r w:rsidRPr="00F428F2">
      <w:rPr>
        <w:sz w:val="16"/>
      </w:rPr>
      <w:t xml:space="preserve">- </w:t>
    </w:r>
    <w:sdt>
      <w:sdtPr>
        <w:rPr>
          <w:sz w:val="16"/>
        </w:rPr>
        <w:id w:val="-1932807735"/>
        <w:docPartObj>
          <w:docPartGallery w:val="Page Numbers (Top of Page)"/>
          <w:docPartUnique/>
        </w:docPartObj>
      </w:sdtPr>
      <w:sdtEndPr/>
      <w:sdtContent>
        <w:r w:rsidRPr="00F428F2">
          <w:rPr>
            <w:sz w:val="16"/>
          </w:rPr>
          <w:fldChar w:fldCharType="begin"/>
        </w:r>
        <w:r w:rsidRPr="00F428F2">
          <w:rPr>
            <w:sz w:val="16"/>
          </w:rPr>
          <w:instrText>PAGE   \* MERGEFORMAT</w:instrText>
        </w:r>
        <w:r w:rsidRPr="00F428F2">
          <w:rPr>
            <w:sz w:val="16"/>
          </w:rPr>
          <w:fldChar w:fldCharType="separate"/>
        </w:r>
        <w:r>
          <w:rPr>
            <w:noProof/>
            <w:sz w:val="16"/>
          </w:rPr>
          <w:t>2</w:t>
        </w:r>
        <w:r w:rsidRPr="00F428F2">
          <w:rPr>
            <w:sz w:val="16"/>
          </w:rPr>
          <w:fldChar w:fldCharType="end"/>
        </w:r>
        <w:r w:rsidRPr="00F428F2">
          <w:rPr>
            <w:sz w:val="16"/>
          </w:rPr>
          <w:t xml:space="preserve"> -</w:t>
        </w:r>
      </w:sdtContent>
    </w:sdt>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35A97" w14:textId="77777777" w:rsidR="00757314" w:rsidRPr="00054851" w:rsidRDefault="00757314" w:rsidP="00757314">
    <w:pPr>
      <w:pStyle w:val="Kopfzeile"/>
      <w:jc w:val="center"/>
      <w:rPr>
        <w:sz w:val="16"/>
        <w:szCs w:val="16"/>
      </w:rPr>
    </w:pPr>
    <w:r>
      <w:rPr>
        <w:sz w:val="16"/>
        <w:szCs w:val="16"/>
      </w:rPr>
      <w:t xml:space="preserve">- </w:t>
    </w:r>
    <w:r w:rsidRPr="00747A66">
      <w:rPr>
        <w:sz w:val="16"/>
        <w:szCs w:val="16"/>
      </w:rPr>
      <w:fldChar w:fldCharType="begin"/>
    </w:r>
    <w:r w:rsidRPr="00747A66">
      <w:rPr>
        <w:sz w:val="16"/>
        <w:szCs w:val="16"/>
      </w:rPr>
      <w:instrText>PAGE   \* MERGEFORMAT</w:instrText>
    </w:r>
    <w:r w:rsidRPr="00747A66">
      <w:rPr>
        <w:sz w:val="16"/>
        <w:szCs w:val="16"/>
      </w:rPr>
      <w:fldChar w:fldCharType="separate"/>
    </w:r>
    <w:r>
      <w:rPr>
        <w:sz w:val="16"/>
        <w:szCs w:val="16"/>
      </w:rPr>
      <w:t>12</w:t>
    </w:r>
    <w:r w:rsidRPr="00747A66">
      <w:rPr>
        <w:sz w:val="16"/>
        <w:szCs w:val="16"/>
      </w:rPr>
      <w:fldChar w:fldCharType="end"/>
    </w:r>
    <w:r>
      <w:rPr>
        <w:sz w:val="16"/>
        <w:szCs w:val="16"/>
      </w:rPr>
      <w:t xml:space="preserve"> -</w:t>
    </w:r>
  </w:p>
  <w:p w14:paraId="6EDE2FF9" w14:textId="77777777" w:rsidR="00757314" w:rsidRPr="00375BEE" w:rsidRDefault="00757314" w:rsidP="001F3E97">
    <w:pPr>
      <w:pStyle w:val="Kopfzeile"/>
      <w:jc w:val="center"/>
      <w:rPr>
        <w:rFonts w:cs="Arial"/>
        <w:sz w:val="16"/>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A8CFF" w14:textId="77777777" w:rsidR="00686000" w:rsidRPr="00054851" w:rsidRDefault="00686000" w:rsidP="003E18D2">
    <w:pPr>
      <w:pStyle w:val="Kopfzeile"/>
      <w:ind w:left="720" w:hanging="720"/>
      <w:jc w:val="center"/>
      <w:rPr>
        <w:sz w:val="16"/>
        <w:szCs w:val="16"/>
      </w:rPr>
    </w:pPr>
    <w:r>
      <w:rPr>
        <w:sz w:val="16"/>
        <w:szCs w:val="16"/>
      </w:rPr>
      <w:t xml:space="preserve">- </w:t>
    </w:r>
    <w:r w:rsidRPr="00747A66">
      <w:rPr>
        <w:sz w:val="16"/>
        <w:szCs w:val="16"/>
      </w:rPr>
      <w:fldChar w:fldCharType="begin"/>
    </w:r>
    <w:r w:rsidRPr="00747A66">
      <w:rPr>
        <w:sz w:val="16"/>
        <w:szCs w:val="16"/>
      </w:rPr>
      <w:instrText>PAGE   \* MERGEFORMAT</w:instrText>
    </w:r>
    <w:r w:rsidRPr="00747A66">
      <w:rPr>
        <w:sz w:val="16"/>
        <w:szCs w:val="16"/>
      </w:rPr>
      <w:fldChar w:fldCharType="separate"/>
    </w:r>
    <w:r>
      <w:rPr>
        <w:sz w:val="16"/>
        <w:szCs w:val="16"/>
      </w:rPr>
      <w:t>2</w:t>
    </w:r>
    <w:r w:rsidRPr="00747A66">
      <w:rPr>
        <w:sz w:val="16"/>
        <w:szCs w:val="16"/>
      </w:rPr>
      <w:fldChar w:fldCharType="end"/>
    </w:r>
    <w:r>
      <w:rPr>
        <w:sz w:val="16"/>
        <w:szCs w:val="16"/>
      </w:rP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73BA7" w14:textId="77777777" w:rsidR="00A11CCC" w:rsidRPr="00A11CCC" w:rsidRDefault="00A11CCC" w:rsidP="00A11CCC">
    <w:pPr>
      <w:tabs>
        <w:tab w:val="center" w:pos="4536"/>
        <w:tab w:val="right" w:pos="9072"/>
      </w:tabs>
      <w:jc w:val="center"/>
      <w:rPr>
        <w:rFonts w:eastAsia="Calibri" w:cs="Arial"/>
        <w:sz w:val="16"/>
        <w:szCs w:val="20"/>
        <w:lang w:val="x-none" w:eastAsia="en-US"/>
      </w:rPr>
    </w:pPr>
    <w:r w:rsidRPr="00A11CCC">
      <w:rPr>
        <w:rFonts w:eastAsia="Calibri" w:cs="Arial"/>
        <w:sz w:val="16"/>
        <w:szCs w:val="22"/>
        <w:lang w:val="x-none" w:eastAsia="en-US"/>
      </w:rPr>
      <w:t xml:space="preserve">- </w:t>
    </w:r>
    <w:r w:rsidRPr="00A11CCC">
      <w:rPr>
        <w:rFonts w:eastAsia="Calibri" w:cs="Arial"/>
        <w:sz w:val="16"/>
        <w:szCs w:val="22"/>
        <w:lang w:val="x-none" w:eastAsia="en-US"/>
      </w:rPr>
      <w:fldChar w:fldCharType="begin"/>
    </w:r>
    <w:r w:rsidRPr="00A11CCC">
      <w:rPr>
        <w:rFonts w:eastAsia="Calibri" w:cs="Arial"/>
        <w:sz w:val="16"/>
        <w:szCs w:val="22"/>
        <w:lang w:val="x-none" w:eastAsia="en-US"/>
      </w:rPr>
      <w:instrText xml:space="preserve">PAGE  </w:instrText>
    </w:r>
    <w:r w:rsidRPr="00A11CCC">
      <w:rPr>
        <w:rFonts w:eastAsia="Calibri" w:cs="Arial"/>
        <w:sz w:val="16"/>
        <w:szCs w:val="22"/>
        <w:lang w:val="x-none" w:eastAsia="en-US"/>
      </w:rPr>
      <w:fldChar w:fldCharType="separate"/>
    </w:r>
    <w:r w:rsidRPr="00A11CCC">
      <w:rPr>
        <w:rFonts w:eastAsia="Calibri" w:cs="Arial"/>
        <w:sz w:val="16"/>
        <w:szCs w:val="22"/>
        <w:lang w:val="x-none" w:eastAsia="en-US"/>
      </w:rPr>
      <w:t>22</w:t>
    </w:r>
    <w:r w:rsidRPr="00A11CCC">
      <w:rPr>
        <w:rFonts w:eastAsia="Calibri" w:cs="Arial"/>
        <w:sz w:val="16"/>
        <w:szCs w:val="22"/>
        <w:lang w:val="x-none" w:eastAsia="en-US"/>
      </w:rPr>
      <w:fldChar w:fldCharType="end"/>
    </w:r>
    <w:r w:rsidRPr="00A11CCC">
      <w:rPr>
        <w:rFonts w:eastAsia="Calibri" w:cs="Arial"/>
        <w:sz w:val="16"/>
        <w:szCs w:val="22"/>
        <w:lang w:val="x-none" w:eastAsia="en-US"/>
      </w:rP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08004" w14:textId="77777777" w:rsidR="00A45649" w:rsidRPr="00054851" w:rsidRDefault="00A45649" w:rsidP="00054851">
    <w:pPr>
      <w:pStyle w:val="Kopfzeile"/>
      <w:ind w:left="720"/>
      <w:jc w:val="center"/>
      <w:rPr>
        <w:sz w:val="16"/>
        <w:szCs w:val="16"/>
      </w:rPr>
    </w:pPr>
    <w:r>
      <w:rPr>
        <w:sz w:val="16"/>
        <w:szCs w:val="16"/>
      </w:rPr>
      <w:t xml:space="preserve">- </w:t>
    </w:r>
    <w:r w:rsidRPr="00747A66">
      <w:rPr>
        <w:sz w:val="16"/>
        <w:szCs w:val="16"/>
      </w:rPr>
      <w:fldChar w:fldCharType="begin"/>
    </w:r>
    <w:r w:rsidRPr="00747A66">
      <w:rPr>
        <w:sz w:val="16"/>
        <w:szCs w:val="16"/>
      </w:rPr>
      <w:instrText>PAGE   \* MERGEFORMAT</w:instrText>
    </w:r>
    <w:r w:rsidRPr="00747A66">
      <w:rPr>
        <w:sz w:val="16"/>
        <w:szCs w:val="16"/>
      </w:rPr>
      <w:fldChar w:fldCharType="separate"/>
    </w:r>
    <w:r>
      <w:rPr>
        <w:sz w:val="16"/>
        <w:szCs w:val="16"/>
      </w:rPr>
      <w:t>2</w:t>
    </w:r>
    <w:r w:rsidRPr="00747A66">
      <w:rPr>
        <w:sz w:val="16"/>
        <w:szCs w:val="16"/>
      </w:rPr>
      <w:fldChar w:fldCharType="end"/>
    </w:r>
    <w:r>
      <w:rPr>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8A6A7E16"/>
    <w:lvl w:ilvl="0">
      <w:start w:val="1"/>
      <w:numFmt w:val="decimal"/>
      <w:pStyle w:val="Listennummer2"/>
      <w:lvlText w:val="%1."/>
      <w:lvlJc w:val="left"/>
      <w:pPr>
        <w:tabs>
          <w:tab w:val="num" w:pos="643"/>
        </w:tabs>
        <w:ind w:left="643" w:hanging="360"/>
      </w:pPr>
    </w:lvl>
  </w:abstractNum>
  <w:abstractNum w:abstractNumId="1" w15:restartNumberingAfterBreak="0">
    <w:nsid w:val="00000002"/>
    <w:multiLevelType w:val="singleLevel"/>
    <w:tmpl w:val="00000002"/>
    <w:name w:val="WW8Num2"/>
    <w:lvl w:ilvl="0">
      <w:start w:val="1"/>
      <w:numFmt w:val="lowerLetter"/>
      <w:lvlText w:val="%1)"/>
      <w:lvlJc w:val="left"/>
      <w:pPr>
        <w:tabs>
          <w:tab w:val="num" w:pos="720"/>
        </w:tabs>
        <w:ind w:left="720" w:hanging="360"/>
      </w:pPr>
      <w:rPr>
        <w:rFonts w:ascii="Arial" w:eastAsia="Times New Roman" w:hAnsi="Arial" w:cs="Arial"/>
      </w:rPr>
    </w:lvl>
  </w:abstractNum>
  <w:abstractNum w:abstractNumId="2" w15:restartNumberingAfterBreak="0">
    <w:nsid w:val="00000003"/>
    <w:multiLevelType w:val="multilevel"/>
    <w:tmpl w:val="00000003"/>
    <w:name w:val="WW8Num3"/>
    <w:lvl w:ilvl="0">
      <w:start w:val="2"/>
      <w:numFmt w:val="decimal"/>
      <w:lvlText w:val="%1."/>
      <w:lvlJc w:val="left"/>
      <w:pPr>
        <w:tabs>
          <w:tab w:val="num" w:pos="-66"/>
        </w:tabs>
        <w:ind w:left="66" w:hanging="360"/>
      </w:pPr>
      <w:rPr>
        <w:rFonts w:cs="Times New Roman"/>
      </w:rPr>
    </w:lvl>
    <w:lvl w:ilvl="1">
      <w:start w:val="1"/>
      <w:numFmt w:val="lowerLetter"/>
      <w:lvlText w:val="%2)"/>
      <w:lvlJc w:val="left"/>
      <w:pPr>
        <w:tabs>
          <w:tab w:val="num" w:pos="654"/>
        </w:tabs>
        <w:ind w:left="654" w:hanging="360"/>
      </w:pPr>
      <w:rPr>
        <w:rFonts w:cs="Times New Roman"/>
      </w:rPr>
    </w:lvl>
    <w:lvl w:ilvl="2">
      <w:start w:val="1"/>
      <w:numFmt w:val="lowerRoman"/>
      <w:lvlText w:val="%3."/>
      <w:lvlJc w:val="left"/>
      <w:pPr>
        <w:tabs>
          <w:tab w:val="num" w:pos="1374"/>
        </w:tabs>
        <w:ind w:left="1374" w:hanging="180"/>
      </w:pPr>
      <w:rPr>
        <w:rFonts w:cs="Times New Roman"/>
      </w:rPr>
    </w:lvl>
    <w:lvl w:ilvl="3">
      <w:start w:val="1"/>
      <w:numFmt w:val="decimal"/>
      <w:lvlText w:val="%4."/>
      <w:lvlJc w:val="left"/>
      <w:pPr>
        <w:tabs>
          <w:tab w:val="num" w:pos="2094"/>
        </w:tabs>
        <w:ind w:left="2094" w:hanging="360"/>
      </w:pPr>
      <w:rPr>
        <w:rFonts w:cs="Times New Roman"/>
      </w:rPr>
    </w:lvl>
    <w:lvl w:ilvl="4">
      <w:start w:val="1"/>
      <w:numFmt w:val="lowerLetter"/>
      <w:lvlText w:val="%5."/>
      <w:lvlJc w:val="left"/>
      <w:pPr>
        <w:tabs>
          <w:tab w:val="num" w:pos="2814"/>
        </w:tabs>
        <w:ind w:left="2814" w:hanging="360"/>
      </w:pPr>
      <w:rPr>
        <w:rFonts w:cs="Times New Roman"/>
      </w:rPr>
    </w:lvl>
    <w:lvl w:ilvl="5">
      <w:start w:val="1"/>
      <w:numFmt w:val="lowerRoman"/>
      <w:lvlText w:val="%6."/>
      <w:lvlJc w:val="left"/>
      <w:pPr>
        <w:tabs>
          <w:tab w:val="num" w:pos="3534"/>
        </w:tabs>
        <w:ind w:left="3534" w:hanging="180"/>
      </w:pPr>
      <w:rPr>
        <w:rFonts w:cs="Times New Roman"/>
      </w:rPr>
    </w:lvl>
    <w:lvl w:ilvl="6">
      <w:start w:val="1"/>
      <w:numFmt w:val="decimal"/>
      <w:lvlText w:val="%7."/>
      <w:lvlJc w:val="left"/>
      <w:pPr>
        <w:tabs>
          <w:tab w:val="num" w:pos="4254"/>
        </w:tabs>
        <w:ind w:left="4254" w:hanging="360"/>
      </w:pPr>
      <w:rPr>
        <w:rFonts w:cs="Times New Roman"/>
      </w:rPr>
    </w:lvl>
    <w:lvl w:ilvl="7">
      <w:start w:val="1"/>
      <w:numFmt w:val="lowerLetter"/>
      <w:lvlText w:val="%8."/>
      <w:lvlJc w:val="left"/>
      <w:pPr>
        <w:tabs>
          <w:tab w:val="num" w:pos="4974"/>
        </w:tabs>
        <w:ind w:left="4974" w:hanging="360"/>
      </w:pPr>
      <w:rPr>
        <w:rFonts w:cs="Times New Roman"/>
      </w:rPr>
    </w:lvl>
    <w:lvl w:ilvl="8">
      <w:start w:val="1"/>
      <w:numFmt w:val="lowerRoman"/>
      <w:lvlText w:val="%9."/>
      <w:lvlJc w:val="left"/>
      <w:pPr>
        <w:tabs>
          <w:tab w:val="num" w:pos="5694"/>
        </w:tabs>
        <w:ind w:left="5694" w:hanging="180"/>
      </w:pPr>
      <w:rPr>
        <w:rFonts w:cs="Times New Roman"/>
      </w:rPr>
    </w:lvl>
  </w:abstractNum>
  <w:abstractNum w:abstractNumId="3" w15:restartNumberingAfterBreak="0">
    <w:nsid w:val="001C54C7"/>
    <w:multiLevelType w:val="hybridMultilevel"/>
    <w:tmpl w:val="B6242F4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1095FBB"/>
    <w:multiLevelType w:val="hybridMultilevel"/>
    <w:tmpl w:val="6F9ACC0A"/>
    <w:lvl w:ilvl="0" w:tplc="3F38B9E6">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3A92BB4"/>
    <w:multiLevelType w:val="hybridMultilevel"/>
    <w:tmpl w:val="2DA46136"/>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0455DC2"/>
    <w:multiLevelType w:val="multilevel"/>
    <w:tmpl w:val="09AC8A84"/>
    <w:name w:val="Tiret_gauche"/>
    <w:lvl w:ilvl="0">
      <w:numFmt w:val="bullet"/>
      <w:pStyle w:val="Retrait075tiret"/>
      <w:lvlText w:val="-"/>
      <w:lvlJc w:val="left"/>
      <w:pPr>
        <w:ind w:left="425" w:hanging="425"/>
      </w:pPr>
      <w:rPr>
        <w:rFonts w:ascii="Arial" w:hAnsi="Arial" w:hint="default"/>
        <w:sz w:val="20"/>
      </w:rPr>
    </w:lvl>
    <w:lvl w:ilvl="1">
      <w:start w:val="1"/>
      <w:numFmt w:val="none"/>
      <w:lvlText w:val=""/>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2C83285"/>
    <w:multiLevelType w:val="multilevel"/>
    <w:tmpl w:val="6A8E5BD4"/>
    <w:styleLink w:val="Stijl2"/>
    <w:lvl w:ilvl="0">
      <w:start w:val="1"/>
      <w:numFmt w:val="bullet"/>
      <w:lvlText w:val=""/>
      <w:lvlJc w:val="left"/>
      <w:pPr>
        <w:ind w:left="227" w:hanging="227"/>
      </w:pPr>
      <w:rPr>
        <w:rFonts w:ascii="Symbol" w:hAnsi="Symbol" w:hint="default"/>
      </w:rPr>
    </w:lvl>
    <w:lvl w:ilvl="1">
      <w:start w:val="1"/>
      <w:numFmt w:val="none"/>
      <w:lvlText w:val="-"/>
      <w:lvlJc w:val="left"/>
      <w:pPr>
        <w:ind w:left="454" w:hanging="227"/>
      </w:pPr>
      <w:rPr>
        <w:rFonts w:hint="default"/>
      </w:rPr>
    </w:lvl>
    <w:lvl w:ilvl="2">
      <w:start w:val="1"/>
      <w:numFmt w:val="lowerRoman"/>
      <w:lvlRestart w:val="1"/>
      <w:lvlText w:val="%3)"/>
      <w:lvlJc w:val="left"/>
      <w:pPr>
        <w:ind w:left="681" w:hanging="227"/>
      </w:pPr>
      <w:rPr>
        <w:rFonts w:hint="default"/>
      </w:rPr>
    </w:lvl>
    <w:lvl w:ilvl="3">
      <w:start w:val="1"/>
      <w:numFmt w:val="decimal"/>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8" w15:restartNumberingAfterBreak="0">
    <w:nsid w:val="13264306"/>
    <w:multiLevelType w:val="multilevel"/>
    <w:tmpl w:val="06962652"/>
    <w:styleLink w:val="Lijststijl"/>
    <w:lvl w:ilvl="0">
      <w:start w:val="1"/>
      <w:numFmt w:val="bullet"/>
      <w:lvlText w:val=""/>
      <w:lvlJc w:val="left"/>
      <w:pPr>
        <w:ind w:left="227" w:hanging="227"/>
      </w:pPr>
      <w:rPr>
        <w:rFonts w:ascii="Symbol" w:hAnsi="Symbol" w:hint="default"/>
      </w:rPr>
    </w:lvl>
    <w:lvl w:ilvl="1">
      <w:start w:val="1"/>
      <w:numFmt w:val="bullet"/>
      <w:lvlText w:val="-"/>
      <w:lvlJc w:val="left"/>
      <w:pPr>
        <w:ind w:left="454" w:hanging="227"/>
      </w:pPr>
      <w:rPr>
        <w:rFonts w:ascii="Verdana" w:hAnsi="Verdana" w:hint="default"/>
      </w:rPr>
    </w:lvl>
    <w:lvl w:ilvl="2">
      <w:start w:val="1"/>
      <w:numFmt w:val="bullet"/>
      <w:lvlText w:val=""/>
      <w:lvlJc w:val="left"/>
      <w:pPr>
        <w:ind w:left="681" w:hanging="227"/>
      </w:pPr>
      <w:rPr>
        <w:rFonts w:ascii="Symbol" w:hAnsi="Symbol" w:hint="default"/>
        <w:color w:val="auto"/>
      </w:rPr>
    </w:lvl>
    <w:lvl w:ilvl="3">
      <w:start w:val="1"/>
      <w:numFmt w:val="bullet"/>
      <w:lvlText w:val="-"/>
      <w:lvlJc w:val="left"/>
      <w:pPr>
        <w:ind w:left="908" w:hanging="227"/>
      </w:pPr>
      <w:rPr>
        <w:rFonts w:ascii="Verdana" w:hAnsi="Verdana" w:hint="default"/>
      </w:rPr>
    </w:lvl>
    <w:lvl w:ilvl="4">
      <w:start w:val="1"/>
      <w:numFmt w:val="bullet"/>
      <w:lvlText w:val=""/>
      <w:lvlJc w:val="left"/>
      <w:pPr>
        <w:ind w:left="1135" w:hanging="227"/>
      </w:pPr>
      <w:rPr>
        <w:rFonts w:ascii="Symbol" w:hAnsi="Symbol" w:hint="default"/>
        <w:color w:val="auto"/>
      </w:rPr>
    </w:lvl>
    <w:lvl w:ilvl="5">
      <w:start w:val="1"/>
      <w:numFmt w:val="bullet"/>
      <w:lvlText w:val="-"/>
      <w:lvlJc w:val="left"/>
      <w:pPr>
        <w:ind w:left="1362" w:hanging="227"/>
      </w:pPr>
      <w:rPr>
        <w:rFonts w:ascii="Verdana" w:hAnsi="Verdana" w:hint="default"/>
      </w:rPr>
    </w:lvl>
    <w:lvl w:ilvl="6">
      <w:start w:val="1"/>
      <w:numFmt w:val="bullet"/>
      <w:lvlText w:val=""/>
      <w:lvlJc w:val="left"/>
      <w:pPr>
        <w:ind w:left="1589" w:hanging="227"/>
      </w:pPr>
      <w:rPr>
        <w:rFonts w:ascii="Symbol" w:hAnsi="Symbol" w:hint="default"/>
      </w:rPr>
    </w:lvl>
    <w:lvl w:ilvl="7">
      <w:start w:val="1"/>
      <w:numFmt w:val="bullet"/>
      <w:lvlText w:val="-"/>
      <w:lvlJc w:val="left"/>
      <w:pPr>
        <w:ind w:left="1816" w:hanging="227"/>
      </w:pPr>
      <w:rPr>
        <w:rFonts w:ascii="Verdana" w:hAnsi="Verdana" w:cs="Courier New" w:hint="default"/>
      </w:rPr>
    </w:lvl>
    <w:lvl w:ilvl="8">
      <w:start w:val="1"/>
      <w:numFmt w:val="bullet"/>
      <w:lvlText w:val=""/>
      <w:lvlJc w:val="left"/>
      <w:pPr>
        <w:ind w:left="2043" w:hanging="227"/>
      </w:pPr>
      <w:rPr>
        <w:rFonts w:ascii="Symbol" w:hAnsi="Symbol" w:hint="default"/>
      </w:rPr>
    </w:lvl>
  </w:abstractNum>
  <w:abstractNum w:abstractNumId="9" w15:restartNumberingAfterBreak="0">
    <w:nsid w:val="141D4C0C"/>
    <w:multiLevelType w:val="hybridMultilevel"/>
    <w:tmpl w:val="72F6E05A"/>
    <w:lvl w:ilvl="0" w:tplc="C100C468">
      <w:start w:val="1"/>
      <w:numFmt w:val="lowerLetter"/>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10" w15:restartNumberingAfterBreak="0">
    <w:nsid w:val="17391F9B"/>
    <w:multiLevelType w:val="hybridMultilevel"/>
    <w:tmpl w:val="6930B562"/>
    <w:lvl w:ilvl="0" w:tplc="7E2AB84C">
      <w:start w:val="1"/>
      <w:numFmt w:val="bullet"/>
      <w:lvlText w:val=""/>
      <w:lvlJc w:val="left"/>
      <w:pPr>
        <w:ind w:left="2563" w:hanging="360"/>
      </w:pPr>
      <w:rPr>
        <w:rFonts w:ascii="Symbol" w:hAnsi="Symbol" w:hint="default"/>
      </w:rPr>
    </w:lvl>
    <w:lvl w:ilvl="1" w:tplc="040C0003" w:tentative="1">
      <w:start w:val="1"/>
      <w:numFmt w:val="bullet"/>
      <w:lvlText w:val="o"/>
      <w:lvlJc w:val="left"/>
      <w:pPr>
        <w:ind w:left="3283" w:hanging="360"/>
      </w:pPr>
      <w:rPr>
        <w:rFonts w:ascii="Courier New" w:hAnsi="Courier New" w:cs="Courier New" w:hint="default"/>
      </w:rPr>
    </w:lvl>
    <w:lvl w:ilvl="2" w:tplc="040C0005" w:tentative="1">
      <w:start w:val="1"/>
      <w:numFmt w:val="bullet"/>
      <w:lvlText w:val=""/>
      <w:lvlJc w:val="left"/>
      <w:pPr>
        <w:ind w:left="4003" w:hanging="360"/>
      </w:pPr>
      <w:rPr>
        <w:rFonts w:ascii="Wingdings" w:hAnsi="Wingdings" w:hint="default"/>
      </w:rPr>
    </w:lvl>
    <w:lvl w:ilvl="3" w:tplc="040C0001" w:tentative="1">
      <w:start w:val="1"/>
      <w:numFmt w:val="bullet"/>
      <w:lvlText w:val=""/>
      <w:lvlJc w:val="left"/>
      <w:pPr>
        <w:ind w:left="4723" w:hanging="360"/>
      </w:pPr>
      <w:rPr>
        <w:rFonts w:ascii="Symbol" w:hAnsi="Symbol" w:hint="default"/>
      </w:rPr>
    </w:lvl>
    <w:lvl w:ilvl="4" w:tplc="040C0003" w:tentative="1">
      <w:start w:val="1"/>
      <w:numFmt w:val="bullet"/>
      <w:lvlText w:val="o"/>
      <w:lvlJc w:val="left"/>
      <w:pPr>
        <w:ind w:left="5443" w:hanging="360"/>
      </w:pPr>
      <w:rPr>
        <w:rFonts w:ascii="Courier New" w:hAnsi="Courier New" w:cs="Courier New" w:hint="default"/>
      </w:rPr>
    </w:lvl>
    <w:lvl w:ilvl="5" w:tplc="040C0005" w:tentative="1">
      <w:start w:val="1"/>
      <w:numFmt w:val="bullet"/>
      <w:lvlText w:val=""/>
      <w:lvlJc w:val="left"/>
      <w:pPr>
        <w:ind w:left="6163" w:hanging="360"/>
      </w:pPr>
      <w:rPr>
        <w:rFonts w:ascii="Wingdings" w:hAnsi="Wingdings" w:hint="default"/>
      </w:rPr>
    </w:lvl>
    <w:lvl w:ilvl="6" w:tplc="040C0001" w:tentative="1">
      <w:start w:val="1"/>
      <w:numFmt w:val="bullet"/>
      <w:lvlText w:val=""/>
      <w:lvlJc w:val="left"/>
      <w:pPr>
        <w:ind w:left="6883" w:hanging="360"/>
      </w:pPr>
      <w:rPr>
        <w:rFonts w:ascii="Symbol" w:hAnsi="Symbol" w:hint="default"/>
      </w:rPr>
    </w:lvl>
    <w:lvl w:ilvl="7" w:tplc="040C0003" w:tentative="1">
      <w:start w:val="1"/>
      <w:numFmt w:val="bullet"/>
      <w:lvlText w:val="o"/>
      <w:lvlJc w:val="left"/>
      <w:pPr>
        <w:ind w:left="7603" w:hanging="360"/>
      </w:pPr>
      <w:rPr>
        <w:rFonts w:ascii="Courier New" w:hAnsi="Courier New" w:cs="Courier New" w:hint="default"/>
      </w:rPr>
    </w:lvl>
    <w:lvl w:ilvl="8" w:tplc="040C0005" w:tentative="1">
      <w:start w:val="1"/>
      <w:numFmt w:val="bullet"/>
      <w:lvlText w:val=""/>
      <w:lvlJc w:val="left"/>
      <w:pPr>
        <w:ind w:left="8323" w:hanging="360"/>
      </w:pPr>
      <w:rPr>
        <w:rFonts w:ascii="Wingdings" w:hAnsi="Wingdings" w:hint="default"/>
      </w:rPr>
    </w:lvl>
  </w:abstractNum>
  <w:abstractNum w:abstractNumId="11" w15:restartNumberingAfterBreak="0">
    <w:nsid w:val="1ABC563E"/>
    <w:multiLevelType w:val="hybridMultilevel"/>
    <w:tmpl w:val="F0D47E14"/>
    <w:lvl w:ilvl="0" w:tplc="BE9A9DB0">
      <w:start w:val="13"/>
      <w:numFmt w:val="bullet"/>
      <w:lvlText w:val="-"/>
      <w:lvlJc w:val="left"/>
      <w:pPr>
        <w:ind w:left="501" w:hanging="360"/>
      </w:pPr>
      <w:rPr>
        <w:rFonts w:ascii="Arial" w:eastAsia="Times New Roman" w:hAnsi="Arial" w:cs="Arial" w:hint="default"/>
      </w:rPr>
    </w:lvl>
    <w:lvl w:ilvl="1" w:tplc="040C0003" w:tentative="1">
      <w:start w:val="1"/>
      <w:numFmt w:val="bullet"/>
      <w:lvlText w:val="o"/>
      <w:lvlJc w:val="left"/>
      <w:pPr>
        <w:ind w:left="1221" w:hanging="360"/>
      </w:pPr>
      <w:rPr>
        <w:rFonts w:ascii="Courier New" w:hAnsi="Courier New" w:cs="Courier New" w:hint="default"/>
      </w:rPr>
    </w:lvl>
    <w:lvl w:ilvl="2" w:tplc="040C0005" w:tentative="1">
      <w:start w:val="1"/>
      <w:numFmt w:val="bullet"/>
      <w:lvlText w:val=""/>
      <w:lvlJc w:val="left"/>
      <w:pPr>
        <w:ind w:left="1941" w:hanging="360"/>
      </w:pPr>
      <w:rPr>
        <w:rFonts w:ascii="Wingdings" w:hAnsi="Wingdings" w:hint="default"/>
      </w:rPr>
    </w:lvl>
    <w:lvl w:ilvl="3" w:tplc="040C0001" w:tentative="1">
      <w:start w:val="1"/>
      <w:numFmt w:val="bullet"/>
      <w:lvlText w:val=""/>
      <w:lvlJc w:val="left"/>
      <w:pPr>
        <w:ind w:left="2661" w:hanging="360"/>
      </w:pPr>
      <w:rPr>
        <w:rFonts w:ascii="Symbol" w:hAnsi="Symbol" w:hint="default"/>
      </w:rPr>
    </w:lvl>
    <w:lvl w:ilvl="4" w:tplc="040C0003" w:tentative="1">
      <w:start w:val="1"/>
      <w:numFmt w:val="bullet"/>
      <w:lvlText w:val="o"/>
      <w:lvlJc w:val="left"/>
      <w:pPr>
        <w:ind w:left="3381" w:hanging="360"/>
      </w:pPr>
      <w:rPr>
        <w:rFonts w:ascii="Courier New" w:hAnsi="Courier New" w:cs="Courier New" w:hint="default"/>
      </w:rPr>
    </w:lvl>
    <w:lvl w:ilvl="5" w:tplc="040C0005" w:tentative="1">
      <w:start w:val="1"/>
      <w:numFmt w:val="bullet"/>
      <w:lvlText w:val=""/>
      <w:lvlJc w:val="left"/>
      <w:pPr>
        <w:ind w:left="4101" w:hanging="360"/>
      </w:pPr>
      <w:rPr>
        <w:rFonts w:ascii="Wingdings" w:hAnsi="Wingdings" w:hint="default"/>
      </w:rPr>
    </w:lvl>
    <w:lvl w:ilvl="6" w:tplc="040C0001" w:tentative="1">
      <w:start w:val="1"/>
      <w:numFmt w:val="bullet"/>
      <w:lvlText w:val=""/>
      <w:lvlJc w:val="left"/>
      <w:pPr>
        <w:ind w:left="4821" w:hanging="360"/>
      </w:pPr>
      <w:rPr>
        <w:rFonts w:ascii="Symbol" w:hAnsi="Symbol" w:hint="default"/>
      </w:rPr>
    </w:lvl>
    <w:lvl w:ilvl="7" w:tplc="040C0003" w:tentative="1">
      <w:start w:val="1"/>
      <w:numFmt w:val="bullet"/>
      <w:lvlText w:val="o"/>
      <w:lvlJc w:val="left"/>
      <w:pPr>
        <w:ind w:left="5541" w:hanging="360"/>
      </w:pPr>
      <w:rPr>
        <w:rFonts w:ascii="Courier New" w:hAnsi="Courier New" w:cs="Courier New" w:hint="default"/>
      </w:rPr>
    </w:lvl>
    <w:lvl w:ilvl="8" w:tplc="040C0005" w:tentative="1">
      <w:start w:val="1"/>
      <w:numFmt w:val="bullet"/>
      <w:lvlText w:val=""/>
      <w:lvlJc w:val="left"/>
      <w:pPr>
        <w:ind w:left="6261" w:hanging="360"/>
      </w:pPr>
      <w:rPr>
        <w:rFonts w:ascii="Wingdings" w:hAnsi="Wingdings" w:hint="default"/>
      </w:rPr>
    </w:lvl>
  </w:abstractNum>
  <w:abstractNum w:abstractNumId="12" w15:restartNumberingAfterBreak="0">
    <w:nsid w:val="207D0ADE"/>
    <w:multiLevelType w:val="hybridMultilevel"/>
    <w:tmpl w:val="4808C830"/>
    <w:lvl w:ilvl="0" w:tplc="764A7358">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11A103E"/>
    <w:multiLevelType w:val="hybridMultilevel"/>
    <w:tmpl w:val="B0E01F90"/>
    <w:lvl w:ilvl="0" w:tplc="269EE5FC">
      <w:start w:val="1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4086DD1"/>
    <w:multiLevelType w:val="hybridMultilevel"/>
    <w:tmpl w:val="96F49250"/>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11653D5"/>
    <w:multiLevelType w:val="multilevel"/>
    <w:tmpl w:val="49D600A8"/>
    <w:lvl w:ilvl="0">
      <w:start w:val="1"/>
      <w:numFmt w:val="bullet"/>
      <w:pStyle w:val="Lijstalinea1"/>
      <w:lvlText w:val=""/>
      <w:lvlJc w:val="left"/>
      <w:pPr>
        <w:ind w:left="227" w:hanging="227"/>
      </w:pPr>
      <w:rPr>
        <w:rFonts w:ascii="Symbol" w:hAnsi="Symbol" w:hint="default"/>
      </w:rPr>
    </w:lvl>
    <w:lvl w:ilvl="1">
      <w:start w:val="1"/>
      <w:numFmt w:val="bullet"/>
      <w:lvlText w:val="-"/>
      <w:lvlJc w:val="left"/>
      <w:pPr>
        <w:ind w:left="454" w:hanging="227"/>
      </w:pPr>
      <w:rPr>
        <w:rFonts w:ascii="Verdana" w:hAnsi="Verdana" w:hint="default"/>
      </w:rPr>
    </w:lvl>
    <w:lvl w:ilvl="2">
      <w:start w:val="1"/>
      <w:numFmt w:val="bullet"/>
      <w:lvlText w:val=""/>
      <w:lvlJc w:val="left"/>
      <w:pPr>
        <w:ind w:left="681" w:hanging="227"/>
      </w:pPr>
      <w:rPr>
        <w:rFonts w:ascii="Symbol" w:hAnsi="Symbol" w:hint="default"/>
        <w:color w:val="auto"/>
      </w:rPr>
    </w:lvl>
    <w:lvl w:ilvl="3">
      <w:start w:val="1"/>
      <w:numFmt w:val="bullet"/>
      <w:lvlText w:val="-"/>
      <w:lvlJc w:val="left"/>
      <w:pPr>
        <w:ind w:left="908" w:hanging="227"/>
      </w:pPr>
      <w:rPr>
        <w:rFonts w:ascii="Verdana" w:hAnsi="Verdana" w:hint="default"/>
      </w:rPr>
    </w:lvl>
    <w:lvl w:ilvl="4">
      <w:start w:val="1"/>
      <w:numFmt w:val="bullet"/>
      <w:lvlText w:val=""/>
      <w:lvlJc w:val="left"/>
      <w:pPr>
        <w:ind w:left="1135" w:hanging="227"/>
      </w:pPr>
      <w:rPr>
        <w:rFonts w:ascii="Symbol" w:hAnsi="Symbol" w:hint="default"/>
      </w:rPr>
    </w:lvl>
    <w:lvl w:ilvl="5">
      <w:start w:val="1"/>
      <w:numFmt w:val="bullet"/>
      <w:lvlText w:val="-"/>
      <w:lvlJc w:val="left"/>
      <w:pPr>
        <w:ind w:left="1362" w:hanging="227"/>
      </w:pPr>
      <w:rPr>
        <w:rFonts w:ascii="Verdana" w:hAnsi="Verdana" w:hint="default"/>
      </w:rPr>
    </w:lvl>
    <w:lvl w:ilvl="6">
      <w:start w:val="1"/>
      <w:numFmt w:val="bullet"/>
      <w:lvlText w:val=""/>
      <w:lvlJc w:val="left"/>
      <w:pPr>
        <w:ind w:left="1589" w:hanging="227"/>
      </w:pPr>
      <w:rPr>
        <w:rFonts w:ascii="Symbol" w:hAnsi="Symbol" w:hint="default"/>
      </w:rPr>
    </w:lvl>
    <w:lvl w:ilvl="7">
      <w:start w:val="1"/>
      <w:numFmt w:val="bullet"/>
      <w:lvlText w:val="-"/>
      <w:lvlJc w:val="left"/>
      <w:pPr>
        <w:ind w:left="1816" w:hanging="227"/>
      </w:pPr>
      <w:rPr>
        <w:rFonts w:ascii="Verdana" w:hAnsi="Verdana" w:hint="default"/>
      </w:rPr>
    </w:lvl>
    <w:lvl w:ilvl="8">
      <w:start w:val="1"/>
      <w:numFmt w:val="bullet"/>
      <w:lvlText w:val=""/>
      <w:lvlJc w:val="left"/>
      <w:pPr>
        <w:ind w:left="2043" w:hanging="227"/>
      </w:pPr>
      <w:rPr>
        <w:rFonts w:ascii="Symbol" w:hAnsi="Symbol" w:hint="default"/>
        <w:color w:val="auto"/>
      </w:rPr>
    </w:lvl>
  </w:abstractNum>
  <w:abstractNum w:abstractNumId="16" w15:restartNumberingAfterBreak="0">
    <w:nsid w:val="31CB79D8"/>
    <w:multiLevelType w:val="multilevel"/>
    <w:tmpl w:val="06962652"/>
    <w:numStyleLink w:val="Lijststijl"/>
  </w:abstractNum>
  <w:abstractNum w:abstractNumId="17" w15:restartNumberingAfterBreak="0">
    <w:nsid w:val="3FD34DE0"/>
    <w:multiLevelType w:val="hybridMultilevel"/>
    <w:tmpl w:val="9AEA8480"/>
    <w:lvl w:ilvl="0" w:tplc="764A7358">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10F17A4"/>
    <w:multiLevelType w:val="hybridMultilevel"/>
    <w:tmpl w:val="49F6C85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42F9001A"/>
    <w:multiLevelType w:val="hybridMultilevel"/>
    <w:tmpl w:val="0AFA6324"/>
    <w:lvl w:ilvl="0" w:tplc="682612F2">
      <w:start w:val="2"/>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91A3D9C"/>
    <w:multiLevelType w:val="hybridMultilevel"/>
    <w:tmpl w:val="B6242F4C"/>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492D7A21"/>
    <w:multiLevelType w:val="multilevel"/>
    <w:tmpl w:val="0C88F948"/>
    <w:lvl w:ilvl="0">
      <w:start w:val="1"/>
      <w:numFmt w:val="decimal"/>
      <w:lvlText w:val="%1."/>
      <w:lvlJc w:val="left"/>
      <w:pPr>
        <w:ind w:left="567" w:hanging="567"/>
      </w:pPr>
      <w:rPr>
        <w:rFonts w:hint="default"/>
      </w:rPr>
    </w:lvl>
    <w:lvl w:ilvl="1">
      <w:start w:val="1"/>
      <w:numFmt w:val="decimal"/>
      <w:pStyle w:val="T1OJKM"/>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22" w15:restartNumberingAfterBreak="0">
    <w:nsid w:val="49904ECB"/>
    <w:multiLevelType w:val="multilevel"/>
    <w:tmpl w:val="040C001F"/>
    <w:styleLink w:val="1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4D9C113B"/>
    <w:multiLevelType w:val="hybridMultilevel"/>
    <w:tmpl w:val="5B483472"/>
    <w:lvl w:ilvl="0" w:tplc="EFDC9480">
      <w:start w:val="1"/>
      <w:numFmt w:val="lowerLetter"/>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4" w15:restartNumberingAfterBreak="0">
    <w:nsid w:val="5C667680"/>
    <w:multiLevelType w:val="hybridMultilevel"/>
    <w:tmpl w:val="EE98F122"/>
    <w:lvl w:ilvl="0" w:tplc="040C0001">
      <w:start w:val="1"/>
      <w:numFmt w:val="bullet"/>
      <w:lvlText w:val=""/>
      <w:lvlJc w:val="left"/>
      <w:pPr>
        <w:ind w:left="502" w:hanging="360"/>
      </w:pPr>
      <w:rPr>
        <w:rFonts w:ascii="Symbol" w:hAnsi="Symbol" w:hint="default"/>
      </w:rPr>
    </w:lvl>
    <w:lvl w:ilvl="1" w:tplc="040C0003">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25" w15:restartNumberingAfterBreak="0">
    <w:nsid w:val="612B6D9D"/>
    <w:multiLevelType w:val="hybridMultilevel"/>
    <w:tmpl w:val="62B091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2797E5B"/>
    <w:multiLevelType w:val="hybridMultilevel"/>
    <w:tmpl w:val="96F49250"/>
    <w:lvl w:ilvl="0" w:tplc="040C0017">
      <w:start w:val="1"/>
      <w:numFmt w:val="lowerLetter"/>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64FD0556"/>
    <w:multiLevelType w:val="hybridMultilevel"/>
    <w:tmpl w:val="F86E5852"/>
    <w:lvl w:ilvl="0" w:tplc="04070017">
      <w:start w:val="2"/>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655A6B67"/>
    <w:multiLevelType w:val="multilevel"/>
    <w:tmpl w:val="040C001F"/>
    <w:lvl w:ilvl="0">
      <w:numFmt w:val="decimal"/>
      <w:pStyle w:val="berschrift1"/>
      <w:lvlText w:val=""/>
      <w:lvlJc w:val="left"/>
    </w:lvl>
    <w:lvl w:ilvl="1">
      <w:numFmt w:val="decimal"/>
      <w:pStyle w:val="berschrift2"/>
      <w:lvlText w:val=""/>
      <w:lvlJc w:val="left"/>
    </w:lvl>
    <w:lvl w:ilvl="2">
      <w:numFmt w:val="decimal"/>
      <w:pStyle w:val="berschrift3"/>
      <w:lvlText w:val=""/>
      <w:lvlJc w:val="left"/>
    </w:lvl>
    <w:lvl w:ilvl="3">
      <w:numFmt w:val="decimal"/>
      <w:pStyle w:val="berschrift4"/>
      <w:lvlText w:val=""/>
      <w:lvlJc w:val="left"/>
    </w:lvl>
    <w:lvl w:ilvl="4">
      <w:numFmt w:val="decimal"/>
      <w:pStyle w:val="berschrift5"/>
      <w:lvlText w:val=""/>
      <w:lvlJc w:val="left"/>
    </w:lvl>
    <w:lvl w:ilvl="5">
      <w:numFmt w:val="decimal"/>
      <w:pStyle w:val="berschrift6"/>
      <w:lvlText w:val=""/>
      <w:lvlJc w:val="left"/>
    </w:lvl>
    <w:lvl w:ilvl="6">
      <w:numFmt w:val="decimal"/>
      <w:pStyle w:val="berschrift7"/>
      <w:lvlText w:val=""/>
      <w:lvlJc w:val="left"/>
    </w:lvl>
    <w:lvl w:ilvl="7">
      <w:numFmt w:val="decimal"/>
      <w:pStyle w:val="berschrift8"/>
      <w:lvlText w:val=""/>
      <w:lvlJc w:val="left"/>
    </w:lvl>
    <w:lvl w:ilvl="8">
      <w:numFmt w:val="decimal"/>
      <w:pStyle w:val="berschrift9"/>
      <w:lvlText w:val=""/>
      <w:lvlJc w:val="left"/>
    </w:lvl>
  </w:abstractNum>
  <w:abstractNum w:abstractNumId="29" w15:restartNumberingAfterBreak="0">
    <w:nsid w:val="6CD32FAE"/>
    <w:multiLevelType w:val="hybridMultilevel"/>
    <w:tmpl w:val="F02A3572"/>
    <w:lvl w:ilvl="0" w:tplc="5FACD070">
      <w:start w:val="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2613424"/>
    <w:multiLevelType w:val="hybridMultilevel"/>
    <w:tmpl w:val="72F6E05A"/>
    <w:lvl w:ilvl="0" w:tplc="FFFFFFFF">
      <w:start w:val="1"/>
      <w:numFmt w:val="lowerLetter"/>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31" w15:restartNumberingAfterBreak="0">
    <w:nsid w:val="73821377"/>
    <w:multiLevelType w:val="hybridMultilevel"/>
    <w:tmpl w:val="03D2E700"/>
    <w:lvl w:ilvl="0" w:tplc="C2D60792">
      <w:start w:val="1"/>
      <w:numFmt w:val="bullet"/>
      <w:lvlText w:val="-"/>
      <w:lvlJc w:val="left"/>
      <w:pPr>
        <w:ind w:left="861" w:hanging="360"/>
      </w:pPr>
      <w:rPr>
        <w:rFonts w:ascii="Arial" w:eastAsia="Times New Roman" w:hAnsi="Arial" w:cs="Arial" w:hint="default"/>
      </w:rPr>
    </w:lvl>
    <w:lvl w:ilvl="1" w:tplc="040C0003">
      <w:start w:val="1"/>
      <w:numFmt w:val="bullet"/>
      <w:lvlText w:val="o"/>
      <w:lvlJc w:val="left"/>
      <w:pPr>
        <w:ind w:left="1581" w:hanging="360"/>
      </w:pPr>
      <w:rPr>
        <w:rFonts w:ascii="Courier New" w:hAnsi="Courier New" w:cs="Courier New" w:hint="default"/>
      </w:rPr>
    </w:lvl>
    <w:lvl w:ilvl="2" w:tplc="040C0005" w:tentative="1">
      <w:start w:val="1"/>
      <w:numFmt w:val="bullet"/>
      <w:lvlText w:val=""/>
      <w:lvlJc w:val="left"/>
      <w:pPr>
        <w:ind w:left="2301" w:hanging="360"/>
      </w:pPr>
      <w:rPr>
        <w:rFonts w:ascii="Wingdings" w:hAnsi="Wingdings" w:hint="default"/>
      </w:rPr>
    </w:lvl>
    <w:lvl w:ilvl="3" w:tplc="040C0001" w:tentative="1">
      <w:start w:val="1"/>
      <w:numFmt w:val="bullet"/>
      <w:lvlText w:val=""/>
      <w:lvlJc w:val="left"/>
      <w:pPr>
        <w:ind w:left="3021" w:hanging="360"/>
      </w:pPr>
      <w:rPr>
        <w:rFonts w:ascii="Symbol" w:hAnsi="Symbol" w:hint="default"/>
      </w:rPr>
    </w:lvl>
    <w:lvl w:ilvl="4" w:tplc="040C0003" w:tentative="1">
      <w:start w:val="1"/>
      <w:numFmt w:val="bullet"/>
      <w:lvlText w:val="o"/>
      <w:lvlJc w:val="left"/>
      <w:pPr>
        <w:ind w:left="3741" w:hanging="360"/>
      </w:pPr>
      <w:rPr>
        <w:rFonts w:ascii="Courier New" w:hAnsi="Courier New" w:cs="Courier New" w:hint="default"/>
      </w:rPr>
    </w:lvl>
    <w:lvl w:ilvl="5" w:tplc="040C0005" w:tentative="1">
      <w:start w:val="1"/>
      <w:numFmt w:val="bullet"/>
      <w:lvlText w:val=""/>
      <w:lvlJc w:val="left"/>
      <w:pPr>
        <w:ind w:left="4461" w:hanging="360"/>
      </w:pPr>
      <w:rPr>
        <w:rFonts w:ascii="Wingdings" w:hAnsi="Wingdings" w:hint="default"/>
      </w:rPr>
    </w:lvl>
    <w:lvl w:ilvl="6" w:tplc="040C0001" w:tentative="1">
      <w:start w:val="1"/>
      <w:numFmt w:val="bullet"/>
      <w:lvlText w:val=""/>
      <w:lvlJc w:val="left"/>
      <w:pPr>
        <w:ind w:left="5181" w:hanging="360"/>
      </w:pPr>
      <w:rPr>
        <w:rFonts w:ascii="Symbol" w:hAnsi="Symbol" w:hint="default"/>
      </w:rPr>
    </w:lvl>
    <w:lvl w:ilvl="7" w:tplc="040C0003" w:tentative="1">
      <w:start w:val="1"/>
      <w:numFmt w:val="bullet"/>
      <w:lvlText w:val="o"/>
      <w:lvlJc w:val="left"/>
      <w:pPr>
        <w:ind w:left="5901" w:hanging="360"/>
      </w:pPr>
      <w:rPr>
        <w:rFonts w:ascii="Courier New" w:hAnsi="Courier New" w:cs="Courier New" w:hint="default"/>
      </w:rPr>
    </w:lvl>
    <w:lvl w:ilvl="8" w:tplc="040C0005" w:tentative="1">
      <w:start w:val="1"/>
      <w:numFmt w:val="bullet"/>
      <w:lvlText w:val=""/>
      <w:lvlJc w:val="left"/>
      <w:pPr>
        <w:ind w:left="6621" w:hanging="360"/>
      </w:pPr>
      <w:rPr>
        <w:rFonts w:ascii="Wingdings" w:hAnsi="Wingdings" w:hint="default"/>
      </w:rPr>
    </w:lvl>
  </w:abstractNum>
  <w:abstractNum w:abstractNumId="32" w15:restartNumberingAfterBreak="0">
    <w:nsid w:val="74827AC8"/>
    <w:multiLevelType w:val="hybridMultilevel"/>
    <w:tmpl w:val="5B483472"/>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3" w15:restartNumberingAfterBreak="0">
    <w:nsid w:val="78F10962"/>
    <w:multiLevelType w:val="hybridMultilevel"/>
    <w:tmpl w:val="2DA4613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9BF5730"/>
    <w:multiLevelType w:val="hybridMultilevel"/>
    <w:tmpl w:val="0EB48D3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02956258">
    <w:abstractNumId w:val="28"/>
    <w:lvlOverride w:ilvl="0">
      <w:lvl w:ilvl="0">
        <w:start w:val="1"/>
        <w:numFmt w:val="decimal"/>
        <w:pStyle w:val="berschrift1"/>
        <w:lvlText w:val="%1"/>
        <w:lvlJc w:val="left"/>
        <w:pPr>
          <w:tabs>
            <w:tab w:val="num" w:pos="432"/>
          </w:tabs>
          <w:ind w:left="432" w:hanging="432"/>
        </w:pPr>
      </w:lvl>
    </w:lvlOverride>
    <w:lvlOverride w:ilvl="1">
      <w:lvl w:ilvl="1">
        <w:start w:val="1"/>
        <w:numFmt w:val="decimal"/>
        <w:pStyle w:val="berschrift2"/>
        <w:lvlText w:val="%1.%2"/>
        <w:lvlJc w:val="left"/>
        <w:pPr>
          <w:tabs>
            <w:tab w:val="num" w:pos="576"/>
          </w:tabs>
          <w:ind w:left="576" w:hanging="576"/>
        </w:pPr>
        <w:rPr>
          <w:b w:val="0"/>
          <w:i w:val="0"/>
          <w:sz w:val="20"/>
          <w:szCs w:val="20"/>
        </w:rPr>
      </w:lvl>
    </w:lvlOverride>
    <w:lvlOverride w:ilvl="2">
      <w:lvl w:ilvl="2">
        <w:start w:val="1"/>
        <w:numFmt w:val="decimal"/>
        <w:pStyle w:val="berschrift3"/>
        <w:lvlText w:val="%1.%2.%3"/>
        <w:lvlJc w:val="left"/>
        <w:pPr>
          <w:tabs>
            <w:tab w:val="num" w:pos="720"/>
          </w:tabs>
          <w:ind w:left="720" w:hanging="720"/>
        </w:pPr>
      </w:lvl>
    </w:lvlOverride>
    <w:lvlOverride w:ilvl="3">
      <w:lvl w:ilvl="3">
        <w:start w:val="1"/>
        <w:numFmt w:val="decimal"/>
        <w:pStyle w:val="berschrift4"/>
        <w:lvlText w:val="%1.%2.%3.%4"/>
        <w:lvlJc w:val="left"/>
        <w:pPr>
          <w:tabs>
            <w:tab w:val="num" w:pos="864"/>
          </w:tabs>
          <w:ind w:left="864" w:hanging="864"/>
        </w:pPr>
      </w:lvl>
    </w:lvlOverride>
    <w:lvlOverride w:ilvl="4">
      <w:lvl w:ilvl="4">
        <w:start w:val="1"/>
        <w:numFmt w:val="decimal"/>
        <w:pStyle w:val="berschrift5"/>
        <w:lvlText w:val="%1.%2.%3.%4.%5"/>
        <w:lvlJc w:val="left"/>
        <w:pPr>
          <w:tabs>
            <w:tab w:val="num" w:pos="1008"/>
          </w:tabs>
          <w:ind w:left="1008" w:hanging="1008"/>
        </w:pPr>
      </w:lvl>
    </w:lvlOverride>
    <w:lvlOverride w:ilvl="5">
      <w:lvl w:ilvl="5">
        <w:start w:val="1"/>
        <w:numFmt w:val="decimal"/>
        <w:pStyle w:val="berschrift6"/>
        <w:lvlText w:val="%1.%2.%3.%4.%5.%6"/>
        <w:lvlJc w:val="left"/>
        <w:pPr>
          <w:tabs>
            <w:tab w:val="num" w:pos="1152"/>
          </w:tabs>
          <w:ind w:left="1152" w:hanging="1152"/>
        </w:pPr>
      </w:lvl>
    </w:lvlOverride>
    <w:lvlOverride w:ilvl="6">
      <w:lvl w:ilvl="6">
        <w:start w:val="1"/>
        <w:numFmt w:val="decimal"/>
        <w:pStyle w:val="berschrift7"/>
        <w:lvlText w:val="%1.%2.%3.%4.%5.%6.%7"/>
        <w:lvlJc w:val="left"/>
        <w:pPr>
          <w:tabs>
            <w:tab w:val="num" w:pos="1296"/>
          </w:tabs>
          <w:ind w:left="1296" w:hanging="1296"/>
        </w:pPr>
      </w:lvl>
    </w:lvlOverride>
    <w:lvlOverride w:ilvl="7">
      <w:lvl w:ilvl="7">
        <w:start w:val="1"/>
        <w:numFmt w:val="decimal"/>
        <w:pStyle w:val="berschrift8"/>
        <w:lvlText w:val="%1.%2.%3.%4.%5.%6.%7.%8"/>
        <w:lvlJc w:val="left"/>
        <w:pPr>
          <w:tabs>
            <w:tab w:val="num" w:pos="1440"/>
          </w:tabs>
          <w:ind w:left="1440" w:hanging="1440"/>
        </w:pPr>
      </w:lvl>
    </w:lvlOverride>
    <w:lvlOverride w:ilvl="8">
      <w:lvl w:ilvl="8">
        <w:start w:val="1"/>
        <w:numFmt w:val="decimal"/>
        <w:pStyle w:val="berschrift9"/>
        <w:lvlText w:val="%1.%2.%3.%4.%5.%6.%7.%8.%9"/>
        <w:lvlJc w:val="left"/>
        <w:pPr>
          <w:tabs>
            <w:tab w:val="num" w:pos="1584"/>
          </w:tabs>
          <w:ind w:left="1584" w:hanging="1584"/>
        </w:pPr>
      </w:lvl>
    </w:lvlOverride>
  </w:num>
  <w:num w:numId="2" w16cid:durableId="774247306">
    <w:abstractNumId w:val="0"/>
  </w:num>
  <w:num w:numId="3" w16cid:durableId="607589278">
    <w:abstractNumId w:val="22"/>
  </w:num>
  <w:num w:numId="4" w16cid:durableId="1310093735">
    <w:abstractNumId w:val="8"/>
  </w:num>
  <w:num w:numId="5" w16cid:durableId="522061671">
    <w:abstractNumId w:val="7"/>
  </w:num>
  <w:num w:numId="6" w16cid:durableId="1516846192">
    <w:abstractNumId w:val="16"/>
  </w:num>
  <w:num w:numId="7" w16cid:durableId="1257010530">
    <w:abstractNumId w:val="15"/>
  </w:num>
  <w:num w:numId="8" w16cid:durableId="1550340942">
    <w:abstractNumId w:val="21"/>
  </w:num>
  <w:num w:numId="9" w16cid:durableId="1246842150">
    <w:abstractNumId w:val="11"/>
  </w:num>
  <w:num w:numId="10" w16cid:durableId="2125004966">
    <w:abstractNumId w:val="29"/>
  </w:num>
  <w:num w:numId="11" w16cid:durableId="1628273265">
    <w:abstractNumId w:val="24"/>
  </w:num>
  <w:num w:numId="12" w16cid:durableId="1691100512">
    <w:abstractNumId w:val="13"/>
  </w:num>
  <w:num w:numId="13" w16cid:durableId="42875343">
    <w:abstractNumId w:val="5"/>
  </w:num>
  <w:num w:numId="14" w16cid:durableId="1171530629">
    <w:abstractNumId w:val="23"/>
  </w:num>
  <w:num w:numId="15" w16cid:durableId="959190027">
    <w:abstractNumId w:val="26"/>
  </w:num>
  <w:num w:numId="16" w16cid:durableId="1178813542">
    <w:abstractNumId w:val="10"/>
  </w:num>
  <w:num w:numId="17" w16cid:durableId="1448817996">
    <w:abstractNumId w:val="9"/>
  </w:num>
  <w:num w:numId="18" w16cid:durableId="908422133">
    <w:abstractNumId w:val="33"/>
  </w:num>
  <w:num w:numId="19" w16cid:durableId="1200585385">
    <w:abstractNumId w:val="32"/>
  </w:num>
  <w:num w:numId="20" w16cid:durableId="725683938">
    <w:abstractNumId w:val="30"/>
  </w:num>
  <w:num w:numId="21" w16cid:durableId="1427651351">
    <w:abstractNumId w:val="14"/>
  </w:num>
  <w:num w:numId="22" w16cid:durableId="1458640496">
    <w:abstractNumId w:val="6"/>
  </w:num>
  <w:num w:numId="23" w16cid:durableId="928655085">
    <w:abstractNumId w:val="12"/>
  </w:num>
  <w:num w:numId="24" w16cid:durableId="1869752255">
    <w:abstractNumId w:val="17"/>
  </w:num>
  <w:num w:numId="25" w16cid:durableId="239484056">
    <w:abstractNumId w:val="25"/>
  </w:num>
  <w:num w:numId="26" w16cid:durableId="5597471">
    <w:abstractNumId w:val="31"/>
  </w:num>
  <w:num w:numId="27" w16cid:durableId="1091196085">
    <w:abstractNumId w:val="4"/>
  </w:num>
  <w:num w:numId="28" w16cid:durableId="1809201672">
    <w:abstractNumId w:val="20"/>
  </w:num>
  <w:num w:numId="29" w16cid:durableId="186405283">
    <w:abstractNumId w:val="19"/>
  </w:num>
  <w:num w:numId="30" w16cid:durableId="1585338092">
    <w:abstractNumId w:val="3"/>
  </w:num>
  <w:num w:numId="31" w16cid:durableId="22632873">
    <w:abstractNumId w:val="34"/>
  </w:num>
  <w:num w:numId="32" w16cid:durableId="1599604118">
    <w:abstractNumId w:val="27"/>
  </w:num>
  <w:num w:numId="33" w16cid:durableId="692535274">
    <w:abstractNumId w:val="1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9"/>
  <w:hyphenationZone w:val="425"/>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92A"/>
    <w:rsid w:val="00000B8A"/>
    <w:rsid w:val="00000C16"/>
    <w:rsid w:val="00001B46"/>
    <w:rsid w:val="00006E3B"/>
    <w:rsid w:val="00012088"/>
    <w:rsid w:val="000127B0"/>
    <w:rsid w:val="00014176"/>
    <w:rsid w:val="00014492"/>
    <w:rsid w:val="0001469C"/>
    <w:rsid w:val="000171FE"/>
    <w:rsid w:val="000219E3"/>
    <w:rsid w:val="0002286A"/>
    <w:rsid w:val="0002622B"/>
    <w:rsid w:val="00034B99"/>
    <w:rsid w:val="00037145"/>
    <w:rsid w:val="00040304"/>
    <w:rsid w:val="00045277"/>
    <w:rsid w:val="00046D01"/>
    <w:rsid w:val="00055F17"/>
    <w:rsid w:val="00056B88"/>
    <w:rsid w:val="00056F67"/>
    <w:rsid w:val="000613E1"/>
    <w:rsid w:val="000668F9"/>
    <w:rsid w:val="00066AE0"/>
    <w:rsid w:val="00070CA3"/>
    <w:rsid w:val="00072832"/>
    <w:rsid w:val="0007405C"/>
    <w:rsid w:val="000812E7"/>
    <w:rsid w:val="000905FC"/>
    <w:rsid w:val="00092BA2"/>
    <w:rsid w:val="000941BA"/>
    <w:rsid w:val="000943B3"/>
    <w:rsid w:val="00097926"/>
    <w:rsid w:val="000A0B69"/>
    <w:rsid w:val="000A4581"/>
    <w:rsid w:val="000A4C14"/>
    <w:rsid w:val="000A57DA"/>
    <w:rsid w:val="000A7513"/>
    <w:rsid w:val="000B01DD"/>
    <w:rsid w:val="000B1767"/>
    <w:rsid w:val="000B3CAB"/>
    <w:rsid w:val="000B64B7"/>
    <w:rsid w:val="000C0B19"/>
    <w:rsid w:val="000C0B20"/>
    <w:rsid w:val="000C18C5"/>
    <w:rsid w:val="000C404B"/>
    <w:rsid w:val="000D01D7"/>
    <w:rsid w:val="000D2A4D"/>
    <w:rsid w:val="000D678C"/>
    <w:rsid w:val="000E1D7A"/>
    <w:rsid w:val="000E47C2"/>
    <w:rsid w:val="000E5BFE"/>
    <w:rsid w:val="000F1707"/>
    <w:rsid w:val="000F1B95"/>
    <w:rsid w:val="000F298A"/>
    <w:rsid w:val="000F6BC9"/>
    <w:rsid w:val="00102120"/>
    <w:rsid w:val="0010271C"/>
    <w:rsid w:val="00103A2B"/>
    <w:rsid w:val="00103B94"/>
    <w:rsid w:val="0010603E"/>
    <w:rsid w:val="0011490C"/>
    <w:rsid w:val="00120AAB"/>
    <w:rsid w:val="00132CD3"/>
    <w:rsid w:val="00132E8C"/>
    <w:rsid w:val="00134531"/>
    <w:rsid w:val="00134F58"/>
    <w:rsid w:val="00135A61"/>
    <w:rsid w:val="00141302"/>
    <w:rsid w:val="00143F7F"/>
    <w:rsid w:val="001441C5"/>
    <w:rsid w:val="00147E88"/>
    <w:rsid w:val="001530CC"/>
    <w:rsid w:val="00153221"/>
    <w:rsid w:val="0015367D"/>
    <w:rsid w:val="00154372"/>
    <w:rsid w:val="001555E7"/>
    <w:rsid w:val="00157C6C"/>
    <w:rsid w:val="001600B8"/>
    <w:rsid w:val="00161594"/>
    <w:rsid w:val="00165FF1"/>
    <w:rsid w:val="001679DB"/>
    <w:rsid w:val="001710CB"/>
    <w:rsid w:val="001711C9"/>
    <w:rsid w:val="00176D2B"/>
    <w:rsid w:val="00184918"/>
    <w:rsid w:val="00187E3E"/>
    <w:rsid w:val="0019760C"/>
    <w:rsid w:val="001978E0"/>
    <w:rsid w:val="00197E63"/>
    <w:rsid w:val="001A39DD"/>
    <w:rsid w:val="001A49B7"/>
    <w:rsid w:val="001B286E"/>
    <w:rsid w:val="001B4798"/>
    <w:rsid w:val="001C0278"/>
    <w:rsid w:val="001D08C8"/>
    <w:rsid w:val="001D3400"/>
    <w:rsid w:val="001E3C47"/>
    <w:rsid w:val="001E3DF8"/>
    <w:rsid w:val="001E579B"/>
    <w:rsid w:val="001E66D9"/>
    <w:rsid w:val="001E7D1C"/>
    <w:rsid w:val="001F00A0"/>
    <w:rsid w:val="001F00F1"/>
    <w:rsid w:val="001F3913"/>
    <w:rsid w:val="001F3E97"/>
    <w:rsid w:val="001F45A6"/>
    <w:rsid w:val="001F7A05"/>
    <w:rsid w:val="00201799"/>
    <w:rsid w:val="002036C1"/>
    <w:rsid w:val="00204CE2"/>
    <w:rsid w:val="00207082"/>
    <w:rsid w:val="002074D9"/>
    <w:rsid w:val="002123DC"/>
    <w:rsid w:val="0021278B"/>
    <w:rsid w:val="00212E6F"/>
    <w:rsid w:val="002144E7"/>
    <w:rsid w:val="00216EED"/>
    <w:rsid w:val="00217BBF"/>
    <w:rsid w:val="0022503A"/>
    <w:rsid w:val="00231F72"/>
    <w:rsid w:val="00233B26"/>
    <w:rsid w:val="00235889"/>
    <w:rsid w:val="00236777"/>
    <w:rsid w:val="002377A2"/>
    <w:rsid w:val="00245DF6"/>
    <w:rsid w:val="0024622A"/>
    <w:rsid w:val="00250990"/>
    <w:rsid w:val="0025181F"/>
    <w:rsid w:val="00251994"/>
    <w:rsid w:val="00255EF2"/>
    <w:rsid w:val="002562A0"/>
    <w:rsid w:val="0026020C"/>
    <w:rsid w:val="00260DBA"/>
    <w:rsid w:val="00261BCD"/>
    <w:rsid w:val="002839DE"/>
    <w:rsid w:val="0028554E"/>
    <w:rsid w:val="00286552"/>
    <w:rsid w:val="0028730D"/>
    <w:rsid w:val="00290FD7"/>
    <w:rsid w:val="00293330"/>
    <w:rsid w:val="00295633"/>
    <w:rsid w:val="00295F70"/>
    <w:rsid w:val="00296935"/>
    <w:rsid w:val="0029732E"/>
    <w:rsid w:val="002A0CA3"/>
    <w:rsid w:val="002A3993"/>
    <w:rsid w:val="002B0442"/>
    <w:rsid w:val="002B2D9F"/>
    <w:rsid w:val="002B3765"/>
    <w:rsid w:val="002C1378"/>
    <w:rsid w:val="002C3322"/>
    <w:rsid w:val="002C37E9"/>
    <w:rsid w:val="002D3345"/>
    <w:rsid w:val="002D38A8"/>
    <w:rsid w:val="002D6665"/>
    <w:rsid w:val="002F0778"/>
    <w:rsid w:val="002F1FC0"/>
    <w:rsid w:val="002F41DF"/>
    <w:rsid w:val="003021DC"/>
    <w:rsid w:val="00303718"/>
    <w:rsid w:val="0031191A"/>
    <w:rsid w:val="00314371"/>
    <w:rsid w:val="00314B90"/>
    <w:rsid w:val="00317A7D"/>
    <w:rsid w:val="003237BA"/>
    <w:rsid w:val="00332482"/>
    <w:rsid w:val="0033496E"/>
    <w:rsid w:val="003403C7"/>
    <w:rsid w:val="00350047"/>
    <w:rsid w:val="0035049B"/>
    <w:rsid w:val="00353212"/>
    <w:rsid w:val="00357C0D"/>
    <w:rsid w:val="003620A7"/>
    <w:rsid w:val="00363105"/>
    <w:rsid w:val="00371400"/>
    <w:rsid w:val="00372B74"/>
    <w:rsid w:val="003731C0"/>
    <w:rsid w:val="00373DCB"/>
    <w:rsid w:val="00381488"/>
    <w:rsid w:val="00382BAB"/>
    <w:rsid w:val="00386020"/>
    <w:rsid w:val="003907C7"/>
    <w:rsid w:val="00392FCF"/>
    <w:rsid w:val="00393863"/>
    <w:rsid w:val="00394DCF"/>
    <w:rsid w:val="003A15C1"/>
    <w:rsid w:val="003A1835"/>
    <w:rsid w:val="003A33D7"/>
    <w:rsid w:val="003A4B08"/>
    <w:rsid w:val="003A5ECA"/>
    <w:rsid w:val="003B292A"/>
    <w:rsid w:val="003B63CC"/>
    <w:rsid w:val="003B6B7D"/>
    <w:rsid w:val="003C2772"/>
    <w:rsid w:val="003C76D7"/>
    <w:rsid w:val="003D276A"/>
    <w:rsid w:val="003D42BD"/>
    <w:rsid w:val="003D6796"/>
    <w:rsid w:val="003E18D2"/>
    <w:rsid w:val="003E45A0"/>
    <w:rsid w:val="003E5BF1"/>
    <w:rsid w:val="003E5DB6"/>
    <w:rsid w:val="003F4B99"/>
    <w:rsid w:val="0040202A"/>
    <w:rsid w:val="004043E8"/>
    <w:rsid w:val="00406247"/>
    <w:rsid w:val="00406F13"/>
    <w:rsid w:val="00407A6B"/>
    <w:rsid w:val="0041055C"/>
    <w:rsid w:val="00412FA9"/>
    <w:rsid w:val="0041558E"/>
    <w:rsid w:val="00416369"/>
    <w:rsid w:val="00421A91"/>
    <w:rsid w:val="00425079"/>
    <w:rsid w:val="0042780F"/>
    <w:rsid w:val="004353FC"/>
    <w:rsid w:val="00441D5C"/>
    <w:rsid w:val="0044214F"/>
    <w:rsid w:val="00442FAC"/>
    <w:rsid w:val="00451BCB"/>
    <w:rsid w:val="00454427"/>
    <w:rsid w:val="00456ECD"/>
    <w:rsid w:val="004605CC"/>
    <w:rsid w:val="004611F2"/>
    <w:rsid w:val="00464BC1"/>
    <w:rsid w:val="00464E87"/>
    <w:rsid w:val="00465F53"/>
    <w:rsid w:val="0046746A"/>
    <w:rsid w:val="00474387"/>
    <w:rsid w:val="004758D8"/>
    <w:rsid w:val="00476B72"/>
    <w:rsid w:val="00476CFA"/>
    <w:rsid w:val="00483C93"/>
    <w:rsid w:val="0049181E"/>
    <w:rsid w:val="00493B86"/>
    <w:rsid w:val="00496A9F"/>
    <w:rsid w:val="004A0C3A"/>
    <w:rsid w:val="004B64F7"/>
    <w:rsid w:val="004B6CA7"/>
    <w:rsid w:val="004C09C9"/>
    <w:rsid w:val="004D1765"/>
    <w:rsid w:val="004D1BD5"/>
    <w:rsid w:val="004D3D13"/>
    <w:rsid w:val="004E0E98"/>
    <w:rsid w:val="004E0FC2"/>
    <w:rsid w:val="004E3D2A"/>
    <w:rsid w:val="004F11FF"/>
    <w:rsid w:val="004F15ED"/>
    <w:rsid w:val="004F4B7C"/>
    <w:rsid w:val="005017D4"/>
    <w:rsid w:val="005041EC"/>
    <w:rsid w:val="00507A35"/>
    <w:rsid w:val="0051571C"/>
    <w:rsid w:val="00520360"/>
    <w:rsid w:val="00521D58"/>
    <w:rsid w:val="00524163"/>
    <w:rsid w:val="00526540"/>
    <w:rsid w:val="00532334"/>
    <w:rsid w:val="00533AB8"/>
    <w:rsid w:val="0053578C"/>
    <w:rsid w:val="005420AF"/>
    <w:rsid w:val="00543265"/>
    <w:rsid w:val="00543CB6"/>
    <w:rsid w:val="00544F28"/>
    <w:rsid w:val="00545613"/>
    <w:rsid w:val="005456E4"/>
    <w:rsid w:val="005522E1"/>
    <w:rsid w:val="0055256C"/>
    <w:rsid w:val="00553D51"/>
    <w:rsid w:val="00553F98"/>
    <w:rsid w:val="00555538"/>
    <w:rsid w:val="00557935"/>
    <w:rsid w:val="00560DF3"/>
    <w:rsid w:val="00561089"/>
    <w:rsid w:val="00562C8E"/>
    <w:rsid w:val="00565BFF"/>
    <w:rsid w:val="00566D09"/>
    <w:rsid w:val="0056775B"/>
    <w:rsid w:val="00567F18"/>
    <w:rsid w:val="00570762"/>
    <w:rsid w:val="00573B17"/>
    <w:rsid w:val="0057663F"/>
    <w:rsid w:val="00585307"/>
    <w:rsid w:val="00585E0E"/>
    <w:rsid w:val="00586B36"/>
    <w:rsid w:val="00593867"/>
    <w:rsid w:val="00593CB5"/>
    <w:rsid w:val="005949D5"/>
    <w:rsid w:val="005A262F"/>
    <w:rsid w:val="005A7203"/>
    <w:rsid w:val="005B2BEC"/>
    <w:rsid w:val="005B2E37"/>
    <w:rsid w:val="005B4899"/>
    <w:rsid w:val="005C47DD"/>
    <w:rsid w:val="005C595F"/>
    <w:rsid w:val="005C6920"/>
    <w:rsid w:val="005C699E"/>
    <w:rsid w:val="005D20DF"/>
    <w:rsid w:val="005D418D"/>
    <w:rsid w:val="005E01E2"/>
    <w:rsid w:val="005E25C2"/>
    <w:rsid w:val="005E4CC7"/>
    <w:rsid w:val="005E6422"/>
    <w:rsid w:val="005E661B"/>
    <w:rsid w:val="005E76AE"/>
    <w:rsid w:val="005F01BA"/>
    <w:rsid w:val="005F023B"/>
    <w:rsid w:val="005F0CA7"/>
    <w:rsid w:val="005F1214"/>
    <w:rsid w:val="005F2249"/>
    <w:rsid w:val="005F2FE3"/>
    <w:rsid w:val="005F5D0A"/>
    <w:rsid w:val="005F7606"/>
    <w:rsid w:val="00607D93"/>
    <w:rsid w:val="006106E1"/>
    <w:rsid w:val="00616A65"/>
    <w:rsid w:val="00620CA5"/>
    <w:rsid w:val="006278BF"/>
    <w:rsid w:val="00631D7E"/>
    <w:rsid w:val="006416CB"/>
    <w:rsid w:val="006416F7"/>
    <w:rsid w:val="00651290"/>
    <w:rsid w:val="00654D0F"/>
    <w:rsid w:val="00655780"/>
    <w:rsid w:val="00655FD5"/>
    <w:rsid w:val="00660F1B"/>
    <w:rsid w:val="0066165B"/>
    <w:rsid w:val="006655B6"/>
    <w:rsid w:val="0066691E"/>
    <w:rsid w:val="00666A09"/>
    <w:rsid w:val="0067127E"/>
    <w:rsid w:val="006726CF"/>
    <w:rsid w:val="00674CB8"/>
    <w:rsid w:val="00677A69"/>
    <w:rsid w:val="00677F3D"/>
    <w:rsid w:val="00677F67"/>
    <w:rsid w:val="0068211F"/>
    <w:rsid w:val="006848BB"/>
    <w:rsid w:val="00686000"/>
    <w:rsid w:val="00697FF9"/>
    <w:rsid w:val="006A20B8"/>
    <w:rsid w:val="006A4A04"/>
    <w:rsid w:val="006A610D"/>
    <w:rsid w:val="006A6E3C"/>
    <w:rsid w:val="006A7CE8"/>
    <w:rsid w:val="006B054C"/>
    <w:rsid w:val="006B0A0F"/>
    <w:rsid w:val="006B43E3"/>
    <w:rsid w:val="006B6056"/>
    <w:rsid w:val="006C7A5E"/>
    <w:rsid w:val="006D1B76"/>
    <w:rsid w:val="006D4641"/>
    <w:rsid w:val="006E1546"/>
    <w:rsid w:val="006E1FCE"/>
    <w:rsid w:val="006E31CA"/>
    <w:rsid w:val="006E5656"/>
    <w:rsid w:val="006F10E2"/>
    <w:rsid w:val="006F1BF3"/>
    <w:rsid w:val="006F2045"/>
    <w:rsid w:val="006F2B38"/>
    <w:rsid w:val="006F3975"/>
    <w:rsid w:val="006F41C6"/>
    <w:rsid w:val="006F672B"/>
    <w:rsid w:val="006F779E"/>
    <w:rsid w:val="007017CB"/>
    <w:rsid w:val="007046D2"/>
    <w:rsid w:val="00705F99"/>
    <w:rsid w:val="00707A12"/>
    <w:rsid w:val="00710F33"/>
    <w:rsid w:val="00712CCC"/>
    <w:rsid w:val="007159ED"/>
    <w:rsid w:val="00716BE3"/>
    <w:rsid w:val="00721948"/>
    <w:rsid w:val="0072220C"/>
    <w:rsid w:val="00725140"/>
    <w:rsid w:val="0072542F"/>
    <w:rsid w:val="00727049"/>
    <w:rsid w:val="00727C2F"/>
    <w:rsid w:val="00731336"/>
    <w:rsid w:val="00732C93"/>
    <w:rsid w:val="00733151"/>
    <w:rsid w:val="00734B71"/>
    <w:rsid w:val="007363ED"/>
    <w:rsid w:val="00737BF4"/>
    <w:rsid w:val="00741174"/>
    <w:rsid w:val="007429D1"/>
    <w:rsid w:val="007457BA"/>
    <w:rsid w:val="00746EFF"/>
    <w:rsid w:val="00753C14"/>
    <w:rsid w:val="00757314"/>
    <w:rsid w:val="00761D7A"/>
    <w:rsid w:val="00762D5E"/>
    <w:rsid w:val="00762D7D"/>
    <w:rsid w:val="007635B5"/>
    <w:rsid w:val="00765565"/>
    <w:rsid w:val="00771AB5"/>
    <w:rsid w:val="00774E22"/>
    <w:rsid w:val="007860CE"/>
    <w:rsid w:val="007865A6"/>
    <w:rsid w:val="007A0EAA"/>
    <w:rsid w:val="007A4097"/>
    <w:rsid w:val="007A50C1"/>
    <w:rsid w:val="007A531E"/>
    <w:rsid w:val="007B2A77"/>
    <w:rsid w:val="007B4713"/>
    <w:rsid w:val="007B6E1A"/>
    <w:rsid w:val="007C29B4"/>
    <w:rsid w:val="007C4B9D"/>
    <w:rsid w:val="007D343B"/>
    <w:rsid w:val="007D3C88"/>
    <w:rsid w:val="007D3F2A"/>
    <w:rsid w:val="007E6D2A"/>
    <w:rsid w:val="007F2E42"/>
    <w:rsid w:val="007F46ED"/>
    <w:rsid w:val="007F78F8"/>
    <w:rsid w:val="008013D6"/>
    <w:rsid w:val="008026E8"/>
    <w:rsid w:val="00810762"/>
    <w:rsid w:val="00811481"/>
    <w:rsid w:val="0081179E"/>
    <w:rsid w:val="00816C94"/>
    <w:rsid w:val="008202EF"/>
    <w:rsid w:val="00823C78"/>
    <w:rsid w:val="008316B1"/>
    <w:rsid w:val="008320B7"/>
    <w:rsid w:val="00832150"/>
    <w:rsid w:val="008335F2"/>
    <w:rsid w:val="0083404D"/>
    <w:rsid w:val="0083682D"/>
    <w:rsid w:val="00844AC0"/>
    <w:rsid w:val="00844D77"/>
    <w:rsid w:val="00850EB7"/>
    <w:rsid w:val="00852452"/>
    <w:rsid w:val="00853BD8"/>
    <w:rsid w:val="00857166"/>
    <w:rsid w:val="008611DE"/>
    <w:rsid w:val="0086131E"/>
    <w:rsid w:val="008618EE"/>
    <w:rsid w:val="008662D6"/>
    <w:rsid w:val="00882A89"/>
    <w:rsid w:val="008853CC"/>
    <w:rsid w:val="008860C1"/>
    <w:rsid w:val="00890E77"/>
    <w:rsid w:val="00894884"/>
    <w:rsid w:val="00896011"/>
    <w:rsid w:val="0089668D"/>
    <w:rsid w:val="00896B82"/>
    <w:rsid w:val="0089765F"/>
    <w:rsid w:val="008A2531"/>
    <w:rsid w:val="008A3A0D"/>
    <w:rsid w:val="008A3DC4"/>
    <w:rsid w:val="008A587C"/>
    <w:rsid w:val="008A764A"/>
    <w:rsid w:val="008B265C"/>
    <w:rsid w:val="008B3618"/>
    <w:rsid w:val="008B396E"/>
    <w:rsid w:val="008B4610"/>
    <w:rsid w:val="008B5263"/>
    <w:rsid w:val="008B6696"/>
    <w:rsid w:val="008B6AB9"/>
    <w:rsid w:val="008C50B6"/>
    <w:rsid w:val="008C68F0"/>
    <w:rsid w:val="008E3590"/>
    <w:rsid w:val="008E3B10"/>
    <w:rsid w:val="008E4BD8"/>
    <w:rsid w:val="008E6A15"/>
    <w:rsid w:val="008E7662"/>
    <w:rsid w:val="008E7C09"/>
    <w:rsid w:val="008F0FED"/>
    <w:rsid w:val="008F6C4C"/>
    <w:rsid w:val="00901CB9"/>
    <w:rsid w:val="00902647"/>
    <w:rsid w:val="009050B1"/>
    <w:rsid w:val="00906007"/>
    <w:rsid w:val="00915A30"/>
    <w:rsid w:val="00921192"/>
    <w:rsid w:val="00924149"/>
    <w:rsid w:val="00925DDB"/>
    <w:rsid w:val="009264B5"/>
    <w:rsid w:val="009301C5"/>
    <w:rsid w:val="00932BC3"/>
    <w:rsid w:val="0093403D"/>
    <w:rsid w:val="0093555B"/>
    <w:rsid w:val="009414D8"/>
    <w:rsid w:val="00943424"/>
    <w:rsid w:val="00952AA8"/>
    <w:rsid w:val="00953AD8"/>
    <w:rsid w:val="00954EF2"/>
    <w:rsid w:val="00961496"/>
    <w:rsid w:val="00964BF9"/>
    <w:rsid w:val="0096587F"/>
    <w:rsid w:val="00965BAF"/>
    <w:rsid w:val="00970C4C"/>
    <w:rsid w:val="0097153D"/>
    <w:rsid w:val="00973295"/>
    <w:rsid w:val="00974C74"/>
    <w:rsid w:val="00976EF1"/>
    <w:rsid w:val="00977D4A"/>
    <w:rsid w:val="00984378"/>
    <w:rsid w:val="00985F2E"/>
    <w:rsid w:val="0099234D"/>
    <w:rsid w:val="00995F80"/>
    <w:rsid w:val="009968F7"/>
    <w:rsid w:val="009A0640"/>
    <w:rsid w:val="009A0FB7"/>
    <w:rsid w:val="009B1712"/>
    <w:rsid w:val="009B2B08"/>
    <w:rsid w:val="009B3C68"/>
    <w:rsid w:val="009B54FF"/>
    <w:rsid w:val="009B63D7"/>
    <w:rsid w:val="009C1B9E"/>
    <w:rsid w:val="009C2476"/>
    <w:rsid w:val="009C2B05"/>
    <w:rsid w:val="009C3942"/>
    <w:rsid w:val="009D1071"/>
    <w:rsid w:val="009D5683"/>
    <w:rsid w:val="009D59CE"/>
    <w:rsid w:val="009E24FC"/>
    <w:rsid w:val="009E702F"/>
    <w:rsid w:val="009F5AE6"/>
    <w:rsid w:val="00A01DB6"/>
    <w:rsid w:val="00A04F5D"/>
    <w:rsid w:val="00A051DA"/>
    <w:rsid w:val="00A0536A"/>
    <w:rsid w:val="00A0757E"/>
    <w:rsid w:val="00A07AA4"/>
    <w:rsid w:val="00A11CCC"/>
    <w:rsid w:val="00A11FAC"/>
    <w:rsid w:val="00A1363C"/>
    <w:rsid w:val="00A159EF"/>
    <w:rsid w:val="00A16510"/>
    <w:rsid w:val="00A1686E"/>
    <w:rsid w:val="00A1743A"/>
    <w:rsid w:val="00A203FC"/>
    <w:rsid w:val="00A22C34"/>
    <w:rsid w:val="00A2375C"/>
    <w:rsid w:val="00A23923"/>
    <w:rsid w:val="00A25361"/>
    <w:rsid w:val="00A27C63"/>
    <w:rsid w:val="00A307F3"/>
    <w:rsid w:val="00A35691"/>
    <w:rsid w:val="00A3594F"/>
    <w:rsid w:val="00A441B3"/>
    <w:rsid w:val="00A44FF6"/>
    <w:rsid w:val="00A45649"/>
    <w:rsid w:val="00A466BC"/>
    <w:rsid w:val="00A46C2B"/>
    <w:rsid w:val="00A50CF2"/>
    <w:rsid w:val="00A529BC"/>
    <w:rsid w:val="00A53B95"/>
    <w:rsid w:val="00A54983"/>
    <w:rsid w:val="00A5521C"/>
    <w:rsid w:val="00A57F70"/>
    <w:rsid w:val="00A610D4"/>
    <w:rsid w:val="00A615BF"/>
    <w:rsid w:val="00A621F0"/>
    <w:rsid w:val="00A71DD6"/>
    <w:rsid w:val="00A72F67"/>
    <w:rsid w:val="00A825D4"/>
    <w:rsid w:val="00A82651"/>
    <w:rsid w:val="00A85726"/>
    <w:rsid w:val="00A87DB9"/>
    <w:rsid w:val="00A9777A"/>
    <w:rsid w:val="00AA0531"/>
    <w:rsid w:val="00AA2164"/>
    <w:rsid w:val="00AA4383"/>
    <w:rsid w:val="00AA4DE2"/>
    <w:rsid w:val="00AA5DBF"/>
    <w:rsid w:val="00AA669C"/>
    <w:rsid w:val="00AB2382"/>
    <w:rsid w:val="00AB2E53"/>
    <w:rsid w:val="00AB343A"/>
    <w:rsid w:val="00AB48BC"/>
    <w:rsid w:val="00AC11BD"/>
    <w:rsid w:val="00AC1BBB"/>
    <w:rsid w:val="00AC51AE"/>
    <w:rsid w:val="00AD1069"/>
    <w:rsid w:val="00AD4521"/>
    <w:rsid w:val="00AD5B62"/>
    <w:rsid w:val="00AE5199"/>
    <w:rsid w:val="00AE6903"/>
    <w:rsid w:val="00AE6956"/>
    <w:rsid w:val="00AE6CB4"/>
    <w:rsid w:val="00AF0747"/>
    <w:rsid w:val="00AF2EAC"/>
    <w:rsid w:val="00AF2F65"/>
    <w:rsid w:val="00AF3B49"/>
    <w:rsid w:val="00AF6CD7"/>
    <w:rsid w:val="00AF7387"/>
    <w:rsid w:val="00B00580"/>
    <w:rsid w:val="00B06CE0"/>
    <w:rsid w:val="00B07EBD"/>
    <w:rsid w:val="00B10AC2"/>
    <w:rsid w:val="00B10C5B"/>
    <w:rsid w:val="00B114B6"/>
    <w:rsid w:val="00B14F5D"/>
    <w:rsid w:val="00B16A26"/>
    <w:rsid w:val="00B16B06"/>
    <w:rsid w:val="00B36566"/>
    <w:rsid w:val="00B40253"/>
    <w:rsid w:val="00B419E1"/>
    <w:rsid w:val="00B462CB"/>
    <w:rsid w:val="00B50782"/>
    <w:rsid w:val="00B51FB1"/>
    <w:rsid w:val="00B60042"/>
    <w:rsid w:val="00B638A0"/>
    <w:rsid w:val="00B63B7B"/>
    <w:rsid w:val="00B63B88"/>
    <w:rsid w:val="00B6660B"/>
    <w:rsid w:val="00B67158"/>
    <w:rsid w:val="00B70959"/>
    <w:rsid w:val="00B73008"/>
    <w:rsid w:val="00B81DE7"/>
    <w:rsid w:val="00B848F4"/>
    <w:rsid w:val="00B87D45"/>
    <w:rsid w:val="00B91E03"/>
    <w:rsid w:val="00B96C18"/>
    <w:rsid w:val="00BA16D8"/>
    <w:rsid w:val="00BA479B"/>
    <w:rsid w:val="00BA4F57"/>
    <w:rsid w:val="00BB0594"/>
    <w:rsid w:val="00BB1443"/>
    <w:rsid w:val="00BB1B69"/>
    <w:rsid w:val="00BB253A"/>
    <w:rsid w:val="00BB671F"/>
    <w:rsid w:val="00BC03F3"/>
    <w:rsid w:val="00BC3AAA"/>
    <w:rsid w:val="00BC53BD"/>
    <w:rsid w:val="00BD2BAB"/>
    <w:rsid w:val="00BD3F3C"/>
    <w:rsid w:val="00BD4544"/>
    <w:rsid w:val="00BD52BB"/>
    <w:rsid w:val="00BE4CE8"/>
    <w:rsid w:val="00BF0FC3"/>
    <w:rsid w:val="00BF1B36"/>
    <w:rsid w:val="00BF2B36"/>
    <w:rsid w:val="00BF2D47"/>
    <w:rsid w:val="00BF3525"/>
    <w:rsid w:val="00BF3B48"/>
    <w:rsid w:val="00BF3D72"/>
    <w:rsid w:val="00C010D6"/>
    <w:rsid w:val="00C0145D"/>
    <w:rsid w:val="00C03825"/>
    <w:rsid w:val="00C13FC5"/>
    <w:rsid w:val="00C1655B"/>
    <w:rsid w:val="00C17DF7"/>
    <w:rsid w:val="00C214CE"/>
    <w:rsid w:val="00C234D7"/>
    <w:rsid w:val="00C2389B"/>
    <w:rsid w:val="00C2498A"/>
    <w:rsid w:val="00C2519A"/>
    <w:rsid w:val="00C27569"/>
    <w:rsid w:val="00C330B8"/>
    <w:rsid w:val="00C42BAE"/>
    <w:rsid w:val="00C44BC3"/>
    <w:rsid w:val="00C604E4"/>
    <w:rsid w:val="00C642D0"/>
    <w:rsid w:val="00C67302"/>
    <w:rsid w:val="00C700B5"/>
    <w:rsid w:val="00C74158"/>
    <w:rsid w:val="00C7518C"/>
    <w:rsid w:val="00C75668"/>
    <w:rsid w:val="00C820A7"/>
    <w:rsid w:val="00C857DE"/>
    <w:rsid w:val="00C93430"/>
    <w:rsid w:val="00C954DB"/>
    <w:rsid w:val="00CA7491"/>
    <w:rsid w:val="00CB4B49"/>
    <w:rsid w:val="00CB7217"/>
    <w:rsid w:val="00CC1F87"/>
    <w:rsid w:val="00CC5757"/>
    <w:rsid w:val="00CC61C8"/>
    <w:rsid w:val="00CC73BD"/>
    <w:rsid w:val="00CD00B6"/>
    <w:rsid w:val="00CD0D94"/>
    <w:rsid w:val="00CD2479"/>
    <w:rsid w:val="00CD2B5A"/>
    <w:rsid w:val="00CD43AD"/>
    <w:rsid w:val="00CE6316"/>
    <w:rsid w:val="00CF1302"/>
    <w:rsid w:val="00CF4247"/>
    <w:rsid w:val="00CF5C2E"/>
    <w:rsid w:val="00CF6959"/>
    <w:rsid w:val="00CF6F0C"/>
    <w:rsid w:val="00D01436"/>
    <w:rsid w:val="00D01BA7"/>
    <w:rsid w:val="00D0402B"/>
    <w:rsid w:val="00D043DB"/>
    <w:rsid w:val="00D128A9"/>
    <w:rsid w:val="00D13B70"/>
    <w:rsid w:val="00D1608D"/>
    <w:rsid w:val="00D1637B"/>
    <w:rsid w:val="00D214DE"/>
    <w:rsid w:val="00D231A1"/>
    <w:rsid w:val="00D23239"/>
    <w:rsid w:val="00D23DF5"/>
    <w:rsid w:val="00D26BB1"/>
    <w:rsid w:val="00D2775F"/>
    <w:rsid w:val="00D317BD"/>
    <w:rsid w:val="00D31A78"/>
    <w:rsid w:val="00D32BAD"/>
    <w:rsid w:val="00D33114"/>
    <w:rsid w:val="00D35DA1"/>
    <w:rsid w:val="00D45039"/>
    <w:rsid w:val="00D468B7"/>
    <w:rsid w:val="00D46E0E"/>
    <w:rsid w:val="00D47DB6"/>
    <w:rsid w:val="00D50BBA"/>
    <w:rsid w:val="00D5147A"/>
    <w:rsid w:val="00D5202D"/>
    <w:rsid w:val="00D546AD"/>
    <w:rsid w:val="00D5536D"/>
    <w:rsid w:val="00D56ED2"/>
    <w:rsid w:val="00D57C48"/>
    <w:rsid w:val="00D6086B"/>
    <w:rsid w:val="00D6249E"/>
    <w:rsid w:val="00D64471"/>
    <w:rsid w:val="00D71B7B"/>
    <w:rsid w:val="00D71CA6"/>
    <w:rsid w:val="00D74A4B"/>
    <w:rsid w:val="00D74D10"/>
    <w:rsid w:val="00D752D8"/>
    <w:rsid w:val="00D776D2"/>
    <w:rsid w:val="00D81B2E"/>
    <w:rsid w:val="00D90F4E"/>
    <w:rsid w:val="00D92052"/>
    <w:rsid w:val="00D92266"/>
    <w:rsid w:val="00D94A48"/>
    <w:rsid w:val="00D96196"/>
    <w:rsid w:val="00DA0DC3"/>
    <w:rsid w:val="00DA3B27"/>
    <w:rsid w:val="00DB0365"/>
    <w:rsid w:val="00DB58CB"/>
    <w:rsid w:val="00DC0158"/>
    <w:rsid w:val="00DC0B2B"/>
    <w:rsid w:val="00DC3D5B"/>
    <w:rsid w:val="00DC60D0"/>
    <w:rsid w:val="00DC77DA"/>
    <w:rsid w:val="00DC7C06"/>
    <w:rsid w:val="00DD1AA6"/>
    <w:rsid w:val="00DD1F77"/>
    <w:rsid w:val="00DD47CD"/>
    <w:rsid w:val="00DD4B81"/>
    <w:rsid w:val="00DD6A62"/>
    <w:rsid w:val="00DD6BE3"/>
    <w:rsid w:val="00DD7089"/>
    <w:rsid w:val="00DE06A2"/>
    <w:rsid w:val="00DE1C8B"/>
    <w:rsid w:val="00DE1EB9"/>
    <w:rsid w:val="00DE2F3E"/>
    <w:rsid w:val="00DE5EBE"/>
    <w:rsid w:val="00E005EC"/>
    <w:rsid w:val="00E04492"/>
    <w:rsid w:val="00E11678"/>
    <w:rsid w:val="00E205BC"/>
    <w:rsid w:val="00E24E93"/>
    <w:rsid w:val="00E31783"/>
    <w:rsid w:val="00E31839"/>
    <w:rsid w:val="00E31B7F"/>
    <w:rsid w:val="00E336C9"/>
    <w:rsid w:val="00E44D66"/>
    <w:rsid w:val="00E452E9"/>
    <w:rsid w:val="00E46373"/>
    <w:rsid w:val="00E4717D"/>
    <w:rsid w:val="00E473B3"/>
    <w:rsid w:val="00E50538"/>
    <w:rsid w:val="00E5187C"/>
    <w:rsid w:val="00E526C0"/>
    <w:rsid w:val="00E53148"/>
    <w:rsid w:val="00E543D5"/>
    <w:rsid w:val="00E54DDF"/>
    <w:rsid w:val="00E60572"/>
    <w:rsid w:val="00E708C8"/>
    <w:rsid w:val="00E70DC5"/>
    <w:rsid w:val="00E7453C"/>
    <w:rsid w:val="00E749C6"/>
    <w:rsid w:val="00E74BDA"/>
    <w:rsid w:val="00E808C1"/>
    <w:rsid w:val="00E867F2"/>
    <w:rsid w:val="00E87E33"/>
    <w:rsid w:val="00E92F70"/>
    <w:rsid w:val="00E96E31"/>
    <w:rsid w:val="00EA61A2"/>
    <w:rsid w:val="00EA6FE8"/>
    <w:rsid w:val="00EA778F"/>
    <w:rsid w:val="00EB1C68"/>
    <w:rsid w:val="00EB5964"/>
    <w:rsid w:val="00EC0D7D"/>
    <w:rsid w:val="00EC4354"/>
    <w:rsid w:val="00EC60E2"/>
    <w:rsid w:val="00ED2707"/>
    <w:rsid w:val="00ED49DB"/>
    <w:rsid w:val="00ED4D25"/>
    <w:rsid w:val="00ED5651"/>
    <w:rsid w:val="00ED56F8"/>
    <w:rsid w:val="00ED73E4"/>
    <w:rsid w:val="00EE0A18"/>
    <w:rsid w:val="00EE1D79"/>
    <w:rsid w:val="00EE213D"/>
    <w:rsid w:val="00EE3046"/>
    <w:rsid w:val="00EE3B84"/>
    <w:rsid w:val="00EE446A"/>
    <w:rsid w:val="00EF0A60"/>
    <w:rsid w:val="00EF3D50"/>
    <w:rsid w:val="00EF5BF1"/>
    <w:rsid w:val="00EF6264"/>
    <w:rsid w:val="00F00E36"/>
    <w:rsid w:val="00F017CA"/>
    <w:rsid w:val="00F0690A"/>
    <w:rsid w:val="00F10EE7"/>
    <w:rsid w:val="00F1144B"/>
    <w:rsid w:val="00F116E9"/>
    <w:rsid w:val="00F1711F"/>
    <w:rsid w:val="00F17F3F"/>
    <w:rsid w:val="00F21B93"/>
    <w:rsid w:val="00F25300"/>
    <w:rsid w:val="00F2686A"/>
    <w:rsid w:val="00F33BBF"/>
    <w:rsid w:val="00F3420D"/>
    <w:rsid w:val="00F35D4E"/>
    <w:rsid w:val="00F36698"/>
    <w:rsid w:val="00F42197"/>
    <w:rsid w:val="00F45241"/>
    <w:rsid w:val="00F47122"/>
    <w:rsid w:val="00F51182"/>
    <w:rsid w:val="00F5192E"/>
    <w:rsid w:val="00F548C9"/>
    <w:rsid w:val="00F579C1"/>
    <w:rsid w:val="00F656D6"/>
    <w:rsid w:val="00F672AD"/>
    <w:rsid w:val="00F77DCE"/>
    <w:rsid w:val="00F803B7"/>
    <w:rsid w:val="00F86084"/>
    <w:rsid w:val="00F871BC"/>
    <w:rsid w:val="00F90236"/>
    <w:rsid w:val="00F916C6"/>
    <w:rsid w:val="00F92B9E"/>
    <w:rsid w:val="00F93798"/>
    <w:rsid w:val="00F945D6"/>
    <w:rsid w:val="00F95674"/>
    <w:rsid w:val="00F95792"/>
    <w:rsid w:val="00F95FD5"/>
    <w:rsid w:val="00F96BFD"/>
    <w:rsid w:val="00FA1341"/>
    <w:rsid w:val="00FA3888"/>
    <w:rsid w:val="00FA4648"/>
    <w:rsid w:val="00FB1255"/>
    <w:rsid w:val="00FB25BA"/>
    <w:rsid w:val="00FB4C2D"/>
    <w:rsid w:val="00FC5E07"/>
    <w:rsid w:val="00FD0A27"/>
    <w:rsid w:val="00FD3AFD"/>
    <w:rsid w:val="00FD41CC"/>
    <w:rsid w:val="00FE0160"/>
    <w:rsid w:val="00FE0972"/>
    <w:rsid w:val="00FE4E7F"/>
    <w:rsid w:val="00FE5528"/>
    <w:rsid w:val="00FE596C"/>
    <w:rsid w:val="00FE659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3"/>
    <o:shapelayout v:ext="edit">
      <o:idmap v:ext="edit" data="2"/>
    </o:shapelayout>
  </w:shapeDefaults>
  <w:decimalSymbol w:val=","/>
  <w:listSeparator w:val=";"/>
  <w14:docId w14:val="33BEABA8"/>
  <w15:chartTrackingRefBased/>
  <w15:docId w15:val="{6E8716D6-1805-4B3D-8E03-EAF0F92CA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526C0"/>
    <w:pPr>
      <w:spacing w:line="240" w:lineRule="atLeast"/>
      <w:jc w:val="both"/>
    </w:pPr>
    <w:rPr>
      <w:rFonts w:ascii="Arial" w:hAnsi="Arial"/>
      <w:szCs w:val="24"/>
    </w:rPr>
  </w:style>
  <w:style w:type="paragraph" w:styleId="berschrift1">
    <w:name w:val="heading 1"/>
    <w:basedOn w:val="Standard"/>
    <w:next w:val="Standard"/>
    <w:link w:val="berschrift1Zchn"/>
    <w:uiPriority w:val="9"/>
    <w:qFormat/>
    <w:rsid w:val="00F42985"/>
    <w:pPr>
      <w:keepNext/>
      <w:numPr>
        <w:numId w:val="1"/>
      </w:numPr>
      <w:spacing w:before="240" w:after="60"/>
      <w:outlineLvl w:val="0"/>
    </w:pPr>
    <w:rPr>
      <w:b/>
      <w:bCs/>
      <w:kern w:val="32"/>
      <w:sz w:val="32"/>
      <w:szCs w:val="32"/>
      <w:lang w:val="x-none" w:eastAsia="x-none"/>
    </w:rPr>
  </w:style>
  <w:style w:type="paragraph" w:styleId="berschrift2">
    <w:name w:val="heading 2"/>
    <w:basedOn w:val="Standard"/>
    <w:next w:val="Standard"/>
    <w:link w:val="berschrift2Zchn"/>
    <w:uiPriority w:val="9"/>
    <w:qFormat/>
    <w:rsid w:val="00F42985"/>
    <w:pPr>
      <w:keepNext/>
      <w:numPr>
        <w:ilvl w:val="1"/>
        <w:numId w:val="1"/>
      </w:numPr>
      <w:spacing w:before="240" w:after="60"/>
      <w:outlineLvl w:val="1"/>
    </w:pPr>
    <w:rPr>
      <w:b/>
      <w:bCs/>
      <w:i/>
      <w:iCs/>
      <w:sz w:val="28"/>
      <w:szCs w:val="28"/>
      <w:lang w:val="x-none" w:eastAsia="x-none"/>
    </w:rPr>
  </w:style>
  <w:style w:type="paragraph" w:styleId="berschrift3">
    <w:name w:val="heading 3"/>
    <w:basedOn w:val="Standard"/>
    <w:next w:val="Standard"/>
    <w:link w:val="berschrift3Zchn"/>
    <w:uiPriority w:val="9"/>
    <w:qFormat/>
    <w:rsid w:val="00F42985"/>
    <w:pPr>
      <w:keepNext/>
      <w:numPr>
        <w:ilvl w:val="2"/>
        <w:numId w:val="1"/>
      </w:numPr>
      <w:spacing w:before="240" w:after="60"/>
      <w:outlineLvl w:val="2"/>
    </w:pPr>
    <w:rPr>
      <w:b/>
      <w:bCs/>
      <w:sz w:val="26"/>
      <w:szCs w:val="26"/>
      <w:lang w:val="x-none" w:eastAsia="x-none"/>
    </w:rPr>
  </w:style>
  <w:style w:type="paragraph" w:styleId="berschrift4">
    <w:name w:val="heading 4"/>
    <w:basedOn w:val="Standard"/>
    <w:next w:val="Standard"/>
    <w:link w:val="berschrift4Zchn"/>
    <w:uiPriority w:val="9"/>
    <w:qFormat/>
    <w:rsid w:val="00F42985"/>
    <w:pPr>
      <w:keepNext/>
      <w:numPr>
        <w:ilvl w:val="3"/>
        <w:numId w:val="1"/>
      </w:numPr>
      <w:spacing w:before="240" w:after="60"/>
      <w:outlineLvl w:val="3"/>
    </w:pPr>
    <w:rPr>
      <w:rFonts w:ascii="Times New Roman" w:hAnsi="Times New Roman"/>
      <w:b/>
      <w:bCs/>
      <w:sz w:val="28"/>
      <w:szCs w:val="28"/>
      <w:lang w:val="x-none" w:eastAsia="x-none"/>
    </w:rPr>
  </w:style>
  <w:style w:type="paragraph" w:styleId="berschrift5">
    <w:name w:val="heading 5"/>
    <w:basedOn w:val="Standard"/>
    <w:next w:val="Standard"/>
    <w:link w:val="berschrift5Zchn"/>
    <w:uiPriority w:val="9"/>
    <w:qFormat/>
    <w:rsid w:val="00F42985"/>
    <w:pPr>
      <w:numPr>
        <w:ilvl w:val="4"/>
        <w:numId w:val="1"/>
      </w:numPr>
      <w:spacing w:before="240" w:after="60"/>
      <w:outlineLvl w:val="4"/>
    </w:pPr>
    <w:rPr>
      <w:b/>
      <w:bCs/>
      <w:i/>
      <w:iCs/>
      <w:sz w:val="26"/>
      <w:szCs w:val="26"/>
      <w:lang w:val="x-none" w:eastAsia="x-none"/>
    </w:rPr>
  </w:style>
  <w:style w:type="paragraph" w:styleId="berschrift6">
    <w:name w:val="heading 6"/>
    <w:basedOn w:val="Standard"/>
    <w:next w:val="Standard"/>
    <w:link w:val="berschrift6Zchn"/>
    <w:qFormat/>
    <w:rsid w:val="00F42985"/>
    <w:pPr>
      <w:numPr>
        <w:ilvl w:val="5"/>
        <w:numId w:val="1"/>
      </w:numPr>
      <w:spacing w:before="240" w:after="60"/>
      <w:outlineLvl w:val="5"/>
    </w:pPr>
    <w:rPr>
      <w:rFonts w:ascii="Times New Roman" w:hAnsi="Times New Roman"/>
      <w:b/>
      <w:bCs/>
      <w:sz w:val="22"/>
      <w:szCs w:val="22"/>
      <w:lang w:val="x-none" w:eastAsia="x-none"/>
    </w:rPr>
  </w:style>
  <w:style w:type="paragraph" w:styleId="berschrift7">
    <w:name w:val="heading 7"/>
    <w:basedOn w:val="Standard"/>
    <w:next w:val="Standard"/>
    <w:link w:val="berschrift7Zchn"/>
    <w:qFormat/>
    <w:rsid w:val="00F42985"/>
    <w:pPr>
      <w:numPr>
        <w:ilvl w:val="6"/>
        <w:numId w:val="1"/>
      </w:numPr>
      <w:spacing w:before="240" w:after="60"/>
      <w:outlineLvl w:val="6"/>
    </w:pPr>
    <w:rPr>
      <w:rFonts w:ascii="Times New Roman" w:hAnsi="Times New Roman"/>
      <w:sz w:val="24"/>
      <w:lang w:val="x-none" w:eastAsia="x-none"/>
    </w:rPr>
  </w:style>
  <w:style w:type="paragraph" w:styleId="berschrift8">
    <w:name w:val="heading 8"/>
    <w:basedOn w:val="Standard"/>
    <w:next w:val="Standard"/>
    <w:link w:val="berschrift8Zchn"/>
    <w:qFormat/>
    <w:rsid w:val="00F42985"/>
    <w:pPr>
      <w:numPr>
        <w:ilvl w:val="7"/>
        <w:numId w:val="1"/>
      </w:numPr>
      <w:spacing w:before="240" w:after="60"/>
      <w:outlineLvl w:val="7"/>
    </w:pPr>
    <w:rPr>
      <w:rFonts w:ascii="Times New Roman" w:hAnsi="Times New Roman"/>
      <w:i/>
      <w:iCs/>
      <w:sz w:val="24"/>
      <w:lang w:val="x-none" w:eastAsia="x-none"/>
    </w:rPr>
  </w:style>
  <w:style w:type="paragraph" w:styleId="berschrift9">
    <w:name w:val="heading 9"/>
    <w:basedOn w:val="Standard"/>
    <w:next w:val="Standard"/>
    <w:link w:val="berschrift9Zchn"/>
    <w:qFormat/>
    <w:rsid w:val="00F42985"/>
    <w:pPr>
      <w:numPr>
        <w:ilvl w:val="8"/>
        <w:numId w:val="1"/>
      </w:numPr>
      <w:spacing w:before="240" w:after="60"/>
      <w:outlineLvl w:val="8"/>
    </w:pPr>
    <w:rPr>
      <w:sz w:val="22"/>
      <w:szCs w:val="22"/>
      <w:lang w:val="x-none"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aliases w:val="Arial 8,centré"/>
    <w:basedOn w:val="Standard"/>
    <w:link w:val="KopfzeileZchn"/>
    <w:uiPriority w:val="99"/>
    <w:rsid w:val="00BD408E"/>
    <w:pPr>
      <w:tabs>
        <w:tab w:val="center" w:pos="4536"/>
        <w:tab w:val="right" w:pos="9072"/>
      </w:tabs>
    </w:pPr>
    <w:rPr>
      <w:szCs w:val="20"/>
      <w:lang w:val="x-none"/>
    </w:rPr>
  </w:style>
  <w:style w:type="character" w:customStyle="1" w:styleId="KopfzeileZchn">
    <w:name w:val="Kopfzeile Zchn"/>
    <w:aliases w:val="Arial 8 Zchn,centré Zchn"/>
    <w:link w:val="Kopfzeile"/>
    <w:uiPriority w:val="99"/>
    <w:rsid w:val="00BD408E"/>
    <w:rPr>
      <w:rFonts w:ascii="Arial" w:eastAsia="Times New Roman" w:hAnsi="Arial" w:cs="Times New Roman"/>
      <w:sz w:val="20"/>
      <w:szCs w:val="20"/>
      <w:lang w:eastAsia="fr-FR"/>
    </w:rPr>
  </w:style>
  <w:style w:type="character" w:styleId="Seitenzahl">
    <w:name w:val="page number"/>
    <w:aliases w:val=" Car Car Car Car Car Car"/>
    <w:basedOn w:val="Absatz-Standardschriftart"/>
    <w:rsid w:val="003B292A"/>
  </w:style>
  <w:style w:type="paragraph" w:styleId="Fuzeile">
    <w:name w:val="footer"/>
    <w:basedOn w:val="Standard"/>
    <w:link w:val="FuzeileZchn"/>
    <w:rsid w:val="003B292A"/>
    <w:rPr>
      <w:color w:val="808080"/>
      <w:lang w:val="x-none"/>
    </w:rPr>
  </w:style>
  <w:style w:type="character" w:customStyle="1" w:styleId="FuzeileZchn">
    <w:name w:val="Fußzeile Zchn"/>
    <w:link w:val="Fuzeile"/>
    <w:rsid w:val="003B292A"/>
    <w:rPr>
      <w:rFonts w:ascii="Arial" w:hAnsi="Arial" w:cs="Times New Roman"/>
      <w:color w:val="808080"/>
      <w:sz w:val="20"/>
      <w:szCs w:val="24"/>
      <w:lang w:eastAsia="fr-FR"/>
    </w:rPr>
  </w:style>
  <w:style w:type="paragraph" w:customStyle="1" w:styleId="Arial10aligngauche">
    <w:name w:val="Arial10_aligné_gauche"/>
    <w:basedOn w:val="Standard"/>
    <w:rsid w:val="003B292A"/>
    <w:pPr>
      <w:tabs>
        <w:tab w:val="left" w:pos="3260"/>
        <w:tab w:val="left" w:pos="6521"/>
      </w:tabs>
      <w:jc w:val="left"/>
    </w:pPr>
  </w:style>
  <w:style w:type="paragraph" w:customStyle="1" w:styleId="Cotedoc12Arial10">
    <w:name w:val="Cote doc_12 Arial 10"/>
    <w:basedOn w:val="Standard"/>
    <w:link w:val="Cotedoc12Arial10Car"/>
    <w:qFormat/>
    <w:rsid w:val="003B292A"/>
    <w:pPr>
      <w:tabs>
        <w:tab w:val="left" w:pos="6521"/>
      </w:tabs>
      <w:autoSpaceDE w:val="0"/>
      <w:autoSpaceDN w:val="0"/>
      <w:adjustRightInd w:val="0"/>
      <w:spacing w:line="240" w:lineRule="auto"/>
    </w:pPr>
    <w:rPr>
      <w:snapToGrid w:val="0"/>
      <w:szCs w:val="20"/>
      <w:lang w:val="x-none"/>
    </w:rPr>
  </w:style>
  <w:style w:type="character" w:customStyle="1" w:styleId="Cotedoc12Arial10Car">
    <w:name w:val="Cote doc_12 Arial 10 Car"/>
    <w:link w:val="Cotedoc12Arial10"/>
    <w:rsid w:val="003B292A"/>
    <w:rPr>
      <w:rFonts w:ascii="Arial" w:hAnsi="Arial" w:cs="V&amp;W Syntax (Adobe)"/>
      <w:snapToGrid w:val="0"/>
      <w:sz w:val="20"/>
      <w:szCs w:val="20"/>
      <w:lang w:eastAsia="fr-FR"/>
    </w:rPr>
  </w:style>
  <w:style w:type="paragraph" w:customStyle="1" w:styleId="Orlangues">
    <w:name w:val="Or.langues"/>
    <w:basedOn w:val="Standard"/>
    <w:next w:val="Standard"/>
    <w:qFormat/>
    <w:rsid w:val="003B292A"/>
    <w:pPr>
      <w:autoSpaceDE w:val="0"/>
      <w:autoSpaceDN w:val="0"/>
      <w:adjustRightInd w:val="0"/>
    </w:pPr>
    <w:rPr>
      <w:rFonts w:cs="V&amp;W Syntax (Adobe)"/>
      <w:snapToGrid w:val="0"/>
      <w:sz w:val="16"/>
      <w:szCs w:val="20"/>
      <w:lang w:val="nl"/>
    </w:rPr>
  </w:style>
  <w:style w:type="paragraph" w:customStyle="1" w:styleId="CONVENTION">
    <w:name w:val="CONVENTION"/>
    <w:basedOn w:val="Standard"/>
    <w:qFormat/>
    <w:rsid w:val="003B292A"/>
    <w:pPr>
      <w:autoSpaceDE w:val="0"/>
      <w:autoSpaceDN w:val="0"/>
      <w:adjustRightInd w:val="0"/>
      <w:spacing w:line="240" w:lineRule="auto"/>
    </w:pPr>
    <w:rPr>
      <w:rFonts w:ascii="Arial Gras" w:hAnsi="Arial Gras" w:cs="V&amp;W Syntax (Adobe)"/>
      <w:b/>
      <w:caps/>
      <w:snapToGrid w:val="0"/>
      <w:color w:val="808080"/>
      <w:sz w:val="14"/>
      <w:szCs w:val="20"/>
      <w:lang w:val="nl"/>
    </w:rPr>
  </w:style>
  <w:style w:type="paragraph" w:customStyle="1" w:styleId="ORGANE">
    <w:name w:val="ORGANE"/>
    <w:basedOn w:val="Standard"/>
    <w:qFormat/>
    <w:rsid w:val="003B292A"/>
    <w:pPr>
      <w:tabs>
        <w:tab w:val="left" w:pos="5103"/>
      </w:tabs>
      <w:autoSpaceDE w:val="0"/>
      <w:autoSpaceDN w:val="0"/>
      <w:adjustRightInd w:val="0"/>
      <w:spacing w:line="240" w:lineRule="auto"/>
      <w:jc w:val="right"/>
      <w:outlineLvl w:val="0"/>
    </w:pPr>
    <w:rPr>
      <w:rFonts w:cs="V&amp;W Syntax (Adobe)"/>
      <w:caps/>
      <w:snapToGrid w:val="0"/>
      <w:sz w:val="16"/>
      <w:szCs w:val="18"/>
    </w:rPr>
  </w:style>
  <w:style w:type="paragraph" w:customStyle="1" w:styleId="TitrePrincipal">
    <w:name w:val="Titre Principal"/>
    <w:basedOn w:val="Standard"/>
    <w:rsid w:val="003B292A"/>
    <w:pPr>
      <w:autoSpaceDE w:val="0"/>
      <w:autoSpaceDN w:val="0"/>
      <w:adjustRightInd w:val="0"/>
      <w:jc w:val="center"/>
    </w:pPr>
    <w:rPr>
      <w:rFonts w:cs="Arial"/>
      <w:b/>
      <w:snapToGrid w:val="0"/>
      <w:sz w:val="22"/>
      <w:szCs w:val="22"/>
      <w:lang w:val="nl-NL"/>
    </w:rPr>
  </w:style>
  <w:style w:type="paragraph" w:customStyle="1" w:styleId="RetraitPremireligne">
    <w:name w:val="Retrait_Première_ligne"/>
    <w:basedOn w:val="Standard"/>
    <w:rsid w:val="003B292A"/>
    <w:pPr>
      <w:ind w:firstLine="425"/>
    </w:pPr>
    <w:rPr>
      <w:rFonts w:cs="Arial"/>
      <w:noProof/>
      <w:szCs w:val="20"/>
      <w:lang w:val="de-DE"/>
    </w:rPr>
  </w:style>
  <w:style w:type="paragraph" w:styleId="Sprechblasentext">
    <w:name w:val="Balloon Text"/>
    <w:basedOn w:val="Standard"/>
    <w:link w:val="SprechblasentextZchn"/>
    <w:semiHidden/>
    <w:unhideWhenUsed/>
    <w:rsid w:val="003B292A"/>
    <w:pPr>
      <w:spacing w:line="240" w:lineRule="auto"/>
    </w:pPr>
    <w:rPr>
      <w:rFonts w:ascii="Tahoma" w:hAnsi="Tahoma"/>
      <w:sz w:val="16"/>
      <w:szCs w:val="16"/>
      <w:lang w:val="x-none"/>
    </w:rPr>
  </w:style>
  <w:style w:type="character" w:customStyle="1" w:styleId="SprechblasentextZchn">
    <w:name w:val="Sprechblasentext Zchn"/>
    <w:link w:val="Sprechblasentext"/>
    <w:semiHidden/>
    <w:rsid w:val="003B292A"/>
    <w:rPr>
      <w:rFonts w:ascii="Tahoma" w:hAnsi="Tahoma" w:cs="Tahoma"/>
      <w:sz w:val="16"/>
      <w:szCs w:val="16"/>
      <w:lang w:eastAsia="fr-FR"/>
    </w:rPr>
  </w:style>
  <w:style w:type="paragraph" w:styleId="Dokumentstruktur">
    <w:name w:val="Document Map"/>
    <w:basedOn w:val="Standard"/>
    <w:link w:val="DokumentstrukturZchn"/>
    <w:semiHidden/>
    <w:rsid w:val="00F21D9F"/>
    <w:pPr>
      <w:shd w:val="clear" w:color="auto" w:fill="000080"/>
    </w:pPr>
    <w:rPr>
      <w:rFonts w:ascii="Tahoma" w:hAnsi="Tahoma"/>
      <w:szCs w:val="20"/>
      <w:lang w:val="x-none" w:eastAsia="x-none"/>
    </w:rPr>
  </w:style>
  <w:style w:type="paragraph" w:styleId="Verzeichnis1">
    <w:name w:val="toc 1"/>
    <w:basedOn w:val="Standard"/>
    <w:next w:val="Standard"/>
    <w:autoRedefine/>
    <w:uiPriority w:val="39"/>
    <w:qFormat/>
    <w:rsid w:val="00F21D9F"/>
  </w:style>
  <w:style w:type="character" w:styleId="Hyperlink">
    <w:name w:val="Hyperlink"/>
    <w:rsid w:val="00F21D9F"/>
    <w:rPr>
      <w:color w:val="0000FF"/>
      <w:u w:val="single"/>
    </w:rPr>
  </w:style>
  <w:style w:type="numbering" w:styleId="111111">
    <w:name w:val="Outline List 2"/>
    <w:basedOn w:val="KeineListe"/>
    <w:rsid w:val="00F21D9F"/>
  </w:style>
  <w:style w:type="paragraph" w:styleId="Listennummer">
    <w:name w:val="List Number"/>
    <w:basedOn w:val="Standard"/>
    <w:rsid w:val="00F21D9F"/>
  </w:style>
  <w:style w:type="paragraph" w:styleId="Listennummer2">
    <w:name w:val="List Number 2"/>
    <w:basedOn w:val="Standard"/>
    <w:link w:val="Listennummer2Zchn"/>
    <w:rsid w:val="00F21D9F"/>
    <w:pPr>
      <w:numPr>
        <w:numId w:val="2"/>
      </w:numPr>
    </w:pPr>
    <w:rPr>
      <w:lang w:val="x-none" w:eastAsia="x-none"/>
    </w:rPr>
  </w:style>
  <w:style w:type="character" w:customStyle="1" w:styleId="Listennummer2Zchn">
    <w:name w:val="Listennummer 2 Zchn"/>
    <w:link w:val="Listennummer2"/>
    <w:rsid w:val="00F21D9F"/>
    <w:rPr>
      <w:rFonts w:ascii="Arial" w:hAnsi="Arial"/>
      <w:szCs w:val="24"/>
      <w:lang w:val="x-none" w:eastAsia="x-none"/>
    </w:rPr>
  </w:style>
  <w:style w:type="paragraph" w:styleId="Verzeichnis2">
    <w:name w:val="toc 2"/>
    <w:basedOn w:val="Standard"/>
    <w:next w:val="Standard"/>
    <w:autoRedefine/>
    <w:uiPriority w:val="39"/>
    <w:qFormat/>
    <w:rsid w:val="00F42985"/>
    <w:pPr>
      <w:ind w:left="200"/>
    </w:pPr>
  </w:style>
  <w:style w:type="character" w:customStyle="1" w:styleId="berschrift2Zchn">
    <w:name w:val="Überschrift 2 Zchn"/>
    <w:link w:val="berschrift2"/>
    <w:uiPriority w:val="9"/>
    <w:rsid w:val="00FF4215"/>
    <w:rPr>
      <w:rFonts w:ascii="Arial" w:hAnsi="Arial"/>
      <w:b/>
      <w:bCs/>
      <w:i/>
      <w:iCs/>
      <w:sz w:val="28"/>
      <w:szCs w:val="28"/>
      <w:lang w:val="x-none" w:eastAsia="x-none"/>
    </w:rPr>
  </w:style>
  <w:style w:type="paragraph" w:styleId="Titel">
    <w:name w:val="Title"/>
    <w:basedOn w:val="Standard"/>
    <w:link w:val="TitelZchn"/>
    <w:uiPriority w:val="10"/>
    <w:qFormat/>
    <w:rsid w:val="009167D8"/>
    <w:pPr>
      <w:spacing w:before="240" w:after="60"/>
      <w:jc w:val="center"/>
      <w:outlineLvl w:val="0"/>
    </w:pPr>
    <w:rPr>
      <w:b/>
      <w:bCs/>
      <w:kern w:val="28"/>
      <w:sz w:val="32"/>
      <w:szCs w:val="32"/>
      <w:lang w:val="x-none" w:eastAsia="x-none"/>
    </w:rPr>
  </w:style>
  <w:style w:type="paragraph" w:styleId="Textkrper2">
    <w:name w:val="Body Text 2"/>
    <w:basedOn w:val="Standard"/>
    <w:link w:val="Textkrper2Zchn"/>
    <w:rsid w:val="00FB70E5"/>
    <w:pPr>
      <w:tabs>
        <w:tab w:val="left" w:pos="4820"/>
      </w:tabs>
      <w:spacing w:line="240" w:lineRule="auto"/>
    </w:pPr>
    <w:rPr>
      <w:rFonts w:ascii="Times New Roman" w:hAnsi="Times New Roman"/>
      <w:sz w:val="22"/>
      <w:lang w:val="x-none" w:eastAsia="x-none"/>
    </w:rPr>
  </w:style>
  <w:style w:type="paragraph" w:customStyle="1" w:styleId="Titrecentr">
    <w:name w:val="Titre centré"/>
    <w:basedOn w:val="Standard"/>
    <w:link w:val="TitrecentrCar"/>
    <w:qFormat/>
    <w:rsid w:val="00FB70E5"/>
    <w:pPr>
      <w:tabs>
        <w:tab w:val="left" w:pos="284"/>
        <w:tab w:val="left" w:pos="567"/>
        <w:tab w:val="left" w:pos="1134"/>
        <w:tab w:val="left" w:pos="3686"/>
      </w:tabs>
      <w:autoSpaceDE w:val="0"/>
      <w:autoSpaceDN w:val="0"/>
      <w:adjustRightInd w:val="0"/>
      <w:spacing w:line="240" w:lineRule="auto"/>
      <w:ind w:left="284" w:hanging="284"/>
      <w:jc w:val="center"/>
    </w:pPr>
    <w:rPr>
      <w:rFonts w:cs="Arial"/>
      <w:b/>
      <w:snapToGrid w:val="0"/>
      <w:szCs w:val="20"/>
    </w:rPr>
  </w:style>
  <w:style w:type="character" w:customStyle="1" w:styleId="TitrecentrCar">
    <w:name w:val="Titre centré Car"/>
    <w:link w:val="Titrecentr"/>
    <w:rsid w:val="00FB70E5"/>
    <w:rPr>
      <w:rFonts w:ascii="Arial" w:hAnsi="Arial" w:cs="Arial"/>
      <w:b/>
      <w:snapToGrid w:val="0"/>
      <w:lang w:val="fr-FR" w:eastAsia="fr-FR" w:bidi="ar-SA"/>
    </w:rPr>
  </w:style>
  <w:style w:type="paragraph" w:styleId="Listenabsatz">
    <w:name w:val="List Paragraph"/>
    <w:aliases w:val="TITRE I EUROTRAN,Puce Eurotran 1,Paragraphe de liste1,Par. de liste"/>
    <w:basedOn w:val="Standard"/>
    <w:link w:val="ListenabsatzZchn"/>
    <w:uiPriority w:val="34"/>
    <w:qFormat/>
    <w:rsid w:val="00BF2B36"/>
    <w:pPr>
      <w:spacing w:after="200" w:line="276" w:lineRule="auto"/>
      <w:ind w:left="720"/>
      <w:contextualSpacing/>
      <w:jc w:val="left"/>
    </w:pPr>
    <w:rPr>
      <w:rFonts w:ascii="Calibri" w:eastAsia="Calibri" w:hAnsi="Calibri"/>
      <w:sz w:val="22"/>
      <w:szCs w:val="22"/>
      <w:lang w:val="x-none" w:eastAsia="en-US"/>
    </w:rPr>
  </w:style>
  <w:style w:type="character" w:styleId="Funotenzeichen">
    <w:name w:val="footnote reference"/>
    <w:uiPriority w:val="99"/>
    <w:rsid w:val="00AA4DE2"/>
    <w:rPr>
      <w:vertAlign w:val="superscript"/>
    </w:rPr>
  </w:style>
  <w:style w:type="paragraph" w:styleId="Funotentext">
    <w:name w:val="footnote text"/>
    <w:basedOn w:val="Standard"/>
    <w:link w:val="FunotentextZchn"/>
    <w:uiPriority w:val="99"/>
    <w:unhideWhenUsed/>
    <w:rsid w:val="00EE213D"/>
    <w:rPr>
      <w:szCs w:val="20"/>
      <w:lang w:val="x-none" w:eastAsia="x-none"/>
    </w:rPr>
  </w:style>
  <w:style w:type="character" w:customStyle="1" w:styleId="FunotentextZchn">
    <w:name w:val="Fußnotentext Zchn"/>
    <w:link w:val="Funotentext"/>
    <w:uiPriority w:val="99"/>
    <w:rsid w:val="00EE213D"/>
    <w:rPr>
      <w:rFonts w:ascii="Arial" w:hAnsi="Arial"/>
    </w:rPr>
  </w:style>
  <w:style w:type="paragraph" w:styleId="Textkrper">
    <w:name w:val="Body Text"/>
    <w:basedOn w:val="Standard"/>
    <w:link w:val="TextkrperZchn"/>
    <w:unhideWhenUsed/>
    <w:rsid w:val="00C44BC3"/>
    <w:pPr>
      <w:spacing w:after="120"/>
    </w:pPr>
    <w:rPr>
      <w:lang w:val="x-none" w:eastAsia="x-none"/>
    </w:rPr>
  </w:style>
  <w:style w:type="character" w:customStyle="1" w:styleId="TextkrperZchn">
    <w:name w:val="Textkörper Zchn"/>
    <w:link w:val="Textkrper"/>
    <w:rsid w:val="00C44BC3"/>
    <w:rPr>
      <w:rFonts w:ascii="Arial" w:hAnsi="Arial"/>
      <w:szCs w:val="24"/>
    </w:rPr>
  </w:style>
  <w:style w:type="table" w:styleId="Tabellenraster">
    <w:name w:val="Table Grid"/>
    <w:basedOn w:val="NormaleTabelle"/>
    <w:uiPriority w:val="59"/>
    <w:rsid w:val="005203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Schattierung-Akzent3">
    <w:name w:val="Light Shading Accent 3"/>
    <w:basedOn w:val="NormaleTabelle"/>
    <w:uiPriority w:val="60"/>
    <w:rsid w:val="00520360"/>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HellesRaster-Akzent3">
    <w:name w:val="Light Grid Accent 3"/>
    <w:basedOn w:val="NormaleTabelle"/>
    <w:uiPriority w:val="62"/>
    <w:rsid w:val="00520360"/>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DengXian" w:eastAsia="Times New Roman" w:hAnsi="DengXi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DengXian" w:eastAsia="Times New Roman" w:hAnsi="DengXi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paragraph" w:customStyle="1" w:styleId="TNR1">
    <w:name w:val="TNR1"/>
    <w:basedOn w:val="Standard"/>
    <w:rsid w:val="00520360"/>
    <w:pPr>
      <w:tabs>
        <w:tab w:val="left" w:pos="284"/>
        <w:tab w:val="left" w:pos="454"/>
        <w:tab w:val="left" w:pos="680"/>
      </w:tabs>
      <w:overflowPunct w:val="0"/>
      <w:autoSpaceDE w:val="0"/>
      <w:autoSpaceDN w:val="0"/>
      <w:adjustRightInd w:val="0"/>
      <w:spacing w:line="240" w:lineRule="auto"/>
      <w:ind w:hanging="284"/>
      <w:textAlignment w:val="baseline"/>
    </w:pPr>
    <w:rPr>
      <w:sz w:val="24"/>
      <w:szCs w:val="20"/>
    </w:rPr>
  </w:style>
  <w:style w:type="character" w:styleId="Kommentarzeichen">
    <w:name w:val="annotation reference"/>
    <w:uiPriority w:val="99"/>
    <w:semiHidden/>
    <w:unhideWhenUsed/>
    <w:rsid w:val="000219E3"/>
    <w:rPr>
      <w:sz w:val="16"/>
      <w:szCs w:val="16"/>
    </w:rPr>
  </w:style>
  <w:style w:type="paragraph" w:styleId="Kommentartext">
    <w:name w:val="annotation text"/>
    <w:basedOn w:val="Standard"/>
    <w:link w:val="KommentartextZchn"/>
    <w:uiPriority w:val="99"/>
    <w:unhideWhenUsed/>
    <w:rsid w:val="000219E3"/>
    <w:rPr>
      <w:szCs w:val="20"/>
      <w:lang w:val="x-none" w:eastAsia="x-none"/>
    </w:rPr>
  </w:style>
  <w:style w:type="character" w:customStyle="1" w:styleId="KommentartextZchn">
    <w:name w:val="Kommentartext Zchn"/>
    <w:link w:val="Kommentartext"/>
    <w:uiPriority w:val="99"/>
    <w:rsid w:val="000219E3"/>
    <w:rPr>
      <w:rFonts w:ascii="Arial" w:hAnsi="Arial"/>
    </w:rPr>
  </w:style>
  <w:style w:type="paragraph" w:styleId="Kommentarthema">
    <w:name w:val="annotation subject"/>
    <w:basedOn w:val="Kommentartext"/>
    <w:next w:val="Kommentartext"/>
    <w:link w:val="KommentarthemaZchn"/>
    <w:uiPriority w:val="99"/>
    <w:semiHidden/>
    <w:unhideWhenUsed/>
    <w:rsid w:val="000219E3"/>
    <w:rPr>
      <w:b/>
      <w:bCs/>
    </w:rPr>
  </w:style>
  <w:style w:type="character" w:customStyle="1" w:styleId="KommentarthemaZchn">
    <w:name w:val="Kommentarthema Zchn"/>
    <w:link w:val="Kommentarthema"/>
    <w:uiPriority w:val="99"/>
    <w:semiHidden/>
    <w:rsid w:val="000219E3"/>
    <w:rPr>
      <w:rFonts w:ascii="Arial" w:hAnsi="Arial"/>
      <w:b/>
      <w:bCs/>
    </w:rPr>
  </w:style>
  <w:style w:type="numbering" w:customStyle="1" w:styleId="Aucuneliste1">
    <w:name w:val="Aucune liste1"/>
    <w:next w:val="KeineListe"/>
    <w:uiPriority w:val="99"/>
    <w:semiHidden/>
    <w:unhideWhenUsed/>
    <w:rsid w:val="00964BF9"/>
  </w:style>
  <w:style w:type="character" w:customStyle="1" w:styleId="berschrift1Zchn">
    <w:name w:val="Überschrift 1 Zchn"/>
    <w:link w:val="berschrift1"/>
    <w:uiPriority w:val="9"/>
    <w:rsid w:val="00964BF9"/>
    <w:rPr>
      <w:rFonts w:ascii="Arial" w:hAnsi="Arial"/>
      <w:b/>
      <w:bCs/>
      <w:kern w:val="32"/>
      <w:sz w:val="32"/>
      <w:szCs w:val="32"/>
      <w:lang w:val="x-none" w:eastAsia="x-none"/>
    </w:rPr>
  </w:style>
  <w:style w:type="character" w:customStyle="1" w:styleId="berschrift3Zchn">
    <w:name w:val="Überschrift 3 Zchn"/>
    <w:link w:val="berschrift3"/>
    <w:uiPriority w:val="9"/>
    <w:rsid w:val="00964BF9"/>
    <w:rPr>
      <w:rFonts w:ascii="Arial" w:hAnsi="Arial"/>
      <w:b/>
      <w:bCs/>
      <w:sz w:val="26"/>
      <w:szCs w:val="26"/>
      <w:lang w:val="x-none" w:eastAsia="x-none"/>
    </w:rPr>
  </w:style>
  <w:style w:type="character" w:customStyle="1" w:styleId="berschrift4Zchn">
    <w:name w:val="Überschrift 4 Zchn"/>
    <w:link w:val="berschrift4"/>
    <w:uiPriority w:val="9"/>
    <w:rsid w:val="00964BF9"/>
    <w:rPr>
      <w:rFonts w:ascii="Times New Roman" w:hAnsi="Times New Roman"/>
      <w:b/>
      <w:bCs/>
      <w:sz w:val="28"/>
      <w:szCs w:val="28"/>
      <w:lang w:val="x-none" w:eastAsia="x-none"/>
    </w:rPr>
  </w:style>
  <w:style w:type="character" w:customStyle="1" w:styleId="berschrift5Zchn">
    <w:name w:val="Überschrift 5 Zchn"/>
    <w:link w:val="berschrift5"/>
    <w:uiPriority w:val="9"/>
    <w:rsid w:val="00964BF9"/>
    <w:rPr>
      <w:rFonts w:ascii="Arial" w:hAnsi="Arial"/>
      <w:b/>
      <w:bCs/>
      <w:i/>
      <w:iCs/>
      <w:sz w:val="26"/>
      <w:szCs w:val="26"/>
      <w:lang w:val="x-none" w:eastAsia="x-none"/>
    </w:rPr>
  </w:style>
  <w:style w:type="character" w:customStyle="1" w:styleId="berschrift6Zchn">
    <w:name w:val="Überschrift 6 Zchn"/>
    <w:link w:val="berschrift6"/>
    <w:rsid w:val="00964BF9"/>
    <w:rPr>
      <w:rFonts w:ascii="Times New Roman" w:hAnsi="Times New Roman"/>
      <w:b/>
      <w:bCs/>
      <w:sz w:val="22"/>
      <w:szCs w:val="22"/>
      <w:lang w:val="x-none" w:eastAsia="x-none"/>
    </w:rPr>
  </w:style>
  <w:style w:type="character" w:customStyle="1" w:styleId="berschrift7Zchn">
    <w:name w:val="Überschrift 7 Zchn"/>
    <w:link w:val="berschrift7"/>
    <w:rsid w:val="00964BF9"/>
    <w:rPr>
      <w:rFonts w:ascii="Times New Roman" w:hAnsi="Times New Roman"/>
      <w:sz w:val="24"/>
      <w:szCs w:val="24"/>
      <w:lang w:val="x-none" w:eastAsia="x-none"/>
    </w:rPr>
  </w:style>
  <w:style w:type="character" w:customStyle="1" w:styleId="berschrift8Zchn">
    <w:name w:val="Überschrift 8 Zchn"/>
    <w:link w:val="berschrift8"/>
    <w:rsid w:val="00964BF9"/>
    <w:rPr>
      <w:rFonts w:ascii="Times New Roman" w:hAnsi="Times New Roman"/>
      <w:i/>
      <w:iCs/>
      <w:sz w:val="24"/>
      <w:szCs w:val="24"/>
      <w:lang w:val="x-none" w:eastAsia="x-none"/>
    </w:rPr>
  </w:style>
  <w:style w:type="character" w:customStyle="1" w:styleId="berschrift9Zchn">
    <w:name w:val="Überschrift 9 Zchn"/>
    <w:link w:val="berschrift9"/>
    <w:rsid w:val="00964BF9"/>
    <w:rPr>
      <w:rFonts w:ascii="Arial" w:hAnsi="Arial"/>
      <w:sz w:val="22"/>
      <w:szCs w:val="22"/>
      <w:lang w:val="x-none" w:eastAsia="x-none"/>
    </w:rPr>
  </w:style>
  <w:style w:type="numbering" w:customStyle="1" w:styleId="Aucuneliste11">
    <w:name w:val="Aucune liste11"/>
    <w:next w:val="KeineListe"/>
    <w:uiPriority w:val="99"/>
    <w:semiHidden/>
    <w:unhideWhenUsed/>
    <w:rsid w:val="00964BF9"/>
  </w:style>
  <w:style w:type="character" w:customStyle="1" w:styleId="DokumentstrukturZchn">
    <w:name w:val="Dokumentstruktur Zchn"/>
    <w:link w:val="Dokumentstruktur"/>
    <w:semiHidden/>
    <w:rsid w:val="00964BF9"/>
    <w:rPr>
      <w:rFonts w:ascii="Tahoma" w:hAnsi="Tahoma" w:cs="Tahoma"/>
      <w:shd w:val="clear" w:color="auto" w:fill="000080"/>
    </w:rPr>
  </w:style>
  <w:style w:type="numbering" w:customStyle="1" w:styleId="1111111">
    <w:name w:val="1 / 1.1 / 1.1.11"/>
    <w:basedOn w:val="KeineListe"/>
    <w:next w:val="111111"/>
    <w:rsid w:val="00964BF9"/>
    <w:pPr>
      <w:numPr>
        <w:numId w:val="3"/>
      </w:numPr>
    </w:pPr>
  </w:style>
  <w:style w:type="character" w:customStyle="1" w:styleId="TitelZchn">
    <w:name w:val="Titel Zchn"/>
    <w:link w:val="Titel"/>
    <w:uiPriority w:val="10"/>
    <w:rsid w:val="00964BF9"/>
    <w:rPr>
      <w:rFonts w:ascii="Arial" w:hAnsi="Arial" w:cs="Arial"/>
      <w:b/>
      <w:bCs/>
      <w:kern w:val="28"/>
      <w:sz w:val="32"/>
      <w:szCs w:val="32"/>
    </w:rPr>
  </w:style>
  <w:style w:type="character" w:customStyle="1" w:styleId="Textkrper2Zchn">
    <w:name w:val="Textkörper 2 Zchn"/>
    <w:link w:val="Textkrper2"/>
    <w:rsid w:val="00964BF9"/>
    <w:rPr>
      <w:rFonts w:ascii="Times New Roman" w:hAnsi="Times New Roman"/>
      <w:sz w:val="22"/>
      <w:szCs w:val="24"/>
    </w:rPr>
  </w:style>
  <w:style w:type="numbering" w:customStyle="1" w:styleId="Aucuneliste111">
    <w:name w:val="Aucune liste111"/>
    <w:next w:val="KeineListe"/>
    <w:uiPriority w:val="99"/>
    <w:semiHidden/>
    <w:unhideWhenUsed/>
    <w:rsid w:val="00964BF9"/>
  </w:style>
  <w:style w:type="table" w:customStyle="1" w:styleId="Grilledutableau1">
    <w:name w:val="Grille du tableau1"/>
    <w:basedOn w:val="NormaleTabelle"/>
    <w:next w:val="Tabellenraster"/>
    <w:rsid w:val="00964BF9"/>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nhideWhenUsed/>
    <w:qFormat/>
    <w:rsid w:val="00964BF9"/>
    <w:pPr>
      <w:spacing w:line="240" w:lineRule="exact"/>
      <w:contextualSpacing/>
    </w:pPr>
    <w:rPr>
      <w:rFonts w:ascii="Verdana" w:eastAsia="Calibri" w:hAnsi="Verdana"/>
      <w:sz w:val="18"/>
      <w:szCs w:val="18"/>
      <w:lang w:val="nl-NL" w:eastAsia="en-US"/>
    </w:rPr>
  </w:style>
  <w:style w:type="numbering" w:customStyle="1" w:styleId="Lijststijl">
    <w:name w:val="Lijststijl"/>
    <w:uiPriority w:val="99"/>
    <w:rsid w:val="00964BF9"/>
    <w:pPr>
      <w:numPr>
        <w:numId w:val="4"/>
      </w:numPr>
    </w:pPr>
  </w:style>
  <w:style w:type="numbering" w:customStyle="1" w:styleId="Stijl2">
    <w:name w:val="Stijl2"/>
    <w:uiPriority w:val="99"/>
    <w:rsid w:val="00964BF9"/>
    <w:pPr>
      <w:numPr>
        <w:numId w:val="5"/>
      </w:numPr>
    </w:pPr>
  </w:style>
  <w:style w:type="paragraph" w:customStyle="1" w:styleId="Lijstmetopsommingstekens">
    <w:name w:val="Lijst met opsommingstekens"/>
    <w:basedOn w:val="Listenabsatz"/>
    <w:link w:val="LijstmetopsommingstekensChar"/>
    <w:uiPriority w:val="10"/>
    <w:rsid w:val="00964BF9"/>
    <w:pPr>
      <w:numPr>
        <w:numId w:val="6"/>
      </w:numPr>
      <w:spacing w:after="0" w:line="240" w:lineRule="auto"/>
      <w:contextualSpacing w:val="0"/>
    </w:pPr>
    <w:rPr>
      <w:sz w:val="18"/>
      <w:szCs w:val="18"/>
      <w:lang w:val="nl-NL"/>
    </w:rPr>
  </w:style>
  <w:style w:type="character" w:customStyle="1" w:styleId="ListenabsatzZchn">
    <w:name w:val="Listenabsatz Zchn"/>
    <w:aliases w:val="TITRE I EUROTRAN Zchn,Puce Eurotran 1 Zchn,Paragraphe de liste1 Zchn,Par. de liste Zchn"/>
    <w:link w:val="Listenabsatz"/>
    <w:uiPriority w:val="34"/>
    <w:rsid w:val="00964BF9"/>
    <w:rPr>
      <w:rFonts w:eastAsia="Calibri"/>
      <w:sz w:val="22"/>
      <w:szCs w:val="22"/>
      <w:lang w:eastAsia="en-US"/>
    </w:rPr>
  </w:style>
  <w:style w:type="character" w:customStyle="1" w:styleId="LijstmetopsommingstekensChar">
    <w:name w:val="Lijst met opsommingstekens Char"/>
    <w:link w:val="Lijstmetopsommingstekens"/>
    <w:uiPriority w:val="10"/>
    <w:rsid w:val="00964BF9"/>
    <w:rPr>
      <w:rFonts w:eastAsia="Calibri"/>
      <w:sz w:val="18"/>
      <w:szCs w:val="18"/>
      <w:lang w:val="nl-NL" w:eastAsia="en-US"/>
    </w:rPr>
  </w:style>
  <w:style w:type="table" w:styleId="HelleSchattierung">
    <w:name w:val="Light Shading"/>
    <w:basedOn w:val="NormaleTabelle"/>
    <w:uiPriority w:val="60"/>
    <w:rsid w:val="00964BF9"/>
    <w:rPr>
      <w:rFonts w:eastAsia="Calibri"/>
      <w:color w:val="000000"/>
      <w:sz w:val="18"/>
      <w:szCs w:val="18"/>
      <w:lang w:val="nl-NL"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HelleSchattierung-Akzent1">
    <w:name w:val="Light Shading Accent 1"/>
    <w:basedOn w:val="NormaleTabelle"/>
    <w:uiPriority w:val="60"/>
    <w:rsid w:val="00964BF9"/>
    <w:rPr>
      <w:rFonts w:eastAsia="Calibri"/>
      <w:color w:val="365F91"/>
      <w:sz w:val="18"/>
      <w:szCs w:val="18"/>
      <w:lang w:val="nl-NL" w:eastAsia="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rameclaire-Accent31">
    <w:name w:val="Trame claire - Accent 31"/>
    <w:basedOn w:val="NormaleTabelle"/>
    <w:next w:val="HelleSchattierung-Akzent3"/>
    <w:uiPriority w:val="60"/>
    <w:rsid w:val="00964BF9"/>
    <w:rPr>
      <w:rFonts w:eastAsia="Calibri"/>
      <w:color w:val="76923C"/>
      <w:sz w:val="18"/>
      <w:szCs w:val="18"/>
      <w:lang w:val="nl-NL" w:eastAsia="en-US"/>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character" w:styleId="Fett">
    <w:name w:val="Strong"/>
    <w:uiPriority w:val="22"/>
    <w:qFormat/>
    <w:rsid w:val="00964BF9"/>
    <w:rPr>
      <w:b/>
      <w:bCs/>
    </w:rPr>
  </w:style>
  <w:style w:type="character" w:customStyle="1" w:styleId="Emphaseintense">
    <w:name w:val="Emphase intense"/>
    <w:uiPriority w:val="21"/>
    <w:rsid w:val="00964BF9"/>
    <w:rPr>
      <w:b/>
      <w:bCs/>
      <w:i/>
      <w:iCs/>
      <w:color w:val="4F81BD"/>
    </w:rPr>
  </w:style>
  <w:style w:type="character" w:styleId="Hervorhebung">
    <w:name w:val="Emphasis"/>
    <w:uiPriority w:val="20"/>
    <w:rsid w:val="00964BF9"/>
    <w:rPr>
      <w:i/>
      <w:iCs/>
    </w:rPr>
  </w:style>
  <w:style w:type="character" w:customStyle="1" w:styleId="Emphaseple">
    <w:name w:val="Emphase pâle"/>
    <w:uiPriority w:val="19"/>
    <w:rsid w:val="00964BF9"/>
    <w:rPr>
      <w:i/>
      <w:iCs/>
      <w:color w:val="808080"/>
    </w:rPr>
  </w:style>
  <w:style w:type="paragraph" w:styleId="Untertitel">
    <w:name w:val="Subtitle"/>
    <w:basedOn w:val="Standard"/>
    <w:next w:val="Standard"/>
    <w:link w:val="UntertitelZchn"/>
    <w:uiPriority w:val="11"/>
    <w:rsid w:val="00964BF9"/>
    <w:pPr>
      <w:numPr>
        <w:ilvl w:val="1"/>
      </w:numPr>
      <w:spacing w:line="240" w:lineRule="auto"/>
      <w:jc w:val="left"/>
    </w:pPr>
    <w:rPr>
      <w:rFonts w:ascii="Cambria" w:hAnsi="Cambria"/>
      <w:i/>
      <w:iCs/>
      <w:color w:val="4F81BD"/>
      <w:spacing w:val="15"/>
      <w:sz w:val="24"/>
      <w:lang w:val="nl-NL" w:eastAsia="en-US"/>
    </w:rPr>
  </w:style>
  <w:style w:type="character" w:customStyle="1" w:styleId="UntertitelZchn">
    <w:name w:val="Untertitel Zchn"/>
    <w:link w:val="Untertitel"/>
    <w:uiPriority w:val="11"/>
    <w:rsid w:val="00964BF9"/>
    <w:rPr>
      <w:rFonts w:ascii="Cambria" w:hAnsi="Cambria"/>
      <w:i/>
      <w:iCs/>
      <w:color w:val="4F81BD"/>
      <w:spacing w:val="15"/>
      <w:sz w:val="24"/>
      <w:szCs w:val="24"/>
      <w:lang w:val="nl-NL" w:eastAsia="en-US"/>
    </w:rPr>
  </w:style>
  <w:style w:type="paragraph" w:styleId="Zitat">
    <w:name w:val="Quote"/>
    <w:basedOn w:val="Standard"/>
    <w:next w:val="Standard"/>
    <w:link w:val="ZitatZchn"/>
    <w:uiPriority w:val="29"/>
    <w:rsid w:val="00964BF9"/>
    <w:pPr>
      <w:spacing w:line="240" w:lineRule="auto"/>
      <w:jc w:val="left"/>
    </w:pPr>
    <w:rPr>
      <w:rFonts w:ascii="Calibri" w:eastAsia="Calibri" w:hAnsi="Calibri"/>
      <w:i/>
      <w:iCs/>
      <w:color w:val="000000"/>
      <w:sz w:val="18"/>
      <w:szCs w:val="18"/>
      <w:lang w:val="nl-NL" w:eastAsia="en-US"/>
    </w:rPr>
  </w:style>
  <w:style w:type="character" w:customStyle="1" w:styleId="ZitatZchn">
    <w:name w:val="Zitat Zchn"/>
    <w:link w:val="Zitat"/>
    <w:uiPriority w:val="29"/>
    <w:rsid w:val="00964BF9"/>
    <w:rPr>
      <w:rFonts w:eastAsia="Calibri"/>
      <w:i/>
      <w:iCs/>
      <w:color w:val="000000"/>
      <w:sz w:val="18"/>
      <w:szCs w:val="18"/>
      <w:lang w:val="nl-NL" w:eastAsia="en-US"/>
    </w:rPr>
  </w:style>
  <w:style w:type="paragraph" w:styleId="IntensivesZitat">
    <w:name w:val="Intense Quote"/>
    <w:basedOn w:val="Standard"/>
    <w:next w:val="Standard"/>
    <w:link w:val="IntensivesZitatZchn"/>
    <w:uiPriority w:val="30"/>
    <w:rsid w:val="00964BF9"/>
    <w:pPr>
      <w:pBdr>
        <w:bottom w:val="single" w:sz="4" w:space="4" w:color="4F81BD"/>
      </w:pBdr>
      <w:spacing w:before="200" w:after="280" w:line="240" w:lineRule="auto"/>
      <w:ind w:left="936" w:right="936"/>
      <w:jc w:val="left"/>
    </w:pPr>
    <w:rPr>
      <w:rFonts w:ascii="Calibri" w:eastAsia="Calibri" w:hAnsi="Calibri"/>
      <w:b/>
      <w:bCs/>
      <w:i/>
      <w:iCs/>
      <w:color w:val="4F81BD"/>
      <w:sz w:val="18"/>
      <w:szCs w:val="18"/>
      <w:lang w:val="nl-NL" w:eastAsia="en-US"/>
    </w:rPr>
  </w:style>
  <w:style w:type="character" w:customStyle="1" w:styleId="IntensivesZitatZchn">
    <w:name w:val="Intensives Zitat Zchn"/>
    <w:link w:val="IntensivesZitat"/>
    <w:uiPriority w:val="30"/>
    <w:rsid w:val="00964BF9"/>
    <w:rPr>
      <w:rFonts w:eastAsia="Calibri"/>
      <w:b/>
      <w:bCs/>
      <w:i/>
      <w:iCs/>
      <w:color w:val="4F81BD"/>
      <w:sz w:val="18"/>
      <w:szCs w:val="18"/>
      <w:lang w:val="nl-NL" w:eastAsia="en-US"/>
    </w:rPr>
  </w:style>
  <w:style w:type="character" w:styleId="IntensiverVerweis">
    <w:name w:val="Intense Reference"/>
    <w:uiPriority w:val="32"/>
    <w:rsid w:val="00964BF9"/>
    <w:rPr>
      <w:b/>
      <w:bCs/>
      <w:smallCaps/>
      <w:color w:val="C0504D"/>
      <w:spacing w:val="5"/>
      <w:u w:val="single"/>
    </w:rPr>
  </w:style>
  <w:style w:type="character" w:styleId="Buchtitel">
    <w:name w:val="Book Title"/>
    <w:uiPriority w:val="33"/>
    <w:rsid w:val="00964BF9"/>
    <w:rPr>
      <w:b/>
      <w:bCs/>
      <w:smallCaps/>
      <w:spacing w:val="5"/>
    </w:rPr>
  </w:style>
  <w:style w:type="paragraph" w:customStyle="1" w:styleId="Lijstalinea1">
    <w:name w:val="Lijstalinea1"/>
    <w:basedOn w:val="Standard"/>
    <w:semiHidden/>
    <w:rsid w:val="00964BF9"/>
    <w:pPr>
      <w:numPr>
        <w:numId w:val="7"/>
      </w:numPr>
      <w:tabs>
        <w:tab w:val="num" w:pos="432"/>
      </w:tabs>
      <w:spacing w:line="240" w:lineRule="auto"/>
      <w:ind w:left="432" w:hanging="432"/>
      <w:jc w:val="left"/>
    </w:pPr>
    <w:rPr>
      <w:rFonts w:ascii="Calibri" w:eastAsia="Calibri" w:hAnsi="Calibri"/>
      <w:sz w:val="18"/>
      <w:szCs w:val="18"/>
      <w:lang w:val="nl-NL" w:eastAsia="en-US"/>
    </w:rPr>
  </w:style>
  <w:style w:type="paragraph" w:customStyle="1" w:styleId="T1OJKM">
    <w:name w:val="T_1_OJ KM"/>
    <w:basedOn w:val="Standard"/>
    <w:qFormat/>
    <w:rsid w:val="00964BF9"/>
    <w:pPr>
      <w:keepNext/>
      <w:keepLines/>
      <w:numPr>
        <w:ilvl w:val="1"/>
        <w:numId w:val="8"/>
      </w:numPr>
      <w:outlineLvl w:val="0"/>
    </w:pPr>
    <w:rPr>
      <w:rFonts w:ascii="Arial Gras" w:hAnsi="Arial Gras"/>
      <w:b/>
      <w:bCs/>
      <w:snapToGrid w:val="0"/>
      <w:szCs w:val="28"/>
      <w:lang w:bidi="fr-FR"/>
    </w:rPr>
  </w:style>
  <w:style w:type="paragraph" w:customStyle="1" w:styleId="TNRA">
    <w:name w:val="TNRA"/>
    <w:basedOn w:val="Standard"/>
    <w:rsid w:val="00964BF9"/>
    <w:pPr>
      <w:tabs>
        <w:tab w:val="left" w:pos="284"/>
        <w:tab w:val="left" w:pos="454"/>
        <w:tab w:val="left" w:pos="680"/>
      </w:tabs>
      <w:overflowPunct w:val="0"/>
      <w:autoSpaceDE w:val="0"/>
      <w:autoSpaceDN w:val="0"/>
      <w:adjustRightInd w:val="0"/>
      <w:spacing w:line="240" w:lineRule="auto"/>
      <w:ind w:left="284" w:hanging="284"/>
      <w:textAlignment w:val="baseline"/>
    </w:pPr>
    <w:rPr>
      <w:sz w:val="24"/>
      <w:szCs w:val="20"/>
    </w:rPr>
  </w:style>
  <w:style w:type="paragraph" w:customStyle="1" w:styleId="N1">
    <w:name w:val="N1"/>
    <w:basedOn w:val="Standard"/>
    <w:rsid w:val="00964BF9"/>
    <w:pPr>
      <w:tabs>
        <w:tab w:val="left" w:pos="284"/>
        <w:tab w:val="left" w:pos="454"/>
        <w:tab w:val="left" w:pos="680"/>
        <w:tab w:val="left" w:pos="1021"/>
      </w:tabs>
      <w:overflowPunct w:val="0"/>
      <w:autoSpaceDE w:val="0"/>
      <w:autoSpaceDN w:val="0"/>
      <w:adjustRightInd w:val="0"/>
      <w:spacing w:line="240" w:lineRule="exact"/>
      <w:jc w:val="center"/>
      <w:textAlignment w:val="baseline"/>
    </w:pPr>
    <w:rPr>
      <w:rFonts w:ascii="Tms Rmn" w:hAnsi="Tms Rmn"/>
      <w:sz w:val="24"/>
      <w:szCs w:val="20"/>
    </w:rPr>
  </w:style>
  <w:style w:type="paragraph" w:customStyle="1" w:styleId="StyleRetrait15">
    <w:name w:val="Style_Retrait_1_5"/>
    <w:basedOn w:val="Standard"/>
    <w:qFormat/>
    <w:rsid w:val="00964BF9"/>
    <w:pPr>
      <w:tabs>
        <w:tab w:val="left" w:pos="851"/>
      </w:tabs>
      <w:autoSpaceDE w:val="0"/>
      <w:autoSpaceDN w:val="0"/>
      <w:adjustRightInd w:val="0"/>
      <w:spacing w:before="60"/>
      <w:ind w:left="850" w:hanging="425"/>
    </w:pPr>
    <w:rPr>
      <w:rFonts w:cs="Arial"/>
      <w:i/>
      <w:noProof/>
      <w:snapToGrid w:val="0"/>
      <w:szCs w:val="20"/>
      <w:lang w:val="de-DE"/>
    </w:rPr>
  </w:style>
  <w:style w:type="paragraph" w:customStyle="1" w:styleId="N3bis">
    <w:name w:val="N3bis"/>
    <w:basedOn w:val="Standard"/>
    <w:rsid w:val="00964BF9"/>
    <w:pPr>
      <w:tabs>
        <w:tab w:val="left" w:pos="170"/>
      </w:tabs>
      <w:overflowPunct w:val="0"/>
      <w:autoSpaceDE w:val="0"/>
      <w:autoSpaceDN w:val="0"/>
      <w:adjustRightInd w:val="0"/>
      <w:spacing w:line="240" w:lineRule="exact"/>
      <w:ind w:left="170"/>
      <w:jc w:val="left"/>
      <w:textAlignment w:val="baseline"/>
    </w:pPr>
    <w:rPr>
      <w:rFonts w:ascii="Tms Rmn" w:hAnsi="Tms Rmn"/>
      <w:sz w:val="22"/>
      <w:szCs w:val="20"/>
    </w:rPr>
  </w:style>
  <w:style w:type="paragraph" w:customStyle="1" w:styleId="N3">
    <w:name w:val="N3"/>
    <w:basedOn w:val="Standard"/>
    <w:rsid w:val="00964BF9"/>
    <w:pPr>
      <w:tabs>
        <w:tab w:val="left" w:pos="170"/>
      </w:tabs>
      <w:overflowPunct w:val="0"/>
      <w:autoSpaceDE w:val="0"/>
      <w:autoSpaceDN w:val="0"/>
      <w:adjustRightInd w:val="0"/>
      <w:spacing w:line="240" w:lineRule="exact"/>
      <w:jc w:val="left"/>
      <w:textAlignment w:val="baseline"/>
    </w:pPr>
    <w:rPr>
      <w:rFonts w:ascii="Tms Rmn" w:hAnsi="Tms Rmn"/>
      <w:sz w:val="22"/>
      <w:szCs w:val="20"/>
    </w:rPr>
  </w:style>
  <w:style w:type="paragraph" w:customStyle="1" w:styleId="BodyText21">
    <w:name w:val="Body Text 21"/>
    <w:basedOn w:val="Standard"/>
    <w:rsid w:val="00964BF9"/>
    <w:pPr>
      <w:tabs>
        <w:tab w:val="left" w:pos="284"/>
        <w:tab w:val="left" w:pos="567"/>
        <w:tab w:val="left" w:leader="dot" w:pos="9356"/>
      </w:tabs>
      <w:overflowPunct w:val="0"/>
      <w:autoSpaceDE w:val="0"/>
      <w:autoSpaceDN w:val="0"/>
      <w:adjustRightInd w:val="0"/>
      <w:spacing w:line="240" w:lineRule="auto"/>
      <w:ind w:left="567" w:hanging="567"/>
      <w:textAlignment w:val="baseline"/>
    </w:pPr>
    <w:rPr>
      <w:rFonts w:ascii="Times New Roman" w:hAnsi="Times New Roman"/>
      <w:szCs w:val="20"/>
    </w:rPr>
  </w:style>
  <w:style w:type="paragraph" w:customStyle="1" w:styleId="Point1NONGRAS">
    <w:name w:val="Point1NON_GRAS"/>
    <w:basedOn w:val="Standard"/>
    <w:link w:val="Point1NONGRASCar"/>
    <w:rsid w:val="00964BF9"/>
    <w:pPr>
      <w:tabs>
        <w:tab w:val="left" w:pos="426"/>
      </w:tabs>
      <w:autoSpaceDE w:val="0"/>
      <w:autoSpaceDN w:val="0"/>
      <w:adjustRightInd w:val="0"/>
      <w:spacing w:line="240" w:lineRule="auto"/>
      <w:ind w:left="426" w:hanging="426"/>
    </w:pPr>
    <w:rPr>
      <w:snapToGrid w:val="0"/>
      <w:szCs w:val="20"/>
      <w:lang w:val="nl-NL" w:eastAsia="x-none"/>
    </w:rPr>
  </w:style>
  <w:style w:type="paragraph" w:customStyle="1" w:styleId="Point11Gras15">
    <w:name w:val="Point 1.1_Gras_1_5"/>
    <w:basedOn w:val="Standard"/>
    <w:rsid w:val="00964BF9"/>
    <w:pPr>
      <w:autoSpaceDE w:val="0"/>
      <w:autoSpaceDN w:val="0"/>
      <w:adjustRightInd w:val="0"/>
      <w:spacing w:before="60"/>
      <w:ind w:left="850" w:hanging="425"/>
    </w:pPr>
    <w:rPr>
      <w:rFonts w:cs="Arial"/>
      <w:b/>
      <w:snapToGrid w:val="0"/>
      <w:szCs w:val="20"/>
    </w:rPr>
  </w:style>
  <w:style w:type="character" w:customStyle="1" w:styleId="Point1NONGRASCar">
    <w:name w:val="Point1NON_GRAS Car"/>
    <w:link w:val="Point1NONGRAS"/>
    <w:rsid w:val="00964BF9"/>
    <w:rPr>
      <w:rFonts w:ascii="Arial" w:hAnsi="Arial" w:cs="Arial"/>
      <w:snapToGrid w:val="0"/>
      <w:lang w:val="nl-NL"/>
    </w:rPr>
  </w:style>
  <w:style w:type="paragraph" w:customStyle="1" w:styleId="CorpstexteArial10aligngauche">
    <w:name w:val="Corps_texte_Arial10_aligné_gauche"/>
    <w:basedOn w:val="Standard"/>
    <w:link w:val="CorpstexteArial10aligngaucheCar"/>
    <w:rsid w:val="00964BF9"/>
    <w:pPr>
      <w:tabs>
        <w:tab w:val="left" w:pos="3260"/>
        <w:tab w:val="left" w:pos="6521"/>
      </w:tabs>
      <w:spacing w:line="240" w:lineRule="auto"/>
    </w:pPr>
    <w:rPr>
      <w:lang w:val="x-none" w:eastAsia="x-none"/>
    </w:rPr>
  </w:style>
  <w:style w:type="paragraph" w:customStyle="1" w:styleId="Retrait075ds1ireligne">
    <w:name w:val="Retrait_0_75_dès_1ière_ligne"/>
    <w:basedOn w:val="Standard"/>
    <w:rsid w:val="00964BF9"/>
    <w:pPr>
      <w:tabs>
        <w:tab w:val="left" w:pos="426"/>
      </w:tabs>
      <w:autoSpaceDE w:val="0"/>
      <w:autoSpaceDN w:val="0"/>
      <w:adjustRightInd w:val="0"/>
      <w:spacing w:line="240" w:lineRule="auto"/>
      <w:ind w:left="425"/>
    </w:pPr>
    <w:rPr>
      <w:rFonts w:cs="Arial"/>
      <w:snapToGrid w:val="0"/>
      <w:szCs w:val="20"/>
    </w:rPr>
  </w:style>
  <w:style w:type="character" w:customStyle="1" w:styleId="CorpstexteArial10aligngaucheCar">
    <w:name w:val="Corps_texte_Arial10_aligné_gauche Car"/>
    <w:link w:val="CorpstexteArial10aligngauche"/>
    <w:rsid w:val="00964BF9"/>
    <w:rPr>
      <w:rFonts w:ascii="Arial" w:hAnsi="Arial"/>
      <w:szCs w:val="24"/>
    </w:rPr>
  </w:style>
  <w:style w:type="paragraph" w:customStyle="1" w:styleId="Points1">
    <w:name w:val="Points 1"/>
    <w:aliases w:val="2,3 GRAS"/>
    <w:basedOn w:val="Standard"/>
    <w:link w:val="Points1Car"/>
    <w:rsid w:val="00964BF9"/>
    <w:pPr>
      <w:tabs>
        <w:tab w:val="left" w:pos="426"/>
      </w:tabs>
      <w:autoSpaceDE w:val="0"/>
      <w:autoSpaceDN w:val="0"/>
      <w:adjustRightInd w:val="0"/>
      <w:spacing w:line="240" w:lineRule="auto"/>
      <w:ind w:left="426" w:hanging="426"/>
    </w:pPr>
    <w:rPr>
      <w:rFonts w:cs="Arial"/>
      <w:b/>
      <w:snapToGrid w:val="0"/>
      <w:szCs w:val="20"/>
    </w:rPr>
  </w:style>
  <w:style w:type="paragraph" w:styleId="berarbeitung">
    <w:name w:val="Revision"/>
    <w:hidden/>
    <w:uiPriority w:val="99"/>
    <w:semiHidden/>
    <w:rsid w:val="00964BF9"/>
    <w:rPr>
      <w:rFonts w:ascii="Times New Roman" w:hAnsi="Times New Roman"/>
    </w:rPr>
  </w:style>
  <w:style w:type="character" w:styleId="BesuchterLink">
    <w:name w:val="FollowedHyperlink"/>
    <w:rsid w:val="00964BF9"/>
    <w:rPr>
      <w:color w:val="800080"/>
      <w:u w:val="single"/>
    </w:rPr>
  </w:style>
  <w:style w:type="paragraph" w:customStyle="1" w:styleId="font5">
    <w:name w:val="font5"/>
    <w:basedOn w:val="Standard"/>
    <w:rsid w:val="00964BF9"/>
    <w:pPr>
      <w:spacing w:before="100" w:beforeAutospacing="1" w:after="100" w:afterAutospacing="1" w:line="240" w:lineRule="auto"/>
      <w:jc w:val="left"/>
    </w:pPr>
    <w:rPr>
      <w:rFonts w:cs="Arial"/>
      <w:sz w:val="14"/>
      <w:szCs w:val="14"/>
    </w:rPr>
  </w:style>
  <w:style w:type="paragraph" w:customStyle="1" w:styleId="font6">
    <w:name w:val="font6"/>
    <w:basedOn w:val="Standard"/>
    <w:rsid w:val="00964BF9"/>
    <w:pPr>
      <w:spacing w:before="100" w:beforeAutospacing="1" w:after="100" w:afterAutospacing="1" w:line="240" w:lineRule="auto"/>
      <w:jc w:val="left"/>
    </w:pPr>
    <w:rPr>
      <w:rFonts w:cs="Arial"/>
      <w:color w:val="DD0806"/>
      <w:sz w:val="14"/>
      <w:szCs w:val="14"/>
    </w:rPr>
  </w:style>
  <w:style w:type="paragraph" w:customStyle="1" w:styleId="font7">
    <w:name w:val="font7"/>
    <w:basedOn w:val="Standard"/>
    <w:rsid w:val="00964BF9"/>
    <w:pPr>
      <w:spacing w:before="100" w:beforeAutospacing="1" w:after="100" w:afterAutospacing="1" w:line="240" w:lineRule="auto"/>
      <w:jc w:val="left"/>
    </w:pPr>
    <w:rPr>
      <w:rFonts w:cs="Arial"/>
      <w:b/>
      <w:bCs/>
      <w:color w:val="DD0806"/>
      <w:sz w:val="14"/>
      <w:szCs w:val="14"/>
    </w:rPr>
  </w:style>
  <w:style w:type="paragraph" w:customStyle="1" w:styleId="xl24">
    <w:name w:val="xl24"/>
    <w:basedOn w:val="Standard"/>
    <w:rsid w:val="00964B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4"/>
      <w:szCs w:val="14"/>
    </w:rPr>
  </w:style>
  <w:style w:type="paragraph" w:customStyle="1" w:styleId="xl25">
    <w:name w:val="xl25"/>
    <w:basedOn w:val="Standard"/>
    <w:rsid w:val="00964BF9"/>
    <w:pPr>
      <w:pBdr>
        <w:left w:val="single" w:sz="4" w:space="0" w:color="auto"/>
        <w:right w:val="single" w:sz="4" w:space="0" w:color="auto"/>
      </w:pBdr>
      <w:spacing w:before="100" w:beforeAutospacing="1" w:after="100" w:afterAutospacing="1" w:line="240" w:lineRule="auto"/>
      <w:jc w:val="center"/>
      <w:textAlignment w:val="center"/>
    </w:pPr>
    <w:rPr>
      <w:rFonts w:cs="Arial"/>
      <w:sz w:val="14"/>
      <w:szCs w:val="14"/>
    </w:rPr>
  </w:style>
  <w:style w:type="paragraph" w:customStyle="1" w:styleId="xl26">
    <w:name w:val="xl26"/>
    <w:basedOn w:val="Standard"/>
    <w:rsid w:val="00964BF9"/>
    <w:pPr>
      <w:pBdr>
        <w:left w:val="single" w:sz="4" w:space="0" w:color="auto"/>
      </w:pBdr>
      <w:spacing w:before="100" w:beforeAutospacing="1" w:after="100" w:afterAutospacing="1" w:line="240" w:lineRule="auto"/>
      <w:jc w:val="center"/>
      <w:textAlignment w:val="center"/>
    </w:pPr>
    <w:rPr>
      <w:rFonts w:cs="Arial"/>
      <w:sz w:val="14"/>
      <w:szCs w:val="14"/>
    </w:rPr>
  </w:style>
  <w:style w:type="paragraph" w:customStyle="1" w:styleId="xl27">
    <w:name w:val="xl27"/>
    <w:basedOn w:val="Standard"/>
    <w:rsid w:val="00964BF9"/>
    <w:pPr>
      <w:pBdr>
        <w:right w:val="single" w:sz="4" w:space="0" w:color="auto"/>
      </w:pBdr>
      <w:spacing w:before="100" w:beforeAutospacing="1" w:after="100" w:afterAutospacing="1" w:line="240" w:lineRule="auto"/>
      <w:jc w:val="center"/>
      <w:textAlignment w:val="center"/>
    </w:pPr>
    <w:rPr>
      <w:rFonts w:cs="Arial"/>
      <w:sz w:val="14"/>
      <w:szCs w:val="14"/>
    </w:rPr>
  </w:style>
  <w:style w:type="paragraph" w:customStyle="1" w:styleId="xl28">
    <w:name w:val="xl28"/>
    <w:basedOn w:val="Standard"/>
    <w:rsid w:val="00964BF9"/>
    <w:pPr>
      <w:pBdr>
        <w:left w:val="single" w:sz="4" w:space="0" w:color="auto"/>
        <w:right w:val="single" w:sz="4" w:space="0" w:color="auto"/>
      </w:pBdr>
      <w:spacing w:before="100" w:beforeAutospacing="1" w:after="100" w:afterAutospacing="1" w:line="240" w:lineRule="auto"/>
      <w:jc w:val="center"/>
      <w:textAlignment w:val="center"/>
    </w:pPr>
    <w:rPr>
      <w:rFonts w:ascii="Helv" w:hAnsi="Helv"/>
      <w:sz w:val="14"/>
      <w:szCs w:val="14"/>
    </w:rPr>
  </w:style>
  <w:style w:type="paragraph" w:customStyle="1" w:styleId="xl29">
    <w:name w:val="xl29"/>
    <w:basedOn w:val="Standard"/>
    <w:rsid w:val="00964BF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4"/>
      <w:szCs w:val="14"/>
    </w:rPr>
  </w:style>
  <w:style w:type="paragraph" w:customStyle="1" w:styleId="xl30">
    <w:name w:val="xl30"/>
    <w:basedOn w:val="Standard"/>
    <w:rsid w:val="00964BF9"/>
    <w:pPr>
      <w:pBdr>
        <w:left w:val="single" w:sz="4" w:space="0" w:color="auto"/>
        <w:right w:val="single" w:sz="4" w:space="0" w:color="auto"/>
      </w:pBdr>
      <w:spacing w:before="100" w:beforeAutospacing="1" w:after="100" w:afterAutospacing="1" w:line="240" w:lineRule="auto"/>
      <w:jc w:val="left"/>
    </w:pPr>
    <w:rPr>
      <w:rFonts w:cs="Arial"/>
      <w:sz w:val="18"/>
      <w:szCs w:val="18"/>
    </w:rPr>
  </w:style>
  <w:style w:type="paragraph" w:customStyle="1" w:styleId="xl31">
    <w:name w:val="xl31"/>
    <w:basedOn w:val="Standard"/>
    <w:rsid w:val="00964BF9"/>
    <w:pPr>
      <w:pBdr>
        <w:left w:val="single" w:sz="4" w:space="0" w:color="auto"/>
        <w:right w:val="single" w:sz="4" w:space="0" w:color="auto"/>
      </w:pBdr>
      <w:spacing w:before="100" w:beforeAutospacing="1" w:after="100" w:afterAutospacing="1" w:line="240" w:lineRule="auto"/>
      <w:jc w:val="center"/>
    </w:pPr>
    <w:rPr>
      <w:rFonts w:cs="Arial"/>
      <w:sz w:val="14"/>
      <w:szCs w:val="14"/>
    </w:rPr>
  </w:style>
  <w:style w:type="paragraph" w:customStyle="1" w:styleId="xl32">
    <w:name w:val="xl32"/>
    <w:basedOn w:val="Standard"/>
    <w:rsid w:val="00964BF9"/>
    <w:pPr>
      <w:pBdr>
        <w:left w:val="single" w:sz="4" w:space="0" w:color="auto"/>
        <w:right w:val="single" w:sz="4" w:space="0" w:color="auto"/>
      </w:pBdr>
      <w:spacing w:before="100" w:beforeAutospacing="1" w:after="100" w:afterAutospacing="1" w:line="240" w:lineRule="auto"/>
      <w:jc w:val="right"/>
      <w:textAlignment w:val="top"/>
    </w:pPr>
    <w:rPr>
      <w:rFonts w:cs="Arial"/>
      <w:b/>
      <w:bCs/>
      <w:sz w:val="24"/>
    </w:rPr>
  </w:style>
  <w:style w:type="paragraph" w:customStyle="1" w:styleId="xl33">
    <w:name w:val="xl33"/>
    <w:basedOn w:val="Standard"/>
    <w:rsid w:val="00964BF9"/>
    <w:pPr>
      <w:pBdr>
        <w:left w:val="single" w:sz="4" w:space="9" w:color="auto"/>
        <w:right w:val="single" w:sz="4" w:space="0" w:color="auto"/>
      </w:pBdr>
      <w:spacing w:before="100" w:beforeAutospacing="1" w:after="100" w:afterAutospacing="1" w:line="240" w:lineRule="auto"/>
      <w:ind w:firstLineChars="100" w:firstLine="100"/>
      <w:jc w:val="left"/>
      <w:textAlignment w:val="top"/>
    </w:pPr>
    <w:rPr>
      <w:rFonts w:cs="Arial"/>
      <w:b/>
      <w:bCs/>
      <w:sz w:val="24"/>
    </w:rPr>
  </w:style>
  <w:style w:type="paragraph" w:customStyle="1" w:styleId="xl34">
    <w:name w:val="xl34"/>
    <w:basedOn w:val="Standard"/>
    <w:rsid w:val="00964BF9"/>
    <w:pPr>
      <w:pBdr>
        <w:left w:val="single" w:sz="4" w:space="0" w:color="auto"/>
        <w:right w:val="single" w:sz="4" w:space="0" w:color="auto"/>
      </w:pBdr>
      <w:spacing w:before="100" w:beforeAutospacing="1" w:after="100" w:afterAutospacing="1" w:line="240" w:lineRule="auto"/>
      <w:jc w:val="center"/>
      <w:textAlignment w:val="top"/>
    </w:pPr>
    <w:rPr>
      <w:rFonts w:cs="Arial"/>
      <w:b/>
      <w:bCs/>
      <w:sz w:val="24"/>
    </w:rPr>
  </w:style>
  <w:style w:type="paragraph" w:customStyle="1" w:styleId="xl35">
    <w:name w:val="xl35"/>
    <w:basedOn w:val="Standard"/>
    <w:rsid w:val="00964BF9"/>
    <w:pPr>
      <w:pBdr>
        <w:left w:val="single" w:sz="4" w:space="0" w:color="auto"/>
        <w:right w:val="single" w:sz="4" w:space="0" w:color="auto"/>
      </w:pBdr>
      <w:spacing w:before="100" w:beforeAutospacing="1" w:after="100" w:afterAutospacing="1" w:line="240" w:lineRule="auto"/>
      <w:jc w:val="right"/>
      <w:textAlignment w:val="top"/>
    </w:pPr>
    <w:rPr>
      <w:rFonts w:cs="Arial"/>
      <w:b/>
      <w:bCs/>
      <w:sz w:val="18"/>
      <w:szCs w:val="18"/>
    </w:rPr>
  </w:style>
  <w:style w:type="paragraph" w:customStyle="1" w:styleId="xl36">
    <w:name w:val="xl36"/>
    <w:basedOn w:val="Standard"/>
    <w:rsid w:val="00964BF9"/>
    <w:pPr>
      <w:pBdr>
        <w:left w:val="single" w:sz="4" w:space="9" w:color="auto"/>
        <w:right w:val="single" w:sz="4" w:space="0" w:color="auto"/>
      </w:pBdr>
      <w:spacing w:before="100" w:beforeAutospacing="1" w:after="100" w:afterAutospacing="1" w:line="240" w:lineRule="auto"/>
      <w:ind w:firstLineChars="100" w:firstLine="100"/>
      <w:jc w:val="left"/>
      <w:textAlignment w:val="top"/>
    </w:pPr>
    <w:rPr>
      <w:rFonts w:cs="Arial"/>
      <w:b/>
      <w:bCs/>
      <w:sz w:val="18"/>
      <w:szCs w:val="18"/>
    </w:rPr>
  </w:style>
  <w:style w:type="paragraph" w:customStyle="1" w:styleId="xl37">
    <w:name w:val="xl37"/>
    <w:basedOn w:val="Standard"/>
    <w:rsid w:val="00964BF9"/>
    <w:pPr>
      <w:pBdr>
        <w:left w:val="single" w:sz="4" w:space="0" w:color="auto"/>
        <w:right w:val="single" w:sz="4" w:space="0" w:color="auto"/>
      </w:pBdr>
      <w:spacing w:before="100" w:beforeAutospacing="1" w:after="100" w:afterAutospacing="1" w:line="240" w:lineRule="auto"/>
      <w:jc w:val="center"/>
      <w:textAlignment w:val="top"/>
    </w:pPr>
    <w:rPr>
      <w:rFonts w:cs="Arial"/>
      <w:b/>
      <w:bCs/>
      <w:sz w:val="18"/>
      <w:szCs w:val="18"/>
    </w:rPr>
  </w:style>
  <w:style w:type="paragraph" w:customStyle="1" w:styleId="xl38">
    <w:name w:val="xl38"/>
    <w:basedOn w:val="Standard"/>
    <w:rsid w:val="00964BF9"/>
    <w:pPr>
      <w:pBdr>
        <w:left w:val="single" w:sz="4" w:space="0" w:color="auto"/>
        <w:right w:val="single" w:sz="4" w:space="0" w:color="auto"/>
      </w:pBdr>
      <w:spacing w:before="100" w:beforeAutospacing="1" w:after="100" w:afterAutospacing="1" w:line="240" w:lineRule="auto"/>
      <w:jc w:val="right"/>
      <w:textAlignment w:val="top"/>
    </w:pPr>
    <w:rPr>
      <w:rFonts w:cs="Arial"/>
      <w:b/>
      <w:bCs/>
      <w:sz w:val="16"/>
      <w:szCs w:val="16"/>
    </w:rPr>
  </w:style>
  <w:style w:type="paragraph" w:customStyle="1" w:styleId="xl39">
    <w:name w:val="xl39"/>
    <w:basedOn w:val="Standard"/>
    <w:rsid w:val="00964BF9"/>
    <w:pPr>
      <w:pBdr>
        <w:left w:val="single" w:sz="4" w:space="9" w:color="auto"/>
        <w:right w:val="single" w:sz="4" w:space="0" w:color="auto"/>
      </w:pBdr>
      <w:spacing w:before="100" w:beforeAutospacing="1" w:after="100" w:afterAutospacing="1" w:line="240" w:lineRule="auto"/>
      <w:ind w:firstLineChars="100" w:firstLine="100"/>
      <w:jc w:val="left"/>
      <w:textAlignment w:val="top"/>
    </w:pPr>
    <w:rPr>
      <w:rFonts w:cs="Arial"/>
      <w:b/>
      <w:bCs/>
      <w:sz w:val="16"/>
      <w:szCs w:val="16"/>
    </w:rPr>
  </w:style>
  <w:style w:type="paragraph" w:customStyle="1" w:styleId="xl40">
    <w:name w:val="xl40"/>
    <w:basedOn w:val="Standard"/>
    <w:rsid w:val="00964BF9"/>
    <w:pPr>
      <w:pBdr>
        <w:left w:val="single" w:sz="4" w:space="0" w:color="auto"/>
        <w:right w:val="single" w:sz="4" w:space="0" w:color="auto"/>
      </w:pBdr>
      <w:spacing w:before="100" w:beforeAutospacing="1" w:after="100" w:afterAutospacing="1" w:line="240" w:lineRule="auto"/>
      <w:jc w:val="center"/>
      <w:textAlignment w:val="top"/>
    </w:pPr>
    <w:rPr>
      <w:rFonts w:cs="Arial"/>
      <w:b/>
      <w:bCs/>
      <w:sz w:val="16"/>
      <w:szCs w:val="16"/>
    </w:rPr>
  </w:style>
  <w:style w:type="paragraph" w:customStyle="1" w:styleId="xl41">
    <w:name w:val="xl41"/>
    <w:basedOn w:val="Standard"/>
    <w:rsid w:val="00964BF9"/>
    <w:pPr>
      <w:pBdr>
        <w:left w:val="single" w:sz="4" w:space="0" w:color="auto"/>
        <w:right w:val="single" w:sz="4" w:space="0" w:color="auto"/>
      </w:pBdr>
      <w:spacing w:before="100" w:beforeAutospacing="1" w:after="100" w:afterAutospacing="1" w:line="240" w:lineRule="auto"/>
      <w:jc w:val="right"/>
      <w:textAlignment w:val="top"/>
    </w:pPr>
    <w:rPr>
      <w:rFonts w:cs="Arial"/>
      <w:sz w:val="14"/>
      <w:szCs w:val="14"/>
    </w:rPr>
  </w:style>
  <w:style w:type="paragraph" w:customStyle="1" w:styleId="xl42">
    <w:name w:val="xl42"/>
    <w:basedOn w:val="Standard"/>
    <w:rsid w:val="00964BF9"/>
    <w:pPr>
      <w:pBdr>
        <w:left w:val="single" w:sz="4" w:space="9" w:color="auto"/>
        <w:right w:val="single" w:sz="4" w:space="0" w:color="auto"/>
      </w:pBdr>
      <w:spacing w:before="100" w:beforeAutospacing="1" w:after="100" w:afterAutospacing="1" w:line="240" w:lineRule="auto"/>
      <w:ind w:firstLineChars="100" w:firstLine="100"/>
      <w:jc w:val="left"/>
      <w:textAlignment w:val="top"/>
    </w:pPr>
    <w:rPr>
      <w:rFonts w:cs="Arial"/>
      <w:sz w:val="14"/>
      <w:szCs w:val="14"/>
    </w:rPr>
  </w:style>
  <w:style w:type="paragraph" w:customStyle="1" w:styleId="xl43">
    <w:name w:val="xl43"/>
    <w:basedOn w:val="Standard"/>
    <w:rsid w:val="00964BF9"/>
    <w:pPr>
      <w:pBdr>
        <w:left w:val="single" w:sz="4" w:space="0" w:color="auto"/>
        <w:right w:val="single" w:sz="4" w:space="0" w:color="auto"/>
      </w:pBdr>
      <w:spacing w:before="100" w:beforeAutospacing="1" w:after="100" w:afterAutospacing="1" w:line="240" w:lineRule="auto"/>
      <w:jc w:val="center"/>
      <w:textAlignment w:val="top"/>
    </w:pPr>
    <w:rPr>
      <w:rFonts w:cs="Arial"/>
      <w:b/>
      <w:bCs/>
      <w:sz w:val="14"/>
      <w:szCs w:val="14"/>
    </w:rPr>
  </w:style>
  <w:style w:type="paragraph" w:customStyle="1" w:styleId="xl44">
    <w:name w:val="xl44"/>
    <w:basedOn w:val="Standard"/>
    <w:rsid w:val="00964BF9"/>
    <w:pPr>
      <w:pBdr>
        <w:left w:val="single" w:sz="4" w:space="9" w:color="auto"/>
        <w:right w:val="single" w:sz="4" w:space="0" w:color="auto"/>
      </w:pBdr>
      <w:spacing w:before="100" w:beforeAutospacing="1" w:after="100" w:afterAutospacing="1" w:line="240" w:lineRule="auto"/>
      <w:ind w:firstLineChars="100" w:firstLine="100"/>
      <w:jc w:val="left"/>
      <w:textAlignment w:val="top"/>
    </w:pPr>
    <w:rPr>
      <w:rFonts w:cs="Arial"/>
      <w:b/>
      <w:bCs/>
      <w:sz w:val="18"/>
      <w:szCs w:val="18"/>
    </w:rPr>
  </w:style>
  <w:style w:type="paragraph" w:customStyle="1" w:styleId="xl45">
    <w:name w:val="xl45"/>
    <w:basedOn w:val="Standard"/>
    <w:rsid w:val="00964BF9"/>
    <w:pPr>
      <w:pBdr>
        <w:left w:val="single" w:sz="4" w:space="0" w:color="auto"/>
        <w:right w:val="single" w:sz="4" w:space="0" w:color="auto"/>
      </w:pBdr>
      <w:spacing w:before="100" w:beforeAutospacing="1" w:after="100" w:afterAutospacing="1" w:line="240" w:lineRule="auto"/>
      <w:jc w:val="center"/>
      <w:textAlignment w:val="top"/>
    </w:pPr>
    <w:rPr>
      <w:rFonts w:cs="Arial"/>
      <w:b/>
      <w:bCs/>
      <w:sz w:val="18"/>
      <w:szCs w:val="18"/>
    </w:rPr>
  </w:style>
  <w:style w:type="paragraph" w:customStyle="1" w:styleId="xl46">
    <w:name w:val="xl46"/>
    <w:basedOn w:val="Standard"/>
    <w:rsid w:val="00964BF9"/>
    <w:pPr>
      <w:pBdr>
        <w:left w:val="single" w:sz="4" w:space="9" w:color="auto"/>
        <w:right w:val="single" w:sz="4" w:space="0" w:color="auto"/>
      </w:pBdr>
      <w:spacing w:before="100" w:beforeAutospacing="1" w:after="100" w:afterAutospacing="1" w:line="240" w:lineRule="auto"/>
      <w:ind w:firstLineChars="100" w:firstLine="100"/>
      <w:jc w:val="left"/>
      <w:textAlignment w:val="top"/>
    </w:pPr>
    <w:rPr>
      <w:rFonts w:cs="Arial"/>
      <w:sz w:val="14"/>
      <w:szCs w:val="14"/>
    </w:rPr>
  </w:style>
  <w:style w:type="paragraph" w:customStyle="1" w:styleId="xl47">
    <w:name w:val="xl47"/>
    <w:basedOn w:val="Standard"/>
    <w:rsid w:val="00964BF9"/>
    <w:pPr>
      <w:pBdr>
        <w:left w:val="single" w:sz="4" w:space="0" w:color="auto"/>
        <w:right w:val="single" w:sz="4" w:space="0" w:color="auto"/>
      </w:pBdr>
      <w:spacing w:before="100" w:beforeAutospacing="1" w:after="100" w:afterAutospacing="1" w:line="240" w:lineRule="auto"/>
      <w:jc w:val="center"/>
      <w:textAlignment w:val="top"/>
    </w:pPr>
    <w:rPr>
      <w:rFonts w:cs="Arial"/>
      <w:b/>
      <w:bCs/>
      <w:sz w:val="14"/>
      <w:szCs w:val="14"/>
    </w:rPr>
  </w:style>
  <w:style w:type="paragraph" w:customStyle="1" w:styleId="xl48">
    <w:name w:val="xl48"/>
    <w:basedOn w:val="Standard"/>
    <w:rsid w:val="00964BF9"/>
    <w:pPr>
      <w:pBdr>
        <w:left w:val="single" w:sz="4" w:space="0" w:color="auto"/>
        <w:right w:val="single" w:sz="4" w:space="0" w:color="auto"/>
      </w:pBdr>
      <w:spacing w:before="100" w:beforeAutospacing="1" w:after="100" w:afterAutospacing="1" w:line="240" w:lineRule="auto"/>
      <w:jc w:val="right"/>
      <w:textAlignment w:val="top"/>
    </w:pPr>
    <w:rPr>
      <w:rFonts w:cs="Arial"/>
      <w:sz w:val="18"/>
      <w:szCs w:val="18"/>
    </w:rPr>
  </w:style>
  <w:style w:type="paragraph" w:customStyle="1" w:styleId="xl49">
    <w:name w:val="xl49"/>
    <w:basedOn w:val="Standard"/>
    <w:rsid w:val="00964BF9"/>
    <w:pPr>
      <w:pBdr>
        <w:left w:val="single" w:sz="4" w:space="9" w:color="auto"/>
        <w:right w:val="single" w:sz="4" w:space="0" w:color="auto"/>
      </w:pBdr>
      <w:spacing w:before="100" w:beforeAutospacing="1" w:after="100" w:afterAutospacing="1" w:line="240" w:lineRule="auto"/>
      <w:ind w:firstLineChars="100" w:firstLine="100"/>
      <w:jc w:val="left"/>
      <w:textAlignment w:val="top"/>
    </w:pPr>
    <w:rPr>
      <w:rFonts w:cs="Arial"/>
      <w:sz w:val="16"/>
      <w:szCs w:val="16"/>
    </w:rPr>
  </w:style>
  <w:style w:type="paragraph" w:customStyle="1" w:styleId="xl50">
    <w:name w:val="xl50"/>
    <w:basedOn w:val="Standard"/>
    <w:rsid w:val="00964BF9"/>
    <w:pPr>
      <w:pBdr>
        <w:left w:val="single" w:sz="4" w:space="9" w:color="auto"/>
        <w:right w:val="single" w:sz="4" w:space="0" w:color="auto"/>
      </w:pBdr>
      <w:spacing w:before="100" w:beforeAutospacing="1" w:after="100" w:afterAutospacing="1" w:line="240" w:lineRule="auto"/>
      <w:ind w:firstLineChars="100" w:firstLine="100"/>
      <w:jc w:val="left"/>
      <w:textAlignment w:val="top"/>
    </w:pPr>
    <w:rPr>
      <w:rFonts w:cs="Arial"/>
      <w:b/>
      <w:bCs/>
      <w:sz w:val="16"/>
      <w:szCs w:val="16"/>
    </w:rPr>
  </w:style>
  <w:style w:type="paragraph" w:customStyle="1" w:styleId="xl51">
    <w:name w:val="xl51"/>
    <w:basedOn w:val="Standard"/>
    <w:rsid w:val="00964BF9"/>
    <w:pPr>
      <w:pBdr>
        <w:left w:val="single" w:sz="4" w:space="0" w:color="auto"/>
        <w:right w:val="single" w:sz="4" w:space="0" w:color="auto"/>
      </w:pBdr>
      <w:spacing w:before="100" w:beforeAutospacing="1" w:after="100" w:afterAutospacing="1" w:line="240" w:lineRule="auto"/>
      <w:jc w:val="center"/>
      <w:textAlignment w:val="top"/>
    </w:pPr>
    <w:rPr>
      <w:rFonts w:cs="Arial"/>
      <w:b/>
      <w:bCs/>
      <w:sz w:val="16"/>
      <w:szCs w:val="16"/>
    </w:rPr>
  </w:style>
  <w:style w:type="paragraph" w:customStyle="1" w:styleId="xl52">
    <w:name w:val="xl52"/>
    <w:basedOn w:val="Standard"/>
    <w:rsid w:val="00964BF9"/>
    <w:pPr>
      <w:pBdr>
        <w:left w:val="single" w:sz="4" w:space="9" w:color="auto"/>
        <w:right w:val="single" w:sz="4" w:space="0" w:color="auto"/>
      </w:pBdr>
      <w:spacing w:before="100" w:beforeAutospacing="1" w:after="100" w:afterAutospacing="1" w:line="240" w:lineRule="auto"/>
      <w:ind w:firstLineChars="100" w:firstLine="100"/>
      <w:jc w:val="left"/>
      <w:textAlignment w:val="top"/>
    </w:pPr>
    <w:rPr>
      <w:rFonts w:cs="Arial"/>
      <w:sz w:val="14"/>
      <w:szCs w:val="14"/>
    </w:rPr>
  </w:style>
  <w:style w:type="paragraph" w:customStyle="1" w:styleId="xl53">
    <w:name w:val="xl53"/>
    <w:basedOn w:val="Standard"/>
    <w:rsid w:val="00964BF9"/>
    <w:pPr>
      <w:pBdr>
        <w:left w:val="single" w:sz="4" w:space="0" w:color="auto"/>
        <w:right w:val="single" w:sz="4" w:space="0" w:color="auto"/>
      </w:pBdr>
      <w:spacing w:before="100" w:beforeAutospacing="1" w:after="100" w:afterAutospacing="1" w:line="240" w:lineRule="auto"/>
      <w:jc w:val="center"/>
      <w:textAlignment w:val="top"/>
    </w:pPr>
    <w:rPr>
      <w:rFonts w:cs="Arial"/>
      <w:b/>
      <w:bCs/>
      <w:sz w:val="14"/>
      <w:szCs w:val="14"/>
    </w:rPr>
  </w:style>
  <w:style w:type="paragraph" w:customStyle="1" w:styleId="xl54">
    <w:name w:val="xl54"/>
    <w:basedOn w:val="Standard"/>
    <w:rsid w:val="00964BF9"/>
    <w:pPr>
      <w:pBdr>
        <w:left w:val="single" w:sz="4" w:space="0" w:color="auto"/>
        <w:right w:val="single" w:sz="4" w:space="0" w:color="auto"/>
      </w:pBdr>
      <w:spacing w:before="100" w:beforeAutospacing="1" w:after="100" w:afterAutospacing="1" w:line="240" w:lineRule="auto"/>
      <w:jc w:val="left"/>
      <w:textAlignment w:val="top"/>
    </w:pPr>
    <w:rPr>
      <w:rFonts w:cs="Arial"/>
      <w:sz w:val="18"/>
      <w:szCs w:val="18"/>
    </w:rPr>
  </w:style>
  <w:style w:type="paragraph" w:customStyle="1" w:styleId="xl55">
    <w:name w:val="xl55"/>
    <w:basedOn w:val="Standard"/>
    <w:rsid w:val="00964BF9"/>
    <w:pPr>
      <w:pBdr>
        <w:top w:val="single" w:sz="4" w:space="0" w:color="auto"/>
        <w:left w:val="single" w:sz="4" w:space="0" w:color="auto"/>
        <w:right w:val="single" w:sz="4" w:space="0" w:color="auto"/>
      </w:pBdr>
      <w:spacing w:before="100" w:beforeAutospacing="1" w:after="100" w:afterAutospacing="1" w:line="240" w:lineRule="auto"/>
      <w:jc w:val="left"/>
      <w:textAlignment w:val="top"/>
    </w:pPr>
    <w:rPr>
      <w:rFonts w:ascii="Times New Roman" w:hAnsi="Times New Roman"/>
      <w:sz w:val="24"/>
    </w:rPr>
  </w:style>
  <w:style w:type="paragraph" w:customStyle="1" w:styleId="xl56">
    <w:name w:val="xl56"/>
    <w:basedOn w:val="Standard"/>
    <w:rsid w:val="00964BF9"/>
    <w:pPr>
      <w:pBdr>
        <w:left w:val="single" w:sz="4" w:space="0" w:color="auto"/>
        <w:right w:val="single" w:sz="4" w:space="0" w:color="auto"/>
      </w:pBdr>
      <w:spacing w:before="100" w:beforeAutospacing="1" w:after="100" w:afterAutospacing="1" w:line="240" w:lineRule="auto"/>
      <w:jc w:val="left"/>
      <w:textAlignment w:val="top"/>
    </w:pPr>
    <w:rPr>
      <w:rFonts w:ascii="Times New Roman" w:hAnsi="Times New Roman"/>
      <w:sz w:val="24"/>
    </w:rPr>
  </w:style>
  <w:style w:type="paragraph" w:customStyle="1" w:styleId="xl57">
    <w:name w:val="xl57"/>
    <w:basedOn w:val="Standard"/>
    <w:rsid w:val="00964BF9"/>
    <w:pPr>
      <w:pBdr>
        <w:left w:val="single" w:sz="4" w:space="0" w:color="auto"/>
        <w:right w:val="single" w:sz="4" w:space="0" w:color="auto"/>
      </w:pBdr>
      <w:spacing w:before="100" w:beforeAutospacing="1" w:after="100" w:afterAutospacing="1" w:line="240" w:lineRule="auto"/>
      <w:jc w:val="right"/>
      <w:textAlignment w:val="top"/>
    </w:pPr>
    <w:rPr>
      <w:rFonts w:cs="Arial"/>
      <w:b/>
      <w:bCs/>
      <w:sz w:val="24"/>
    </w:rPr>
  </w:style>
  <w:style w:type="paragraph" w:customStyle="1" w:styleId="xl58">
    <w:name w:val="xl58"/>
    <w:basedOn w:val="Standard"/>
    <w:rsid w:val="00964BF9"/>
    <w:pPr>
      <w:pBdr>
        <w:left w:val="single" w:sz="4" w:space="0" w:color="auto"/>
        <w:right w:val="single" w:sz="4" w:space="0" w:color="auto"/>
      </w:pBdr>
      <w:spacing w:before="100" w:beforeAutospacing="1" w:after="100" w:afterAutospacing="1" w:line="240" w:lineRule="auto"/>
      <w:jc w:val="center"/>
      <w:textAlignment w:val="top"/>
    </w:pPr>
    <w:rPr>
      <w:rFonts w:cs="Arial"/>
      <w:b/>
      <w:bCs/>
      <w:sz w:val="24"/>
    </w:rPr>
  </w:style>
  <w:style w:type="paragraph" w:customStyle="1" w:styleId="xl59">
    <w:name w:val="xl59"/>
    <w:basedOn w:val="Standard"/>
    <w:rsid w:val="00964BF9"/>
    <w:pPr>
      <w:pBdr>
        <w:left w:val="single" w:sz="4" w:space="0" w:color="auto"/>
        <w:right w:val="single" w:sz="4" w:space="0" w:color="auto"/>
      </w:pBdr>
      <w:spacing w:before="100" w:beforeAutospacing="1" w:after="100" w:afterAutospacing="1" w:line="240" w:lineRule="auto"/>
      <w:jc w:val="right"/>
    </w:pPr>
    <w:rPr>
      <w:rFonts w:ascii="Times New Roman" w:hAnsi="Times New Roman"/>
      <w:sz w:val="24"/>
    </w:rPr>
  </w:style>
  <w:style w:type="paragraph" w:customStyle="1" w:styleId="xl60">
    <w:name w:val="xl60"/>
    <w:basedOn w:val="Standard"/>
    <w:rsid w:val="00964BF9"/>
    <w:pPr>
      <w:pBdr>
        <w:left w:val="single" w:sz="4" w:space="0" w:color="auto"/>
        <w:right w:val="single" w:sz="4" w:space="0" w:color="auto"/>
      </w:pBdr>
      <w:spacing w:before="100" w:beforeAutospacing="1" w:after="100" w:afterAutospacing="1" w:line="240" w:lineRule="auto"/>
      <w:jc w:val="left"/>
    </w:pPr>
    <w:rPr>
      <w:rFonts w:ascii="Times New Roman" w:hAnsi="Times New Roman"/>
      <w:sz w:val="24"/>
    </w:rPr>
  </w:style>
  <w:style w:type="paragraph" w:customStyle="1" w:styleId="xl61">
    <w:name w:val="xl61"/>
    <w:basedOn w:val="Standard"/>
    <w:rsid w:val="00964BF9"/>
    <w:pPr>
      <w:pBdr>
        <w:left w:val="single" w:sz="4" w:space="0" w:color="auto"/>
        <w:right w:val="single" w:sz="4" w:space="0" w:color="auto"/>
      </w:pBdr>
      <w:spacing w:before="100" w:beforeAutospacing="1" w:after="100" w:afterAutospacing="1" w:line="240" w:lineRule="auto"/>
      <w:jc w:val="right"/>
      <w:textAlignment w:val="top"/>
    </w:pPr>
    <w:rPr>
      <w:rFonts w:cs="Arial"/>
      <w:b/>
      <w:bCs/>
      <w:sz w:val="24"/>
    </w:rPr>
  </w:style>
  <w:style w:type="paragraph" w:customStyle="1" w:styleId="xl62">
    <w:name w:val="xl62"/>
    <w:basedOn w:val="Standard"/>
    <w:rsid w:val="00964BF9"/>
    <w:pPr>
      <w:pBdr>
        <w:left w:val="single" w:sz="4" w:space="9" w:color="auto"/>
        <w:right w:val="single" w:sz="4" w:space="0" w:color="auto"/>
      </w:pBdr>
      <w:spacing w:before="100" w:beforeAutospacing="1" w:after="100" w:afterAutospacing="1" w:line="240" w:lineRule="auto"/>
      <w:ind w:firstLineChars="100" w:firstLine="100"/>
      <w:jc w:val="left"/>
      <w:textAlignment w:val="top"/>
    </w:pPr>
    <w:rPr>
      <w:rFonts w:cs="Arial"/>
      <w:b/>
      <w:bCs/>
      <w:sz w:val="24"/>
    </w:rPr>
  </w:style>
  <w:style w:type="paragraph" w:customStyle="1" w:styleId="xl63">
    <w:name w:val="xl63"/>
    <w:basedOn w:val="Standard"/>
    <w:rsid w:val="00964BF9"/>
    <w:pPr>
      <w:pBdr>
        <w:left w:val="single" w:sz="4" w:space="0" w:color="auto"/>
        <w:right w:val="single" w:sz="4" w:space="0" w:color="auto"/>
      </w:pBdr>
      <w:spacing w:before="100" w:beforeAutospacing="1" w:after="100" w:afterAutospacing="1" w:line="240" w:lineRule="auto"/>
      <w:jc w:val="center"/>
      <w:textAlignment w:val="top"/>
    </w:pPr>
    <w:rPr>
      <w:rFonts w:cs="Arial"/>
      <w:b/>
      <w:bCs/>
      <w:sz w:val="24"/>
    </w:rPr>
  </w:style>
  <w:style w:type="paragraph" w:customStyle="1" w:styleId="xl64">
    <w:name w:val="xl64"/>
    <w:basedOn w:val="Standard"/>
    <w:rsid w:val="00964BF9"/>
    <w:pPr>
      <w:pBdr>
        <w:left w:val="single" w:sz="4" w:space="0" w:color="auto"/>
        <w:right w:val="single" w:sz="4" w:space="0" w:color="auto"/>
      </w:pBdr>
      <w:spacing w:before="100" w:beforeAutospacing="1" w:after="100" w:afterAutospacing="1" w:line="240" w:lineRule="auto"/>
      <w:jc w:val="right"/>
      <w:textAlignment w:val="top"/>
    </w:pPr>
    <w:rPr>
      <w:rFonts w:cs="Arial"/>
      <w:b/>
      <w:bCs/>
      <w:sz w:val="18"/>
      <w:szCs w:val="18"/>
    </w:rPr>
  </w:style>
  <w:style w:type="paragraph" w:customStyle="1" w:styleId="xl65">
    <w:name w:val="xl65"/>
    <w:basedOn w:val="Standard"/>
    <w:rsid w:val="00964BF9"/>
    <w:pPr>
      <w:pBdr>
        <w:left w:val="single" w:sz="4" w:space="0" w:color="auto"/>
        <w:right w:val="single" w:sz="4" w:space="0" w:color="auto"/>
      </w:pBdr>
      <w:spacing w:before="100" w:beforeAutospacing="1" w:after="100" w:afterAutospacing="1" w:line="240" w:lineRule="auto"/>
      <w:jc w:val="right"/>
      <w:textAlignment w:val="top"/>
    </w:pPr>
    <w:rPr>
      <w:rFonts w:cs="Arial"/>
      <w:b/>
      <w:bCs/>
      <w:sz w:val="16"/>
      <w:szCs w:val="16"/>
    </w:rPr>
  </w:style>
  <w:style w:type="paragraph" w:customStyle="1" w:styleId="xl66">
    <w:name w:val="xl66"/>
    <w:basedOn w:val="Standard"/>
    <w:rsid w:val="00964BF9"/>
    <w:pPr>
      <w:pBdr>
        <w:left w:val="single" w:sz="4" w:space="0" w:color="auto"/>
        <w:right w:val="single" w:sz="4" w:space="0" w:color="auto"/>
      </w:pBdr>
      <w:spacing w:before="100" w:beforeAutospacing="1" w:after="100" w:afterAutospacing="1" w:line="240" w:lineRule="auto"/>
      <w:jc w:val="right"/>
      <w:textAlignment w:val="top"/>
    </w:pPr>
    <w:rPr>
      <w:rFonts w:cs="Arial"/>
      <w:sz w:val="14"/>
      <w:szCs w:val="14"/>
    </w:rPr>
  </w:style>
  <w:style w:type="paragraph" w:customStyle="1" w:styleId="xl67">
    <w:name w:val="xl67"/>
    <w:basedOn w:val="Standard"/>
    <w:rsid w:val="00964BF9"/>
    <w:pPr>
      <w:pBdr>
        <w:left w:val="single" w:sz="4" w:space="0" w:color="auto"/>
        <w:right w:val="single" w:sz="4" w:space="0" w:color="auto"/>
      </w:pBdr>
      <w:spacing w:before="100" w:beforeAutospacing="1" w:after="100" w:afterAutospacing="1" w:line="240" w:lineRule="auto"/>
      <w:jc w:val="right"/>
    </w:pPr>
    <w:rPr>
      <w:rFonts w:cs="Arial"/>
      <w:sz w:val="18"/>
      <w:szCs w:val="18"/>
    </w:rPr>
  </w:style>
  <w:style w:type="paragraph" w:customStyle="1" w:styleId="xl68">
    <w:name w:val="xl68"/>
    <w:basedOn w:val="Standard"/>
    <w:rsid w:val="00964BF9"/>
    <w:pPr>
      <w:pBdr>
        <w:left w:val="single" w:sz="4" w:space="9" w:color="auto"/>
        <w:right w:val="single" w:sz="4" w:space="0" w:color="auto"/>
      </w:pBdr>
      <w:spacing w:before="100" w:beforeAutospacing="1" w:after="100" w:afterAutospacing="1" w:line="240" w:lineRule="auto"/>
      <w:ind w:firstLineChars="100" w:firstLine="100"/>
      <w:jc w:val="left"/>
      <w:textAlignment w:val="top"/>
    </w:pPr>
    <w:rPr>
      <w:rFonts w:ascii="Times New Roman" w:hAnsi="Times New Roman"/>
      <w:sz w:val="24"/>
    </w:rPr>
  </w:style>
  <w:style w:type="paragraph" w:customStyle="1" w:styleId="xl69">
    <w:name w:val="xl69"/>
    <w:basedOn w:val="Standard"/>
    <w:rsid w:val="00964BF9"/>
    <w:pPr>
      <w:pBdr>
        <w:left w:val="single" w:sz="4" w:space="0" w:color="auto"/>
        <w:right w:val="single" w:sz="4" w:space="0" w:color="auto"/>
      </w:pBdr>
      <w:spacing w:before="100" w:beforeAutospacing="1" w:after="100" w:afterAutospacing="1" w:line="240" w:lineRule="auto"/>
      <w:jc w:val="center"/>
    </w:pPr>
    <w:rPr>
      <w:rFonts w:cs="Arial"/>
      <w:b/>
      <w:bCs/>
      <w:sz w:val="14"/>
      <w:szCs w:val="14"/>
    </w:rPr>
  </w:style>
  <w:style w:type="paragraph" w:customStyle="1" w:styleId="xl70">
    <w:name w:val="xl70"/>
    <w:basedOn w:val="Standard"/>
    <w:rsid w:val="00964BF9"/>
    <w:pPr>
      <w:pBdr>
        <w:left w:val="single" w:sz="4" w:space="0" w:color="auto"/>
        <w:right w:val="single" w:sz="4" w:space="0" w:color="auto"/>
      </w:pBdr>
      <w:spacing w:before="100" w:beforeAutospacing="1" w:after="100" w:afterAutospacing="1" w:line="240" w:lineRule="auto"/>
      <w:jc w:val="left"/>
      <w:textAlignment w:val="top"/>
    </w:pPr>
    <w:rPr>
      <w:rFonts w:cs="Arial"/>
      <w:b/>
      <w:bCs/>
      <w:sz w:val="24"/>
    </w:rPr>
  </w:style>
  <w:style w:type="paragraph" w:customStyle="1" w:styleId="xl71">
    <w:name w:val="xl71"/>
    <w:basedOn w:val="Standard"/>
    <w:rsid w:val="00964BF9"/>
    <w:pPr>
      <w:pBdr>
        <w:left w:val="single" w:sz="4" w:space="0" w:color="auto"/>
        <w:right w:val="single" w:sz="4" w:space="0" w:color="auto"/>
      </w:pBdr>
      <w:spacing w:before="100" w:beforeAutospacing="1" w:after="100" w:afterAutospacing="1" w:line="240" w:lineRule="auto"/>
      <w:jc w:val="left"/>
      <w:textAlignment w:val="top"/>
    </w:pPr>
    <w:rPr>
      <w:rFonts w:cs="Arial"/>
      <w:b/>
      <w:bCs/>
      <w:sz w:val="18"/>
      <w:szCs w:val="18"/>
    </w:rPr>
  </w:style>
  <w:style w:type="paragraph" w:customStyle="1" w:styleId="xl72">
    <w:name w:val="xl72"/>
    <w:basedOn w:val="Standard"/>
    <w:rsid w:val="00964BF9"/>
    <w:pPr>
      <w:pBdr>
        <w:left w:val="single" w:sz="4" w:space="0" w:color="auto"/>
        <w:right w:val="single" w:sz="4" w:space="0" w:color="auto"/>
      </w:pBdr>
      <w:spacing w:before="100" w:beforeAutospacing="1" w:after="100" w:afterAutospacing="1" w:line="240" w:lineRule="auto"/>
      <w:jc w:val="left"/>
      <w:textAlignment w:val="top"/>
    </w:pPr>
    <w:rPr>
      <w:rFonts w:cs="Arial"/>
      <w:b/>
      <w:bCs/>
      <w:sz w:val="16"/>
      <w:szCs w:val="16"/>
    </w:rPr>
  </w:style>
  <w:style w:type="paragraph" w:customStyle="1" w:styleId="xl73">
    <w:name w:val="xl73"/>
    <w:basedOn w:val="Standard"/>
    <w:rsid w:val="00964BF9"/>
    <w:pPr>
      <w:pBdr>
        <w:left w:val="single" w:sz="4" w:space="0" w:color="auto"/>
        <w:right w:val="single" w:sz="4" w:space="0" w:color="auto"/>
      </w:pBdr>
      <w:spacing w:before="100" w:beforeAutospacing="1" w:after="100" w:afterAutospacing="1" w:line="240" w:lineRule="auto"/>
      <w:jc w:val="left"/>
      <w:textAlignment w:val="top"/>
    </w:pPr>
    <w:rPr>
      <w:rFonts w:cs="Arial"/>
      <w:sz w:val="14"/>
      <w:szCs w:val="14"/>
    </w:rPr>
  </w:style>
  <w:style w:type="paragraph" w:customStyle="1" w:styleId="xl74">
    <w:name w:val="xl74"/>
    <w:basedOn w:val="Standard"/>
    <w:rsid w:val="00964BF9"/>
    <w:pPr>
      <w:pBdr>
        <w:left w:val="single" w:sz="4" w:space="0" w:color="auto"/>
        <w:right w:val="single" w:sz="4" w:space="0" w:color="auto"/>
      </w:pBdr>
      <w:spacing w:before="100" w:beforeAutospacing="1" w:after="100" w:afterAutospacing="1" w:line="240" w:lineRule="auto"/>
      <w:jc w:val="left"/>
      <w:textAlignment w:val="top"/>
    </w:pPr>
    <w:rPr>
      <w:rFonts w:cs="Arial"/>
      <w:sz w:val="16"/>
      <w:szCs w:val="16"/>
    </w:rPr>
  </w:style>
  <w:style w:type="paragraph" w:customStyle="1" w:styleId="xl75">
    <w:name w:val="xl75"/>
    <w:basedOn w:val="Standard"/>
    <w:rsid w:val="00964BF9"/>
    <w:pPr>
      <w:pBdr>
        <w:left w:val="single" w:sz="4" w:space="0" w:color="auto"/>
        <w:right w:val="single" w:sz="4" w:space="0" w:color="auto"/>
      </w:pBdr>
      <w:spacing w:before="100" w:beforeAutospacing="1" w:after="100" w:afterAutospacing="1" w:line="240" w:lineRule="auto"/>
      <w:jc w:val="center"/>
    </w:pPr>
    <w:rPr>
      <w:rFonts w:cs="Arial"/>
      <w:b/>
      <w:bCs/>
      <w:sz w:val="24"/>
    </w:rPr>
  </w:style>
  <w:style w:type="paragraph" w:customStyle="1" w:styleId="xl76">
    <w:name w:val="xl76"/>
    <w:basedOn w:val="Standard"/>
    <w:rsid w:val="00964BF9"/>
    <w:pPr>
      <w:pBdr>
        <w:left w:val="single" w:sz="4" w:space="9" w:color="auto"/>
        <w:right w:val="single" w:sz="4" w:space="0" w:color="auto"/>
      </w:pBdr>
      <w:spacing w:before="100" w:beforeAutospacing="1" w:after="100" w:afterAutospacing="1" w:line="240" w:lineRule="auto"/>
      <w:ind w:firstLineChars="100" w:firstLine="100"/>
      <w:jc w:val="left"/>
      <w:textAlignment w:val="top"/>
    </w:pPr>
    <w:rPr>
      <w:rFonts w:cs="Arial"/>
      <w:sz w:val="14"/>
      <w:szCs w:val="14"/>
    </w:rPr>
  </w:style>
  <w:style w:type="paragraph" w:customStyle="1" w:styleId="xl77">
    <w:name w:val="xl77"/>
    <w:basedOn w:val="Standard"/>
    <w:rsid w:val="00964BF9"/>
    <w:pPr>
      <w:pBdr>
        <w:left w:val="single" w:sz="4" w:space="0" w:color="auto"/>
        <w:right w:val="single" w:sz="4" w:space="0" w:color="auto"/>
      </w:pBdr>
      <w:spacing w:before="100" w:beforeAutospacing="1" w:after="100" w:afterAutospacing="1" w:line="240" w:lineRule="auto"/>
      <w:jc w:val="center"/>
      <w:textAlignment w:val="top"/>
    </w:pPr>
    <w:rPr>
      <w:rFonts w:cs="Arial"/>
      <w:b/>
      <w:bCs/>
      <w:sz w:val="14"/>
      <w:szCs w:val="14"/>
    </w:rPr>
  </w:style>
  <w:style w:type="paragraph" w:customStyle="1" w:styleId="xl78">
    <w:name w:val="xl78"/>
    <w:basedOn w:val="Standard"/>
    <w:rsid w:val="00964BF9"/>
    <w:pPr>
      <w:pBdr>
        <w:left w:val="single" w:sz="4" w:space="0" w:color="auto"/>
        <w:right w:val="single" w:sz="4" w:space="0" w:color="auto"/>
      </w:pBdr>
      <w:spacing w:before="100" w:beforeAutospacing="1" w:after="100" w:afterAutospacing="1" w:line="240" w:lineRule="auto"/>
      <w:jc w:val="center"/>
      <w:textAlignment w:val="top"/>
    </w:pPr>
    <w:rPr>
      <w:rFonts w:cs="Arial"/>
      <w:i/>
      <w:iCs/>
      <w:sz w:val="14"/>
      <w:szCs w:val="14"/>
    </w:rPr>
  </w:style>
  <w:style w:type="paragraph" w:customStyle="1" w:styleId="xl79">
    <w:name w:val="xl79"/>
    <w:basedOn w:val="Standard"/>
    <w:rsid w:val="00964BF9"/>
    <w:pPr>
      <w:pBdr>
        <w:left w:val="single" w:sz="4" w:space="0" w:color="auto"/>
        <w:right w:val="single" w:sz="4" w:space="0" w:color="auto"/>
      </w:pBdr>
      <w:spacing w:before="100" w:beforeAutospacing="1" w:after="100" w:afterAutospacing="1" w:line="240" w:lineRule="auto"/>
      <w:jc w:val="center"/>
    </w:pPr>
    <w:rPr>
      <w:rFonts w:cs="Arial"/>
      <w:b/>
      <w:bCs/>
      <w:sz w:val="16"/>
      <w:szCs w:val="16"/>
    </w:rPr>
  </w:style>
  <w:style w:type="paragraph" w:customStyle="1" w:styleId="xl80">
    <w:name w:val="xl80"/>
    <w:basedOn w:val="Standard"/>
    <w:rsid w:val="00964BF9"/>
    <w:pPr>
      <w:pBdr>
        <w:left w:val="single" w:sz="4" w:space="0" w:color="auto"/>
        <w:right w:val="single" w:sz="4" w:space="0" w:color="auto"/>
      </w:pBdr>
      <w:spacing w:before="100" w:beforeAutospacing="1" w:after="100" w:afterAutospacing="1" w:line="240" w:lineRule="auto"/>
      <w:jc w:val="right"/>
      <w:textAlignment w:val="top"/>
    </w:pPr>
    <w:rPr>
      <w:rFonts w:cs="Arial"/>
      <w:sz w:val="16"/>
      <w:szCs w:val="16"/>
    </w:rPr>
  </w:style>
  <w:style w:type="paragraph" w:customStyle="1" w:styleId="xl81">
    <w:name w:val="xl81"/>
    <w:basedOn w:val="Standard"/>
    <w:rsid w:val="00964BF9"/>
    <w:pPr>
      <w:pBdr>
        <w:top w:val="single" w:sz="4" w:space="0" w:color="auto"/>
        <w:left w:val="single" w:sz="4" w:space="18" w:color="auto"/>
        <w:right w:val="single" w:sz="4" w:space="0" w:color="auto"/>
      </w:pBdr>
      <w:spacing w:before="100" w:beforeAutospacing="1" w:after="100" w:afterAutospacing="1" w:line="240" w:lineRule="auto"/>
      <w:ind w:firstLineChars="200" w:firstLine="200"/>
      <w:jc w:val="left"/>
      <w:textAlignment w:val="top"/>
    </w:pPr>
    <w:rPr>
      <w:rFonts w:ascii="Times New Roman" w:hAnsi="Times New Roman"/>
      <w:sz w:val="24"/>
    </w:rPr>
  </w:style>
  <w:style w:type="paragraph" w:customStyle="1" w:styleId="xl82">
    <w:name w:val="xl82"/>
    <w:basedOn w:val="Standard"/>
    <w:rsid w:val="00964BF9"/>
    <w:pPr>
      <w:pBdr>
        <w:left w:val="single" w:sz="4" w:space="9" w:color="auto"/>
        <w:right w:val="single" w:sz="4" w:space="0" w:color="auto"/>
      </w:pBdr>
      <w:spacing w:before="100" w:beforeAutospacing="1" w:after="100" w:afterAutospacing="1" w:line="240" w:lineRule="auto"/>
      <w:ind w:firstLineChars="100" w:firstLine="100"/>
      <w:jc w:val="left"/>
      <w:textAlignment w:val="top"/>
    </w:pPr>
    <w:rPr>
      <w:rFonts w:cs="Arial"/>
      <w:b/>
      <w:bCs/>
      <w:sz w:val="16"/>
      <w:szCs w:val="16"/>
    </w:rPr>
  </w:style>
  <w:style w:type="paragraph" w:customStyle="1" w:styleId="xl83">
    <w:name w:val="xl83"/>
    <w:basedOn w:val="Standard"/>
    <w:rsid w:val="00964BF9"/>
    <w:pPr>
      <w:pBdr>
        <w:right w:val="single" w:sz="4" w:space="0" w:color="auto"/>
      </w:pBdr>
      <w:spacing w:before="100" w:beforeAutospacing="1" w:after="100" w:afterAutospacing="1" w:line="240" w:lineRule="auto"/>
      <w:jc w:val="center"/>
    </w:pPr>
    <w:rPr>
      <w:rFonts w:cs="Arial"/>
      <w:sz w:val="14"/>
      <w:szCs w:val="14"/>
    </w:rPr>
  </w:style>
  <w:style w:type="paragraph" w:customStyle="1" w:styleId="xl84">
    <w:name w:val="xl84"/>
    <w:basedOn w:val="Standard"/>
    <w:rsid w:val="00964BF9"/>
    <w:pPr>
      <w:pBdr>
        <w:left w:val="single" w:sz="4" w:space="9" w:color="auto"/>
        <w:right w:val="single" w:sz="4" w:space="0" w:color="auto"/>
      </w:pBdr>
      <w:spacing w:before="100" w:beforeAutospacing="1" w:after="100" w:afterAutospacing="1" w:line="240" w:lineRule="auto"/>
      <w:ind w:firstLineChars="100" w:firstLine="100"/>
      <w:jc w:val="left"/>
      <w:textAlignment w:val="top"/>
    </w:pPr>
    <w:rPr>
      <w:rFonts w:cs="Arial"/>
      <w:b/>
      <w:bCs/>
      <w:sz w:val="18"/>
      <w:szCs w:val="18"/>
    </w:rPr>
  </w:style>
  <w:style w:type="paragraph" w:customStyle="1" w:styleId="xl85">
    <w:name w:val="xl85"/>
    <w:basedOn w:val="Standard"/>
    <w:rsid w:val="00964BF9"/>
    <w:pPr>
      <w:pBdr>
        <w:left w:val="single" w:sz="4" w:space="9" w:color="auto"/>
        <w:right w:val="single" w:sz="4" w:space="0" w:color="auto"/>
      </w:pBdr>
      <w:spacing w:before="100" w:beforeAutospacing="1" w:after="100" w:afterAutospacing="1" w:line="240" w:lineRule="auto"/>
      <w:ind w:firstLineChars="100" w:firstLine="100"/>
      <w:jc w:val="left"/>
      <w:textAlignment w:val="top"/>
    </w:pPr>
    <w:rPr>
      <w:rFonts w:cs="Arial"/>
      <w:b/>
      <w:bCs/>
      <w:sz w:val="16"/>
      <w:szCs w:val="16"/>
    </w:rPr>
  </w:style>
  <w:style w:type="paragraph" w:customStyle="1" w:styleId="xl86">
    <w:name w:val="xl86"/>
    <w:basedOn w:val="Standard"/>
    <w:rsid w:val="00964BF9"/>
    <w:pPr>
      <w:pBdr>
        <w:left w:val="single" w:sz="4" w:space="0" w:color="auto"/>
        <w:right w:val="single" w:sz="4" w:space="0" w:color="auto"/>
      </w:pBdr>
      <w:spacing w:before="100" w:beforeAutospacing="1" w:after="100" w:afterAutospacing="1" w:line="240" w:lineRule="auto"/>
      <w:jc w:val="right"/>
      <w:textAlignment w:val="top"/>
    </w:pPr>
    <w:rPr>
      <w:rFonts w:cs="Arial"/>
      <w:sz w:val="14"/>
      <w:szCs w:val="14"/>
    </w:rPr>
  </w:style>
  <w:style w:type="paragraph" w:customStyle="1" w:styleId="xl87">
    <w:name w:val="xl87"/>
    <w:basedOn w:val="Standard"/>
    <w:rsid w:val="00964BF9"/>
    <w:pPr>
      <w:pBdr>
        <w:right w:val="single" w:sz="4" w:space="0" w:color="auto"/>
      </w:pBdr>
      <w:spacing w:before="100" w:beforeAutospacing="1" w:after="100" w:afterAutospacing="1" w:line="240" w:lineRule="auto"/>
      <w:jc w:val="center"/>
      <w:textAlignment w:val="top"/>
    </w:pPr>
    <w:rPr>
      <w:rFonts w:cs="Arial"/>
      <w:b/>
      <w:bCs/>
      <w:sz w:val="14"/>
      <w:szCs w:val="14"/>
    </w:rPr>
  </w:style>
  <w:style w:type="paragraph" w:customStyle="1" w:styleId="xl88">
    <w:name w:val="xl88"/>
    <w:basedOn w:val="Standard"/>
    <w:rsid w:val="00964BF9"/>
    <w:pPr>
      <w:pBdr>
        <w:left w:val="single" w:sz="4" w:space="0" w:color="auto"/>
        <w:right w:val="single" w:sz="4" w:space="0" w:color="auto"/>
      </w:pBdr>
      <w:spacing w:before="100" w:beforeAutospacing="1" w:after="100" w:afterAutospacing="1" w:line="240" w:lineRule="auto"/>
      <w:jc w:val="right"/>
    </w:pPr>
    <w:rPr>
      <w:rFonts w:cs="Arial"/>
      <w:sz w:val="14"/>
      <w:szCs w:val="14"/>
    </w:rPr>
  </w:style>
  <w:style w:type="paragraph" w:customStyle="1" w:styleId="xl89">
    <w:name w:val="xl89"/>
    <w:basedOn w:val="Standard"/>
    <w:rsid w:val="00964BF9"/>
    <w:pPr>
      <w:pBdr>
        <w:left w:val="single" w:sz="4" w:space="9" w:color="auto"/>
        <w:right w:val="single" w:sz="4" w:space="0" w:color="auto"/>
      </w:pBdr>
      <w:spacing w:before="100" w:beforeAutospacing="1" w:after="100" w:afterAutospacing="1" w:line="240" w:lineRule="auto"/>
      <w:ind w:firstLineChars="100" w:firstLine="100"/>
      <w:jc w:val="left"/>
      <w:textAlignment w:val="top"/>
    </w:pPr>
    <w:rPr>
      <w:rFonts w:ascii="Times New Roman" w:hAnsi="Times New Roman"/>
      <w:sz w:val="24"/>
    </w:rPr>
  </w:style>
  <w:style w:type="paragraph" w:customStyle="1" w:styleId="xl90">
    <w:name w:val="xl90"/>
    <w:basedOn w:val="Standard"/>
    <w:rsid w:val="00964BF9"/>
    <w:pPr>
      <w:pBdr>
        <w:left w:val="single" w:sz="4" w:space="0" w:color="auto"/>
        <w:right w:val="single" w:sz="4" w:space="0" w:color="auto"/>
      </w:pBdr>
      <w:spacing w:before="100" w:beforeAutospacing="1" w:after="100" w:afterAutospacing="1" w:line="240" w:lineRule="auto"/>
      <w:jc w:val="right"/>
      <w:textAlignment w:val="top"/>
    </w:pPr>
    <w:rPr>
      <w:rFonts w:ascii="Times New Roman" w:hAnsi="Times New Roman"/>
      <w:sz w:val="24"/>
    </w:rPr>
  </w:style>
  <w:style w:type="paragraph" w:customStyle="1" w:styleId="xl91">
    <w:name w:val="xl91"/>
    <w:basedOn w:val="Standard"/>
    <w:rsid w:val="00964BF9"/>
    <w:pPr>
      <w:pBdr>
        <w:left w:val="single" w:sz="4" w:space="9" w:color="auto"/>
        <w:right w:val="single" w:sz="4" w:space="0" w:color="auto"/>
      </w:pBdr>
      <w:spacing w:before="100" w:beforeAutospacing="1" w:after="100" w:afterAutospacing="1" w:line="240" w:lineRule="auto"/>
      <w:ind w:firstLineChars="100" w:firstLine="100"/>
      <w:jc w:val="left"/>
      <w:textAlignment w:val="top"/>
    </w:pPr>
    <w:rPr>
      <w:rFonts w:cs="Arial"/>
      <w:b/>
      <w:bCs/>
      <w:i/>
      <w:iCs/>
      <w:sz w:val="14"/>
      <w:szCs w:val="14"/>
      <w:u w:val="single"/>
    </w:rPr>
  </w:style>
  <w:style w:type="paragraph" w:customStyle="1" w:styleId="xl92">
    <w:name w:val="xl92"/>
    <w:basedOn w:val="Standard"/>
    <w:rsid w:val="00964BF9"/>
    <w:pPr>
      <w:pBdr>
        <w:right w:val="single" w:sz="4" w:space="0" w:color="auto"/>
      </w:pBdr>
      <w:spacing w:before="100" w:beforeAutospacing="1" w:after="100" w:afterAutospacing="1" w:line="240" w:lineRule="auto"/>
      <w:ind w:firstLineChars="100" w:firstLine="100"/>
      <w:jc w:val="left"/>
      <w:textAlignment w:val="top"/>
    </w:pPr>
    <w:rPr>
      <w:rFonts w:cs="Arial"/>
      <w:sz w:val="14"/>
      <w:szCs w:val="14"/>
    </w:rPr>
  </w:style>
  <w:style w:type="paragraph" w:customStyle="1" w:styleId="xl93">
    <w:name w:val="xl93"/>
    <w:basedOn w:val="Standard"/>
    <w:rsid w:val="00964BF9"/>
    <w:pPr>
      <w:pBdr>
        <w:right w:val="single" w:sz="4" w:space="0" w:color="auto"/>
      </w:pBdr>
      <w:spacing w:before="100" w:beforeAutospacing="1" w:after="100" w:afterAutospacing="1" w:line="240" w:lineRule="auto"/>
      <w:jc w:val="left"/>
    </w:pPr>
    <w:rPr>
      <w:rFonts w:ascii="Times New Roman" w:hAnsi="Times New Roman"/>
      <w:sz w:val="24"/>
    </w:rPr>
  </w:style>
  <w:style w:type="paragraph" w:customStyle="1" w:styleId="xl94">
    <w:name w:val="xl94"/>
    <w:basedOn w:val="Standard"/>
    <w:rsid w:val="00964BF9"/>
    <w:pPr>
      <w:spacing w:before="100" w:beforeAutospacing="1" w:after="100" w:afterAutospacing="1" w:line="240" w:lineRule="auto"/>
      <w:jc w:val="center"/>
    </w:pPr>
    <w:rPr>
      <w:rFonts w:ascii="Times New Roman" w:hAnsi="Times New Roman"/>
      <w:sz w:val="24"/>
    </w:rPr>
  </w:style>
  <w:style w:type="paragraph" w:customStyle="1" w:styleId="xl95">
    <w:name w:val="xl95"/>
    <w:basedOn w:val="Standard"/>
    <w:rsid w:val="00964BF9"/>
    <w:pPr>
      <w:pBdr>
        <w:top w:val="single" w:sz="4" w:space="0" w:color="auto"/>
        <w:left w:val="single" w:sz="4" w:space="18" w:color="auto"/>
        <w:right w:val="single" w:sz="4" w:space="0" w:color="auto"/>
      </w:pBdr>
      <w:spacing w:before="100" w:beforeAutospacing="1" w:after="100" w:afterAutospacing="1" w:line="240" w:lineRule="auto"/>
      <w:ind w:firstLineChars="200" w:firstLine="200"/>
      <w:jc w:val="left"/>
      <w:textAlignment w:val="top"/>
    </w:pPr>
    <w:rPr>
      <w:rFonts w:cs="Arial"/>
      <w:sz w:val="18"/>
      <w:szCs w:val="18"/>
    </w:rPr>
  </w:style>
  <w:style w:type="paragraph" w:customStyle="1" w:styleId="xl96">
    <w:name w:val="xl96"/>
    <w:basedOn w:val="Standard"/>
    <w:rsid w:val="00964BF9"/>
    <w:pPr>
      <w:pBdr>
        <w:top w:val="single" w:sz="4" w:space="0" w:color="auto"/>
        <w:left w:val="single" w:sz="4" w:space="0" w:color="auto"/>
        <w:right w:val="single" w:sz="4" w:space="0" w:color="auto"/>
      </w:pBdr>
      <w:spacing w:before="100" w:beforeAutospacing="1" w:after="100" w:afterAutospacing="1" w:line="240" w:lineRule="auto"/>
      <w:jc w:val="left"/>
      <w:textAlignment w:val="top"/>
    </w:pPr>
    <w:rPr>
      <w:rFonts w:cs="Arial"/>
      <w:sz w:val="18"/>
      <w:szCs w:val="18"/>
    </w:rPr>
  </w:style>
  <w:style w:type="paragraph" w:customStyle="1" w:styleId="xl97">
    <w:name w:val="xl97"/>
    <w:basedOn w:val="Standard"/>
    <w:rsid w:val="00964BF9"/>
    <w:pPr>
      <w:pBdr>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cs="Arial"/>
      <w:sz w:val="18"/>
      <w:szCs w:val="18"/>
    </w:rPr>
  </w:style>
  <w:style w:type="paragraph" w:customStyle="1" w:styleId="xl98">
    <w:name w:val="xl98"/>
    <w:basedOn w:val="Standard"/>
    <w:rsid w:val="00964BF9"/>
    <w:pPr>
      <w:pBdr>
        <w:top w:val="single" w:sz="4" w:space="0" w:color="auto"/>
        <w:left w:val="single" w:sz="4" w:space="0" w:color="auto"/>
      </w:pBdr>
      <w:spacing w:before="100" w:beforeAutospacing="1" w:after="100" w:afterAutospacing="1" w:line="240" w:lineRule="auto"/>
      <w:jc w:val="center"/>
      <w:textAlignment w:val="center"/>
    </w:pPr>
    <w:rPr>
      <w:rFonts w:cs="Arial"/>
      <w:sz w:val="14"/>
      <w:szCs w:val="14"/>
    </w:rPr>
  </w:style>
  <w:style w:type="paragraph" w:customStyle="1" w:styleId="xl99">
    <w:name w:val="xl99"/>
    <w:basedOn w:val="Standard"/>
    <w:rsid w:val="00964BF9"/>
    <w:pPr>
      <w:pBdr>
        <w:top w:val="single" w:sz="4" w:space="0" w:color="auto"/>
        <w:right w:val="single" w:sz="4" w:space="0" w:color="auto"/>
      </w:pBdr>
      <w:spacing w:before="100" w:beforeAutospacing="1" w:after="100" w:afterAutospacing="1" w:line="240" w:lineRule="auto"/>
      <w:jc w:val="center"/>
      <w:textAlignment w:val="center"/>
    </w:pPr>
    <w:rPr>
      <w:rFonts w:cs="Arial"/>
      <w:sz w:val="14"/>
      <w:szCs w:val="14"/>
    </w:rPr>
  </w:style>
  <w:style w:type="paragraph" w:customStyle="1" w:styleId="xl100">
    <w:name w:val="xl100"/>
    <w:basedOn w:val="Standard"/>
    <w:rsid w:val="00964BF9"/>
    <w:pPr>
      <w:pBdr>
        <w:top w:val="single" w:sz="4" w:space="0" w:color="auto"/>
        <w:left w:val="single" w:sz="4" w:space="18" w:color="auto"/>
        <w:right w:val="single" w:sz="4" w:space="0" w:color="auto"/>
      </w:pBdr>
      <w:spacing w:before="100" w:beforeAutospacing="1" w:after="100" w:afterAutospacing="1" w:line="240" w:lineRule="auto"/>
      <w:ind w:firstLineChars="200" w:firstLine="200"/>
      <w:jc w:val="left"/>
    </w:pPr>
    <w:rPr>
      <w:rFonts w:cs="Arial"/>
      <w:sz w:val="18"/>
      <w:szCs w:val="18"/>
    </w:rPr>
  </w:style>
  <w:style w:type="paragraph" w:customStyle="1" w:styleId="xl101">
    <w:name w:val="xl101"/>
    <w:basedOn w:val="Standard"/>
    <w:rsid w:val="00964BF9"/>
    <w:pPr>
      <w:pBdr>
        <w:left w:val="single" w:sz="4" w:space="31" w:color="auto"/>
        <w:right w:val="single" w:sz="4" w:space="0" w:color="auto"/>
      </w:pBdr>
      <w:spacing w:before="100" w:beforeAutospacing="1" w:after="100" w:afterAutospacing="1" w:line="240" w:lineRule="auto"/>
      <w:ind w:firstLineChars="900" w:firstLine="900"/>
      <w:jc w:val="left"/>
      <w:textAlignment w:val="top"/>
    </w:pPr>
    <w:rPr>
      <w:rFonts w:cs="Arial"/>
      <w:sz w:val="18"/>
      <w:szCs w:val="18"/>
    </w:rPr>
  </w:style>
  <w:style w:type="paragraph" w:customStyle="1" w:styleId="xl102">
    <w:name w:val="xl102"/>
    <w:basedOn w:val="Standard"/>
    <w:rsid w:val="00964BF9"/>
    <w:pPr>
      <w:pBdr>
        <w:left w:val="single" w:sz="4" w:space="31" w:color="auto"/>
        <w:bottom w:val="single" w:sz="4" w:space="0" w:color="auto"/>
        <w:right w:val="single" w:sz="4" w:space="0" w:color="auto"/>
      </w:pBdr>
      <w:spacing w:before="100" w:beforeAutospacing="1" w:after="100" w:afterAutospacing="1" w:line="240" w:lineRule="auto"/>
      <w:ind w:firstLineChars="1000" w:firstLine="1000"/>
      <w:jc w:val="left"/>
      <w:textAlignment w:val="top"/>
    </w:pPr>
    <w:rPr>
      <w:rFonts w:cs="Arial"/>
      <w:sz w:val="18"/>
      <w:szCs w:val="18"/>
    </w:rPr>
  </w:style>
  <w:style w:type="paragraph" w:customStyle="1" w:styleId="xl103">
    <w:name w:val="xl103"/>
    <w:basedOn w:val="Standard"/>
    <w:rsid w:val="00964BF9"/>
    <w:pPr>
      <w:pBdr>
        <w:left w:val="single" w:sz="4" w:space="18" w:color="auto"/>
        <w:right w:val="single" w:sz="4" w:space="0" w:color="auto"/>
      </w:pBdr>
      <w:spacing w:before="100" w:beforeAutospacing="1" w:after="100" w:afterAutospacing="1" w:line="240" w:lineRule="auto"/>
      <w:ind w:firstLineChars="200" w:firstLine="200"/>
      <w:jc w:val="left"/>
      <w:textAlignment w:val="top"/>
    </w:pPr>
    <w:rPr>
      <w:rFonts w:cs="Arial"/>
      <w:sz w:val="18"/>
      <w:szCs w:val="18"/>
    </w:rPr>
  </w:style>
  <w:style w:type="paragraph" w:customStyle="1" w:styleId="xl104">
    <w:name w:val="xl104"/>
    <w:basedOn w:val="Standard"/>
    <w:rsid w:val="00964BF9"/>
    <w:pPr>
      <w:pBdr>
        <w:left w:val="single" w:sz="4" w:space="18" w:color="auto"/>
        <w:bottom w:val="single" w:sz="4" w:space="0" w:color="auto"/>
        <w:right w:val="single" w:sz="4" w:space="0" w:color="auto"/>
      </w:pBdr>
      <w:spacing w:before="100" w:beforeAutospacing="1" w:after="100" w:afterAutospacing="1" w:line="240" w:lineRule="auto"/>
      <w:ind w:firstLineChars="200" w:firstLine="200"/>
      <w:jc w:val="left"/>
      <w:textAlignment w:val="top"/>
    </w:pPr>
    <w:rPr>
      <w:rFonts w:cs="Arial"/>
      <w:sz w:val="18"/>
      <w:szCs w:val="18"/>
    </w:rPr>
  </w:style>
  <w:style w:type="paragraph" w:customStyle="1" w:styleId="xl105">
    <w:name w:val="xl105"/>
    <w:basedOn w:val="Standard"/>
    <w:rsid w:val="00964BF9"/>
    <w:pPr>
      <w:pBdr>
        <w:top w:val="single" w:sz="4" w:space="0" w:color="auto"/>
        <w:left w:val="single" w:sz="4" w:space="18" w:color="auto"/>
      </w:pBdr>
      <w:spacing w:before="100" w:beforeAutospacing="1" w:after="100" w:afterAutospacing="1" w:line="240" w:lineRule="auto"/>
      <w:ind w:firstLineChars="200" w:firstLine="200"/>
      <w:jc w:val="left"/>
      <w:textAlignment w:val="top"/>
    </w:pPr>
    <w:rPr>
      <w:rFonts w:cs="Arial"/>
      <w:sz w:val="18"/>
      <w:szCs w:val="18"/>
    </w:rPr>
  </w:style>
  <w:style w:type="paragraph" w:customStyle="1" w:styleId="xl106">
    <w:name w:val="xl106"/>
    <w:basedOn w:val="Standard"/>
    <w:rsid w:val="00964BF9"/>
    <w:pPr>
      <w:pBdr>
        <w:top w:val="single" w:sz="4" w:space="0" w:color="auto"/>
      </w:pBdr>
      <w:spacing w:before="100" w:beforeAutospacing="1" w:after="100" w:afterAutospacing="1" w:line="240" w:lineRule="auto"/>
      <w:ind w:firstLineChars="200" w:firstLine="200"/>
      <w:jc w:val="left"/>
      <w:textAlignment w:val="top"/>
    </w:pPr>
    <w:rPr>
      <w:rFonts w:cs="Arial"/>
      <w:sz w:val="18"/>
      <w:szCs w:val="18"/>
    </w:rPr>
  </w:style>
  <w:style w:type="paragraph" w:customStyle="1" w:styleId="xl107">
    <w:name w:val="xl107"/>
    <w:basedOn w:val="Standard"/>
    <w:rsid w:val="00964BF9"/>
    <w:pPr>
      <w:pBdr>
        <w:top w:val="single" w:sz="4" w:space="0" w:color="auto"/>
        <w:right w:val="single" w:sz="4" w:space="0" w:color="auto"/>
      </w:pBdr>
      <w:spacing w:before="100" w:beforeAutospacing="1" w:after="100" w:afterAutospacing="1" w:line="240" w:lineRule="auto"/>
      <w:ind w:firstLineChars="200" w:firstLine="200"/>
      <w:jc w:val="left"/>
      <w:textAlignment w:val="top"/>
    </w:pPr>
    <w:rPr>
      <w:rFonts w:cs="Arial"/>
      <w:sz w:val="18"/>
      <w:szCs w:val="18"/>
    </w:rPr>
  </w:style>
  <w:style w:type="paragraph" w:customStyle="1" w:styleId="xl108">
    <w:name w:val="xl108"/>
    <w:basedOn w:val="Standard"/>
    <w:rsid w:val="00964BF9"/>
    <w:pPr>
      <w:pBdr>
        <w:left w:val="single" w:sz="4" w:space="31" w:color="auto"/>
      </w:pBdr>
      <w:spacing w:before="100" w:beforeAutospacing="1" w:after="100" w:afterAutospacing="1" w:line="240" w:lineRule="auto"/>
      <w:ind w:firstLineChars="900" w:firstLine="900"/>
      <w:jc w:val="left"/>
      <w:textAlignment w:val="top"/>
    </w:pPr>
    <w:rPr>
      <w:rFonts w:cs="Arial"/>
      <w:sz w:val="18"/>
      <w:szCs w:val="18"/>
    </w:rPr>
  </w:style>
  <w:style w:type="paragraph" w:customStyle="1" w:styleId="xl109">
    <w:name w:val="xl109"/>
    <w:basedOn w:val="Standard"/>
    <w:rsid w:val="00964BF9"/>
    <w:pPr>
      <w:spacing w:before="100" w:beforeAutospacing="1" w:after="100" w:afterAutospacing="1" w:line="240" w:lineRule="auto"/>
      <w:ind w:firstLineChars="900" w:firstLine="900"/>
      <w:jc w:val="left"/>
      <w:textAlignment w:val="top"/>
    </w:pPr>
    <w:rPr>
      <w:rFonts w:cs="Arial"/>
      <w:sz w:val="18"/>
      <w:szCs w:val="18"/>
    </w:rPr>
  </w:style>
  <w:style w:type="paragraph" w:customStyle="1" w:styleId="xl110">
    <w:name w:val="xl110"/>
    <w:basedOn w:val="Standard"/>
    <w:rsid w:val="00964BF9"/>
    <w:pPr>
      <w:pBdr>
        <w:right w:val="single" w:sz="4" w:space="0" w:color="auto"/>
      </w:pBdr>
      <w:spacing w:before="100" w:beforeAutospacing="1" w:after="100" w:afterAutospacing="1" w:line="240" w:lineRule="auto"/>
      <w:ind w:firstLineChars="900" w:firstLine="900"/>
      <w:jc w:val="left"/>
      <w:textAlignment w:val="top"/>
    </w:pPr>
    <w:rPr>
      <w:rFonts w:cs="Arial"/>
      <w:sz w:val="18"/>
      <w:szCs w:val="18"/>
    </w:rPr>
  </w:style>
  <w:style w:type="paragraph" w:customStyle="1" w:styleId="xl111">
    <w:name w:val="xl111"/>
    <w:basedOn w:val="Standard"/>
    <w:rsid w:val="00964BF9"/>
    <w:pPr>
      <w:pBdr>
        <w:left w:val="single" w:sz="4" w:space="31" w:color="auto"/>
        <w:bottom w:val="single" w:sz="4" w:space="0" w:color="auto"/>
      </w:pBdr>
      <w:spacing w:before="100" w:beforeAutospacing="1" w:after="100" w:afterAutospacing="1" w:line="240" w:lineRule="auto"/>
      <w:ind w:firstLineChars="900" w:firstLine="900"/>
      <w:jc w:val="left"/>
      <w:textAlignment w:val="top"/>
    </w:pPr>
    <w:rPr>
      <w:rFonts w:cs="Arial"/>
      <w:sz w:val="18"/>
      <w:szCs w:val="18"/>
    </w:rPr>
  </w:style>
  <w:style w:type="paragraph" w:customStyle="1" w:styleId="xl112">
    <w:name w:val="xl112"/>
    <w:basedOn w:val="Standard"/>
    <w:rsid w:val="00964BF9"/>
    <w:pPr>
      <w:pBdr>
        <w:bottom w:val="single" w:sz="4" w:space="0" w:color="auto"/>
      </w:pBdr>
      <w:spacing w:before="100" w:beforeAutospacing="1" w:after="100" w:afterAutospacing="1" w:line="240" w:lineRule="auto"/>
      <w:ind w:firstLineChars="900" w:firstLine="900"/>
      <w:jc w:val="left"/>
      <w:textAlignment w:val="top"/>
    </w:pPr>
    <w:rPr>
      <w:rFonts w:cs="Arial"/>
      <w:sz w:val="18"/>
      <w:szCs w:val="18"/>
    </w:rPr>
  </w:style>
  <w:style w:type="paragraph" w:customStyle="1" w:styleId="xl113">
    <w:name w:val="xl113"/>
    <w:basedOn w:val="Standard"/>
    <w:rsid w:val="00964BF9"/>
    <w:pPr>
      <w:pBdr>
        <w:bottom w:val="single" w:sz="4" w:space="0" w:color="auto"/>
        <w:right w:val="single" w:sz="4" w:space="0" w:color="auto"/>
      </w:pBdr>
      <w:spacing w:before="100" w:beforeAutospacing="1" w:after="100" w:afterAutospacing="1" w:line="240" w:lineRule="auto"/>
      <w:ind w:firstLineChars="900" w:firstLine="900"/>
      <w:jc w:val="left"/>
      <w:textAlignment w:val="top"/>
    </w:pPr>
    <w:rPr>
      <w:rFonts w:cs="Arial"/>
      <w:sz w:val="18"/>
      <w:szCs w:val="18"/>
    </w:rPr>
  </w:style>
  <w:style w:type="paragraph" w:customStyle="1" w:styleId="xl114">
    <w:name w:val="xl114"/>
    <w:basedOn w:val="Standard"/>
    <w:rsid w:val="00964BF9"/>
    <w:pPr>
      <w:pBdr>
        <w:left w:val="single" w:sz="4" w:space="31" w:color="auto"/>
        <w:bottom w:val="single" w:sz="4" w:space="0" w:color="auto"/>
        <w:right w:val="single" w:sz="4" w:space="0" w:color="auto"/>
      </w:pBdr>
      <w:spacing w:before="100" w:beforeAutospacing="1" w:after="100" w:afterAutospacing="1" w:line="240" w:lineRule="auto"/>
      <w:ind w:firstLineChars="800" w:firstLine="800"/>
      <w:jc w:val="left"/>
      <w:textAlignment w:val="top"/>
    </w:pPr>
    <w:rPr>
      <w:rFonts w:cs="Arial"/>
      <w:sz w:val="18"/>
      <w:szCs w:val="18"/>
    </w:rPr>
  </w:style>
  <w:style w:type="paragraph" w:customStyle="1" w:styleId="xl115">
    <w:name w:val="xl115"/>
    <w:basedOn w:val="Standard"/>
    <w:rsid w:val="00964BF9"/>
    <w:pPr>
      <w:pBdr>
        <w:left w:val="single" w:sz="4" w:space="31" w:color="auto"/>
        <w:bottom w:val="single" w:sz="4" w:space="0" w:color="auto"/>
        <w:right w:val="single" w:sz="4" w:space="0" w:color="auto"/>
      </w:pBdr>
      <w:spacing w:before="100" w:beforeAutospacing="1" w:after="100" w:afterAutospacing="1" w:line="240" w:lineRule="auto"/>
      <w:ind w:firstLineChars="900" w:firstLine="900"/>
      <w:jc w:val="left"/>
      <w:textAlignment w:val="top"/>
    </w:pPr>
    <w:rPr>
      <w:rFonts w:cs="Arial"/>
      <w:sz w:val="18"/>
      <w:szCs w:val="18"/>
    </w:rPr>
  </w:style>
  <w:style w:type="paragraph" w:customStyle="1" w:styleId="xl116">
    <w:name w:val="xl116"/>
    <w:basedOn w:val="Standard"/>
    <w:rsid w:val="00964BF9"/>
    <w:pPr>
      <w:pBdr>
        <w:left w:val="single" w:sz="4" w:space="31" w:color="auto"/>
      </w:pBdr>
      <w:spacing w:before="100" w:beforeAutospacing="1" w:after="100" w:afterAutospacing="1" w:line="240" w:lineRule="auto"/>
      <w:ind w:firstLineChars="800" w:firstLine="800"/>
      <w:jc w:val="left"/>
      <w:textAlignment w:val="top"/>
    </w:pPr>
    <w:rPr>
      <w:rFonts w:cs="Arial"/>
      <w:sz w:val="18"/>
      <w:szCs w:val="18"/>
    </w:rPr>
  </w:style>
  <w:style w:type="paragraph" w:customStyle="1" w:styleId="xl117">
    <w:name w:val="xl117"/>
    <w:basedOn w:val="Standard"/>
    <w:rsid w:val="00964BF9"/>
    <w:pPr>
      <w:spacing w:before="100" w:beforeAutospacing="1" w:after="100" w:afterAutospacing="1" w:line="240" w:lineRule="auto"/>
      <w:ind w:firstLineChars="800" w:firstLine="800"/>
      <w:jc w:val="left"/>
      <w:textAlignment w:val="top"/>
    </w:pPr>
    <w:rPr>
      <w:rFonts w:cs="Arial"/>
      <w:sz w:val="18"/>
      <w:szCs w:val="18"/>
    </w:rPr>
  </w:style>
  <w:style w:type="paragraph" w:customStyle="1" w:styleId="xl118">
    <w:name w:val="xl118"/>
    <w:basedOn w:val="Standard"/>
    <w:rsid w:val="00964BF9"/>
    <w:pPr>
      <w:pBdr>
        <w:right w:val="single" w:sz="4" w:space="0" w:color="auto"/>
      </w:pBdr>
      <w:spacing w:before="100" w:beforeAutospacing="1" w:after="100" w:afterAutospacing="1" w:line="240" w:lineRule="auto"/>
      <w:ind w:firstLineChars="800" w:firstLine="800"/>
      <w:jc w:val="left"/>
      <w:textAlignment w:val="top"/>
    </w:pPr>
    <w:rPr>
      <w:rFonts w:cs="Arial"/>
      <w:sz w:val="18"/>
      <w:szCs w:val="18"/>
    </w:rPr>
  </w:style>
  <w:style w:type="paragraph" w:customStyle="1" w:styleId="xl119">
    <w:name w:val="xl119"/>
    <w:basedOn w:val="Standard"/>
    <w:rsid w:val="00964BF9"/>
    <w:pPr>
      <w:pBdr>
        <w:left w:val="single" w:sz="4" w:space="31" w:color="auto"/>
        <w:bottom w:val="single" w:sz="4" w:space="0" w:color="auto"/>
      </w:pBdr>
      <w:spacing w:before="100" w:beforeAutospacing="1" w:after="100" w:afterAutospacing="1" w:line="240" w:lineRule="auto"/>
      <w:ind w:firstLineChars="800" w:firstLine="800"/>
      <w:jc w:val="left"/>
      <w:textAlignment w:val="top"/>
    </w:pPr>
    <w:rPr>
      <w:rFonts w:cs="Arial"/>
      <w:sz w:val="18"/>
      <w:szCs w:val="18"/>
    </w:rPr>
  </w:style>
  <w:style w:type="paragraph" w:customStyle="1" w:styleId="xl120">
    <w:name w:val="xl120"/>
    <w:basedOn w:val="Standard"/>
    <w:rsid w:val="00964BF9"/>
    <w:pPr>
      <w:pBdr>
        <w:bottom w:val="single" w:sz="4" w:space="0" w:color="auto"/>
      </w:pBdr>
      <w:spacing w:before="100" w:beforeAutospacing="1" w:after="100" w:afterAutospacing="1" w:line="240" w:lineRule="auto"/>
      <w:ind w:firstLineChars="800" w:firstLine="800"/>
      <w:jc w:val="left"/>
      <w:textAlignment w:val="top"/>
    </w:pPr>
    <w:rPr>
      <w:rFonts w:cs="Arial"/>
      <w:sz w:val="18"/>
      <w:szCs w:val="18"/>
    </w:rPr>
  </w:style>
  <w:style w:type="paragraph" w:customStyle="1" w:styleId="xl121">
    <w:name w:val="xl121"/>
    <w:basedOn w:val="Standard"/>
    <w:rsid w:val="00964BF9"/>
    <w:pPr>
      <w:pBdr>
        <w:bottom w:val="single" w:sz="4" w:space="0" w:color="auto"/>
        <w:right w:val="single" w:sz="4" w:space="0" w:color="auto"/>
      </w:pBdr>
      <w:spacing w:before="100" w:beforeAutospacing="1" w:after="100" w:afterAutospacing="1" w:line="240" w:lineRule="auto"/>
      <w:ind w:firstLineChars="800" w:firstLine="800"/>
      <w:jc w:val="left"/>
      <w:textAlignment w:val="top"/>
    </w:pPr>
    <w:rPr>
      <w:rFonts w:cs="Arial"/>
      <w:sz w:val="18"/>
      <w:szCs w:val="18"/>
    </w:rPr>
  </w:style>
  <w:style w:type="paragraph" w:customStyle="1" w:styleId="xl122">
    <w:name w:val="xl122"/>
    <w:basedOn w:val="Standard"/>
    <w:rsid w:val="00964BF9"/>
    <w:pPr>
      <w:pBdr>
        <w:left w:val="single" w:sz="4" w:space="31" w:color="auto"/>
      </w:pBdr>
      <w:spacing w:before="100" w:beforeAutospacing="1" w:after="100" w:afterAutospacing="1" w:line="240" w:lineRule="auto"/>
      <w:ind w:firstLineChars="1100" w:firstLine="1100"/>
      <w:jc w:val="left"/>
      <w:textAlignment w:val="top"/>
    </w:pPr>
    <w:rPr>
      <w:rFonts w:cs="Arial"/>
      <w:sz w:val="18"/>
      <w:szCs w:val="18"/>
    </w:rPr>
  </w:style>
  <w:style w:type="paragraph" w:customStyle="1" w:styleId="xl123">
    <w:name w:val="xl123"/>
    <w:basedOn w:val="Standard"/>
    <w:rsid w:val="00964BF9"/>
    <w:pPr>
      <w:pBdr>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cs="Arial"/>
      <w:sz w:val="18"/>
      <w:szCs w:val="18"/>
    </w:rPr>
  </w:style>
  <w:style w:type="paragraph" w:customStyle="1" w:styleId="xl124">
    <w:name w:val="xl124"/>
    <w:basedOn w:val="Standard"/>
    <w:rsid w:val="00964BF9"/>
    <w:pPr>
      <w:pBdr>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sz w:val="24"/>
    </w:rPr>
  </w:style>
  <w:style w:type="paragraph" w:customStyle="1" w:styleId="xl125">
    <w:name w:val="xl125"/>
    <w:basedOn w:val="Standard"/>
    <w:rsid w:val="00964BF9"/>
    <w:pPr>
      <w:pBdr>
        <w:left w:val="single" w:sz="4" w:space="0" w:color="auto"/>
        <w:right w:val="single" w:sz="4" w:space="0" w:color="auto"/>
      </w:pBdr>
      <w:spacing w:before="100" w:beforeAutospacing="1" w:after="100" w:afterAutospacing="1" w:line="240" w:lineRule="auto"/>
      <w:jc w:val="center"/>
      <w:textAlignment w:val="center"/>
    </w:pPr>
    <w:rPr>
      <w:rFonts w:cs="Arial"/>
      <w:sz w:val="14"/>
      <w:szCs w:val="14"/>
    </w:rPr>
  </w:style>
  <w:style w:type="paragraph" w:customStyle="1" w:styleId="xl126">
    <w:name w:val="xl126"/>
    <w:basedOn w:val="Standard"/>
    <w:rsid w:val="00964BF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4"/>
      <w:szCs w:val="14"/>
    </w:rPr>
  </w:style>
  <w:style w:type="paragraph" w:customStyle="1" w:styleId="xl127">
    <w:name w:val="xl127"/>
    <w:basedOn w:val="Standard"/>
    <w:rsid w:val="00964BF9"/>
    <w:pPr>
      <w:pBdr>
        <w:top w:val="single" w:sz="4" w:space="0" w:color="auto"/>
        <w:left w:val="single" w:sz="4" w:space="18" w:color="auto"/>
        <w:right w:val="single" w:sz="4" w:space="0" w:color="auto"/>
      </w:pBdr>
      <w:spacing w:before="100" w:beforeAutospacing="1" w:after="100" w:afterAutospacing="1" w:line="240" w:lineRule="auto"/>
      <w:ind w:firstLineChars="200" w:firstLine="200"/>
      <w:jc w:val="left"/>
      <w:textAlignment w:val="top"/>
    </w:pPr>
    <w:rPr>
      <w:rFonts w:cs="Arial"/>
      <w:sz w:val="18"/>
      <w:szCs w:val="18"/>
    </w:rPr>
  </w:style>
  <w:style w:type="paragraph" w:customStyle="1" w:styleId="xl128">
    <w:name w:val="xl128"/>
    <w:basedOn w:val="Standard"/>
    <w:rsid w:val="00964BF9"/>
    <w:pPr>
      <w:pBdr>
        <w:left w:val="single" w:sz="4" w:space="18" w:color="auto"/>
        <w:right w:val="single" w:sz="4" w:space="0" w:color="auto"/>
      </w:pBdr>
      <w:spacing w:before="100" w:beforeAutospacing="1" w:after="100" w:afterAutospacing="1" w:line="240" w:lineRule="auto"/>
      <w:ind w:firstLineChars="200" w:firstLine="200"/>
      <w:jc w:val="left"/>
      <w:textAlignment w:val="top"/>
    </w:pPr>
    <w:rPr>
      <w:rFonts w:cs="Arial"/>
      <w:sz w:val="18"/>
      <w:szCs w:val="18"/>
    </w:rPr>
  </w:style>
  <w:style w:type="paragraph" w:customStyle="1" w:styleId="xl129">
    <w:name w:val="xl129"/>
    <w:basedOn w:val="Standard"/>
    <w:rsid w:val="00964BF9"/>
    <w:pPr>
      <w:pBdr>
        <w:left w:val="single" w:sz="4" w:space="18" w:color="auto"/>
        <w:bottom w:val="single" w:sz="4" w:space="0" w:color="auto"/>
        <w:right w:val="single" w:sz="4" w:space="0" w:color="auto"/>
      </w:pBdr>
      <w:spacing w:before="100" w:beforeAutospacing="1" w:after="100" w:afterAutospacing="1" w:line="240" w:lineRule="auto"/>
      <w:ind w:firstLineChars="200" w:firstLine="200"/>
      <w:jc w:val="left"/>
      <w:textAlignment w:val="top"/>
    </w:pPr>
    <w:rPr>
      <w:rFonts w:cs="Arial"/>
      <w:sz w:val="18"/>
      <w:szCs w:val="18"/>
    </w:rPr>
  </w:style>
  <w:style w:type="paragraph" w:customStyle="1" w:styleId="xl130">
    <w:name w:val="xl130"/>
    <w:basedOn w:val="Standard"/>
    <w:rsid w:val="00964BF9"/>
    <w:pPr>
      <w:pBdr>
        <w:top w:val="single" w:sz="4" w:space="0" w:color="auto"/>
        <w:left w:val="single" w:sz="4" w:space="9" w:color="auto"/>
        <w:right w:val="single" w:sz="4" w:space="0" w:color="auto"/>
      </w:pBdr>
      <w:spacing w:before="100" w:beforeAutospacing="1" w:after="100" w:afterAutospacing="1" w:line="240" w:lineRule="auto"/>
      <w:ind w:firstLineChars="100" w:firstLine="100"/>
      <w:jc w:val="left"/>
      <w:textAlignment w:val="top"/>
    </w:pPr>
    <w:rPr>
      <w:rFonts w:cs="Arial"/>
      <w:sz w:val="18"/>
      <w:szCs w:val="18"/>
    </w:rPr>
  </w:style>
  <w:style w:type="paragraph" w:customStyle="1" w:styleId="xl131">
    <w:name w:val="xl131"/>
    <w:basedOn w:val="Standard"/>
    <w:rsid w:val="00964BF9"/>
    <w:pPr>
      <w:spacing w:before="100" w:beforeAutospacing="1" w:after="100" w:afterAutospacing="1" w:line="240" w:lineRule="auto"/>
      <w:ind w:firstLineChars="1100" w:firstLine="1100"/>
      <w:jc w:val="left"/>
    </w:pPr>
    <w:rPr>
      <w:rFonts w:cs="Arial"/>
      <w:sz w:val="18"/>
      <w:szCs w:val="18"/>
    </w:rPr>
  </w:style>
  <w:style w:type="paragraph" w:customStyle="1" w:styleId="xl132">
    <w:name w:val="xl132"/>
    <w:basedOn w:val="Standard"/>
    <w:rsid w:val="00964BF9"/>
    <w:pPr>
      <w:pBdr>
        <w:right w:val="single" w:sz="4" w:space="0" w:color="auto"/>
      </w:pBdr>
      <w:spacing w:before="100" w:beforeAutospacing="1" w:after="100" w:afterAutospacing="1" w:line="240" w:lineRule="auto"/>
      <w:ind w:firstLineChars="1100" w:firstLine="1100"/>
      <w:jc w:val="left"/>
    </w:pPr>
    <w:rPr>
      <w:rFonts w:cs="Arial"/>
      <w:sz w:val="18"/>
      <w:szCs w:val="18"/>
    </w:rPr>
  </w:style>
  <w:style w:type="paragraph" w:customStyle="1" w:styleId="xl133">
    <w:name w:val="xl133"/>
    <w:basedOn w:val="Standard"/>
    <w:rsid w:val="00964BF9"/>
    <w:pPr>
      <w:pBdr>
        <w:left w:val="single" w:sz="4" w:space="31" w:color="auto"/>
      </w:pBdr>
      <w:spacing w:before="100" w:beforeAutospacing="1" w:after="100" w:afterAutospacing="1" w:line="240" w:lineRule="auto"/>
      <w:ind w:firstLineChars="1100" w:firstLine="1100"/>
      <w:jc w:val="left"/>
    </w:pPr>
    <w:rPr>
      <w:rFonts w:cs="Arial"/>
      <w:sz w:val="18"/>
      <w:szCs w:val="18"/>
    </w:rPr>
  </w:style>
  <w:style w:type="paragraph" w:customStyle="1" w:styleId="Astrixfinal">
    <w:name w:val="Astérix final"/>
    <w:basedOn w:val="Standard"/>
    <w:rsid w:val="00964BF9"/>
    <w:pPr>
      <w:autoSpaceDE w:val="0"/>
      <w:autoSpaceDN w:val="0"/>
      <w:adjustRightInd w:val="0"/>
      <w:spacing w:line="240" w:lineRule="auto"/>
      <w:jc w:val="center"/>
    </w:pPr>
    <w:rPr>
      <w:rFonts w:cs="V&amp;W Syntax (Adobe)"/>
      <w:snapToGrid w:val="0"/>
      <w:szCs w:val="20"/>
      <w:lang w:val="nl"/>
    </w:rPr>
  </w:style>
  <w:style w:type="paragraph" w:styleId="Textkrper-Zeileneinzug">
    <w:name w:val="Body Text Indent"/>
    <w:basedOn w:val="Standard"/>
    <w:link w:val="Textkrper-ZeileneinzugZchn"/>
    <w:rsid w:val="00964BF9"/>
    <w:pPr>
      <w:suppressAutoHyphens/>
      <w:spacing w:after="120" w:line="240" w:lineRule="auto"/>
      <w:ind w:left="283"/>
      <w:jc w:val="left"/>
    </w:pPr>
    <w:rPr>
      <w:rFonts w:ascii="Verdana" w:hAnsi="Verdana"/>
      <w:sz w:val="24"/>
      <w:lang w:val="de-CH" w:eastAsia="ar-SA"/>
    </w:rPr>
  </w:style>
  <w:style w:type="character" w:customStyle="1" w:styleId="Textkrper-ZeileneinzugZchn">
    <w:name w:val="Textkörper-Zeileneinzug Zchn"/>
    <w:link w:val="Textkrper-Zeileneinzug"/>
    <w:rsid w:val="00964BF9"/>
    <w:rPr>
      <w:rFonts w:ascii="Verdana" w:hAnsi="Verdana" w:cs="Verdana"/>
      <w:sz w:val="24"/>
      <w:szCs w:val="24"/>
      <w:lang w:val="de-CH" w:eastAsia="ar-SA"/>
    </w:rPr>
  </w:style>
  <w:style w:type="paragraph" w:customStyle="1" w:styleId="titres">
    <w:name w:val="titres"/>
    <w:basedOn w:val="Standard"/>
    <w:link w:val="titresCar"/>
    <w:qFormat/>
    <w:rsid w:val="00964BF9"/>
    <w:pPr>
      <w:overflowPunct w:val="0"/>
      <w:autoSpaceDE w:val="0"/>
      <w:autoSpaceDN w:val="0"/>
      <w:adjustRightInd w:val="0"/>
      <w:spacing w:before="80" w:after="80"/>
      <w:textAlignment w:val="baseline"/>
    </w:pPr>
    <w:rPr>
      <w:b/>
      <w:sz w:val="24"/>
      <w:lang w:val="x-none" w:eastAsia="x-none"/>
    </w:rPr>
  </w:style>
  <w:style w:type="character" w:customStyle="1" w:styleId="titresCar">
    <w:name w:val="titres Car"/>
    <w:link w:val="titres"/>
    <w:rsid w:val="00964BF9"/>
    <w:rPr>
      <w:rFonts w:ascii="Arial" w:hAnsi="Arial" w:cs="Arial"/>
      <w:b/>
      <w:sz w:val="24"/>
      <w:szCs w:val="24"/>
    </w:rPr>
  </w:style>
  <w:style w:type="paragraph" w:customStyle="1" w:styleId="Style1">
    <w:name w:val="Style1"/>
    <w:basedOn w:val="titres"/>
    <w:link w:val="Style1Car"/>
    <w:qFormat/>
    <w:rsid w:val="00964BF9"/>
  </w:style>
  <w:style w:type="character" w:customStyle="1" w:styleId="Style1Car">
    <w:name w:val="Style1 Car"/>
    <w:link w:val="Style1"/>
    <w:rsid w:val="00964BF9"/>
    <w:rPr>
      <w:rFonts w:ascii="Arial" w:hAnsi="Arial" w:cs="Arial"/>
      <w:b/>
      <w:sz w:val="24"/>
      <w:szCs w:val="24"/>
    </w:rPr>
  </w:style>
  <w:style w:type="paragraph" w:styleId="Inhaltsverzeichnisberschrift">
    <w:name w:val="TOC Heading"/>
    <w:basedOn w:val="berschrift1"/>
    <w:next w:val="Standard"/>
    <w:uiPriority w:val="39"/>
    <w:semiHidden/>
    <w:unhideWhenUsed/>
    <w:qFormat/>
    <w:rsid w:val="00964BF9"/>
    <w:pPr>
      <w:keepLines/>
      <w:numPr>
        <w:numId w:val="0"/>
      </w:numPr>
      <w:spacing w:before="480" w:after="0" w:line="276" w:lineRule="auto"/>
      <w:jc w:val="left"/>
      <w:outlineLvl w:val="9"/>
    </w:pPr>
    <w:rPr>
      <w:rFonts w:ascii="Cambria" w:eastAsia="SimSun" w:hAnsi="Cambria"/>
      <w:color w:val="365F91"/>
      <w:kern w:val="0"/>
      <w:sz w:val="28"/>
      <w:szCs w:val="28"/>
      <w:lang w:eastAsia="zh-CN"/>
    </w:rPr>
  </w:style>
  <w:style w:type="paragraph" w:styleId="Verzeichnis3">
    <w:name w:val="toc 3"/>
    <w:basedOn w:val="Standard"/>
    <w:next w:val="Standard"/>
    <w:autoRedefine/>
    <w:uiPriority w:val="39"/>
    <w:unhideWhenUsed/>
    <w:qFormat/>
    <w:rsid w:val="00964BF9"/>
    <w:pPr>
      <w:tabs>
        <w:tab w:val="right" w:pos="9060"/>
      </w:tabs>
      <w:overflowPunct w:val="0"/>
      <w:autoSpaceDE w:val="0"/>
      <w:autoSpaceDN w:val="0"/>
      <w:adjustRightInd w:val="0"/>
      <w:spacing w:line="240" w:lineRule="auto"/>
      <w:ind w:left="400"/>
      <w:jc w:val="left"/>
      <w:textAlignment w:val="baseline"/>
    </w:pPr>
    <w:rPr>
      <w:rFonts w:cs="Arial"/>
      <w:b/>
      <w:noProof/>
      <w:szCs w:val="20"/>
    </w:rPr>
  </w:style>
  <w:style w:type="paragraph" w:styleId="Verzeichnis4">
    <w:name w:val="toc 4"/>
    <w:basedOn w:val="Standard"/>
    <w:next w:val="Standard"/>
    <w:autoRedefine/>
    <w:uiPriority w:val="39"/>
    <w:unhideWhenUsed/>
    <w:rsid w:val="00964BF9"/>
    <w:pPr>
      <w:overflowPunct w:val="0"/>
      <w:autoSpaceDE w:val="0"/>
      <w:autoSpaceDN w:val="0"/>
      <w:adjustRightInd w:val="0"/>
      <w:spacing w:line="240" w:lineRule="auto"/>
      <w:ind w:left="600"/>
      <w:jc w:val="left"/>
      <w:textAlignment w:val="baseline"/>
    </w:pPr>
    <w:rPr>
      <w:rFonts w:ascii="Calibri" w:hAnsi="Calibri"/>
      <w:szCs w:val="20"/>
    </w:rPr>
  </w:style>
  <w:style w:type="paragraph" w:styleId="Verzeichnis5">
    <w:name w:val="toc 5"/>
    <w:basedOn w:val="Standard"/>
    <w:next w:val="Standard"/>
    <w:autoRedefine/>
    <w:uiPriority w:val="39"/>
    <w:unhideWhenUsed/>
    <w:rsid w:val="00964BF9"/>
    <w:pPr>
      <w:overflowPunct w:val="0"/>
      <w:autoSpaceDE w:val="0"/>
      <w:autoSpaceDN w:val="0"/>
      <w:adjustRightInd w:val="0"/>
      <w:spacing w:line="240" w:lineRule="auto"/>
      <w:ind w:left="800"/>
      <w:jc w:val="left"/>
      <w:textAlignment w:val="baseline"/>
    </w:pPr>
    <w:rPr>
      <w:rFonts w:ascii="Calibri" w:hAnsi="Calibri"/>
      <w:szCs w:val="20"/>
    </w:rPr>
  </w:style>
  <w:style w:type="paragraph" w:styleId="Verzeichnis6">
    <w:name w:val="toc 6"/>
    <w:basedOn w:val="Standard"/>
    <w:next w:val="Standard"/>
    <w:autoRedefine/>
    <w:uiPriority w:val="39"/>
    <w:unhideWhenUsed/>
    <w:rsid w:val="00964BF9"/>
    <w:pPr>
      <w:overflowPunct w:val="0"/>
      <w:autoSpaceDE w:val="0"/>
      <w:autoSpaceDN w:val="0"/>
      <w:adjustRightInd w:val="0"/>
      <w:spacing w:line="240" w:lineRule="auto"/>
      <w:ind w:left="1000"/>
      <w:jc w:val="left"/>
      <w:textAlignment w:val="baseline"/>
    </w:pPr>
    <w:rPr>
      <w:rFonts w:ascii="Calibri" w:hAnsi="Calibri"/>
      <w:szCs w:val="20"/>
    </w:rPr>
  </w:style>
  <w:style w:type="paragraph" w:styleId="Verzeichnis7">
    <w:name w:val="toc 7"/>
    <w:basedOn w:val="Standard"/>
    <w:next w:val="Standard"/>
    <w:autoRedefine/>
    <w:uiPriority w:val="39"/>
    <w:unhideWhenUsed/>
    <w:rsid w:val="00964BF9"/>
    <w:pPr>
      <w:overflowPunct w:val="0"/>
      <w:autoSpaceDE w:val="0"/>
      <w:autoSpaceDN w:val="0"/>
      <w:adjustRightInd w:val="0"/>
      <w:spacing w:line="240" w:lineRule="auto"/>
      <w:ind w:left="1200"/>
      <w:jc w:val="left"/>
      <w:textAlignment w:val="baseline"/>
    </w:pPr>
    <w:rPr>
      <w:rFonts w:ascii="Calibri" w:hAnsi="Calibri"/>
      <w:szCs w:val="20"/>
    </w:rPr>
  </w:style>
  <w:style w:type="paragraph" w:styleId="Verzeichnis8">
    <w:name w:val="toc 8"/>
    <w:basedOn w:val="Standard"/>
    <w:next w:val="Standard"/>
    <w:autoRedefine/>
    <w:uiPriority w:val="39"/>
    <w:unhideWhenUsed/>
    <w:rsid w:val="00964BF9"/>
    <w:pPr>
      <w:overflowPunct w:val="0"/>
      <w:autoSpaceDE w:val="0"/>
      <w:autoSpaceDN w:val="0"/>
      <w:adjustRightInd w:val="0"/>
      <w:spacing w:line="240" w:lineRule="auto"/>
      <w:ind w:left="1400"/>
      <w:jc w:val="left"/>
      <w:textAlignment w:val="baseline"/>
    </w:pPr>
    <w:rPr>
      <w:rFonts w:ascii="Calibri" w:hAnsi="Calibri"/>
      <w:szCs w:val="20"/>
    </w:rPr>
  </w:style>
  <w:style w:type="paragraph" w:styleId="Verzeichnis9">
    <w:name w:val="toc 9"/>
    <w:basedOn w:val="Standard"/>
    <w:next w:val="Standard"/>
    <w:autoRedefine/>
    <w:uiPriority w:val="39"/>
    <w:unhideWhenUsed/>
    <w:rsid w:val="00964BF9"/>
    <w:pPr>
      <w:overflowPunct w:val="0"/>
      <w:autoSpaceDE w:val="0"/>
      <w:autoSpaceDN w:val="0"/>
      <w:adjustRightInd w:val="0"/>
      <w:spacing w:line="240" w:lineRule="auto"/>
      <w:ind w:left="1600"/>
      <w:jc w:val="left"/>
      <w:textAlignment w:val="baseline"/>
    </w:pPr>
    <w:rPr>
      <w:rFonts w:ascii="Calibri" w:hAnsi="Calibri"/>
      <w:szCs w:val="20"/>
    </w:rPr>
  </w:style>
  <w:style w:type="paragraph" w:customStyle="1" w:styleId="T1OJ">
    <w:name w:val="T_1_OJ"/>
    <w:basedOn w:val="Standard"/>
    <w:qFormat/>
    <w:rsid w:val="00D45039"/>
    <w:pPr>
      <w:keepNext/>
      <w:keepLines/>
      <w:ind w:left="567" w:hanging="567"/>
      <w:outlineLvl w:val="0"/>
    </w:pPr>
    <w:rPr>
      <w:rFonts w:ascii="Arial Gras" w:hAnsi="Arial Gras"/>
      <w:b/>
      <w:bCs/>
      <w:snapToGrid w:val="0"/>
      <w:szCs w:val="28"/>
      <w:lang w:bidi="fr-FR"/>
    </w:rPr>
  </w:style>
  <w:style w:type="character" w:styleId="NichtaufgelsteErwhnung">
    <w:name w:val="Unresolved Mention"/>
    <w:uiPriority w:val="99"/>
    <w:semiHidden/>
    <w:unhideWhenUsed/>
    <w:rsid w:val="00A85726"/>
    <w:rPr>
      <w:color w:val="605E5C"/>
      <w:shd w:val="clear" w:color="auto" w:fill="E1DFDD"/>
    </w:rPr>
  </w:style>
  <w:style w:type="paragraph" w:customStyle="1" w:styleId="Retrait075tiret">
    <w:name w:val="Retrait_075_tiret"/>
    <w:link w:val="Retrait075tiretCar"/>
    <w:qFormat/>
    <w:rsid w:val="002F0778"/>
    <w:pPr>
      <w:numPr>
        <w:numId w:val="22"/>
      </w:numPr>
      <w:spacing w:before="60" w:line="240" w:lineRule="atLeast"/>
      <w:jc w:val="both"/>
    </w:pPr>
    <w:rPr>
      <w:rFonts w:ascii="Arial" w:eastAsia="Calibri" w:hAnsi="Arial"/>
      <w:szCs w:val="22"/>
      <w:lang w:eastAsia="en-US"/>
    </w:rPr>
  </w:style>
  <w:style w:type="character" w:customStyle="1" w:styleId="Retrait075tiretCar">
    <w:name w:val="Retrait_075_tiret Car"/>
    <w:link w:val="Retrait075tiret"/>
    <w:rsid w:val="002F0778"/>
    <w:rPr>
      <w:rFonts w:ascii="Arial" w:eastAsia="Calibri" w:hAnsi="Arial"/>
      <w:szCs w:val="22"/>
      <w:lang w:eastAsia="en-US"/>
    </w:rPr>
  </w:style>
  <w:style w:type="paragraph" w:customStyle="1" w:styleId="Default">
    <w:name w:val="Default"/>
    <w:rsid w:val="002F0778"/>
    <w:pPr>
      <w:autoSpaceDE w:val="0"/>
      <w:autoSpaceDN w:val="0"/>
      <w:adjustRightInd w:val="0"/>
    </w:pPr>
    <w:rPr>
      <w:rFonts w:ascii="Arial" w:eastAsia="Calibri" w:hAnsi="Arial" w:cs="Arial"/>
      <w:color w:val="000000"/>
      <w:sz w:val="24"/>
      <w:szCs w:val="24"/>
      <w:lang w:val="de-DE" w:eastAsia="en-US"/>
    </w:rPr>
  </w:style>
  <w:style w:type="character" w:customStyle="1" w:styleId="Points1Car">
    <w:name w:val="Points 1 Car"/>
    <w:aliases w:val="2 Car,3 GRAS Car"/>
    <w:link w:val="Points1"/>
    <w:rsid w:val="0046746A"/>
    <w:rPr>
      <w:rFonts w:ascii="Arial" w:hAnsi="Arial" w:cs="Arial"/>
      <w:b/>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9304071">
      <w:bodyDiv w:val="1"/>
      <w:marLeft w:val="0"/>
      <w:marRight w:val="0"/>
      <w:marTop w:val="0"/>
      <w:marBottom w:val="0"/>
      <w:divBdr>
        <w:top w:val="none" w:sz="0" w:space="0" w:color="auto"/>
        <w:left w:val="none" w:sz="0" w:space="0" w:color="auto"/>
        <w:bottom w:val="none" w:sz="0" w:space="0" w:color="auto"/>
        <w:right w:val="none" w:sz="0" w:space="0" w:color="auto"/>
      </w:divBdr>
    </w:div>
    <w:div w:id="1540819694">
      <w:bodyDiv w:val="1"/>
      <w:marLeft w:val="0"/>
      <w:marRight w:val="0"/>
      <w:marTop w:val="0"/>
      <w:marBottom w:val="0"/>
      <w:divBdr>
        <w:top w:val="none" w:sz="0" w:space="0" w:color="auto"/>
        <w:left w:val="none" w:sz="0" w:space="0" w:color="auto"/>
        <w:bottom w:val="none" w:sz="0" w:space="0" w:color="auto"/>
        <w:right w:val="none" w:sz="0" w:space="0" w:color="auto"/>
      </w:divBdr>
    </w:div>
    <w:div w:id="1550189998">
      <w:bodyDiv w:val="1"/>
      <w:marLeft w:val="0"/>
      <w:marRight w:val="0"/>
      <w:marTop w:val="0"/>
      <w:marBottom w:val="0"/>
      <w:divBdr>
        <w:top w:val="none" w:sz="0" w:space="0" w:color="auto"/>
        <w:left w:val="none" w:sz="0" w:space="0" w:color="auto"/>
        <w:bottom w:val="none" w:sz="0" w:space="0" w:color="auto"/>
        <w:right w:val="none" w:sz="0" w:space="0" w:color="auto"/>
      </w:divBdr>
    </w:div>
    <w:div w:id="1569681202">
      <w:bodyDiv w:val="1"/>
      <w:marLeft w:val="0"/>
      <w:marRight w:val="0"/>
      <w:marTop w:val="0"/>
      <w:marBottom w:val="0"/>
      <w:divBdr>
        <w:top w:val="none" w:sz="0" w:space="0" w:color="auto"/>
        <w:left w:val="none" w:sz="0" w:space="0" w:color="auto"/>
        <w:bottom w:val="none" w:sz="0" w:space="0" w:color="auto"/>
        <w:right w:val="none" w:sz="0" w:space="0" w:color="auto"/>
      </w:divBdr>
    </w:div>
    <w:div w:id="1575119660">
      <w:bodyDiv w:val="1"/>
      <w:marLeft w:val="0"/>
      <w:marRight w:val="0"/>
      <w:marTop w:val="0"/>
      <w:marBottom w:val="0"/>
      <w:divBdr>
        <w:top w:val="none" w:sz="0" w:space="0" w:color="auto"/>
        <w:left w:val="none" w:sz="0" w:space="0" w:color="auto"/>
        <w:bottom w:val="none" w:sz="0" w:space="0" w:color="auto"/>
        <w:right w:val="none" w:sz="0" w:space="0" w:color="auto"/>
      </w:divBdr>
    </w:div>
    <w:div w:id="1675721169">
      <w:bodyDiv w:val="1"/>
      <w:marLeft w:val="0"/>
      <w:marRight w:val="0"/>
      <w:marTop w:val="0"/>
      <w:marBottom w:val="0"/>
      <w:divBdr>
        <w:top w:val="none" w:sz="0" w:space="0" w:color="auto"/>
        <w:left w:val="none" w:sz="0" w:space="0" w:color="auto"/>
        <w:bottom w:val="none" w:sz="0" w:space="0" w:color="auto"/>
        <w:right w:val="none" w:sz="0" w:space="0" w:color="auto"/>
      </w:divBdr>
    </w:div>
    <w:div w:id="1695031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image" Target="media/image4.emf"/><Relationship Id="rId26" Type="http://schemas.openxmlformats.org/officeDocument/2006/relationships/chart" Target="charts/chart1.xml"/><Relationship Id="rId39" Type="http://schemas.openxmlformats.org/officeDocument/2006/relationships/image" Target="media/image18.emf"/><Relationship Id="rId21" Type="http://schemas.openxmlformats.org/officeDocument/2006/relationships/footer" Target="footer5.xml"/><Relationship Id="rId34" Type="http://schemas.openxmlformats.org/officeDocument/2006/relationships/image" Target="media/image14.png"/><Relationship Id="rId42" Type="http://schemas.openxmlformats.org/officeDocument/2006/relationships/image" Target="media/image20.emf"/><Relationship Id="rId47" Type="http://schemas.openxmlformats.org/officeDocument/2006/relationships/image" Target="media/image21.emf"/><Relationship Id="rId50" Type="http://schemas.openxmlformats.org/officeDocument/2006/relationships/image" Target="media/image22.emf"/><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package" Target="embeddings/Microsoft_Excel_Worksheet.xlsx"/><Relationship Id="rId29" Type="http://schemas.openxmlformats.org/officeDocument/2006/relationships/image" Target="media/image9.emf"/><Relationship Id="rId11" Type="http://schemas.openxmlformats.org/officeDocument/2006/relationships/footer" Target="footer1.xml"/><Relationship Id="rId24" Type="http://schemas.openxmlformats.org/officeDocument/2006/relationships/image" Target="media/image7.emf"/><Relationship Id="rId32" Type="http://schemas.openxmlformats.org/officeDocument/2006/relationships/image" Target="media/image12.png"/><Relationship Id="rId37" Type="http://schemas.openxmlformats.org/officeDocument/2006/relationships/image" Target="media/image17.emf"/><Relationship Id="rId40" Type="http://schemas.openxmlformats.org/officeDocument/2006/relationships/package" Target="embeddings/Microsoft_Excel_Worksheet1.xlsx"/><Relationship Id="rId45" Type="http://schemas.openxmlformats.org/officeDocument/2006/relationships/header" Target="header8.xml"/><Relationship Id="rId53" Type="http://schemas.openxmlformats.org/officeDocument/2006/relationships/image" Target="media/image24.emf"/><Relationship Id="rId5" Type="http://schemas.openxmlformats.org/officeDocument/2006/relationships/webSettings" Target="webSettings.xml"/><Relationship Id="rId10" Type="http://schemas.openxmlformats.org/officeDocument/2006/relationships/header" Target="header2.xml"/><Relationship Id="rId19" Type="http://schemas.openxmlformats.org/officeDocument/2006/relationships/header" Target="header4.xml"/><Relationship Id="rId31" Type="http://schemas.openxmlformats.org/officeDocument/2006/relationships/image" Target="media/image11.jpeg"/><Relationship Id="rId44" Type="http://schemas.openxmlformats.org/officeDocument/2006/relationships/footer" Target="footer7.xml"/><Relationship Id="rId52" Type="http://schemas.openxmlformats.org/officeDocument/2006/relationships/image" Target="media/image23.e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5.emf"/><Relationship Id="rId27" Type="http://schemas.openxmlformats.org/officeDocument/2006/relationships/header" Target="header5.xml"/><Relationship Id="rId30" Type="http://schemas.openxmlformats.org/officeDocument/2006/relationships/image" Target="media/image10.png"/><Relationship Id="rId35" Type="http://schemas.openxmlformats.org/officeDocument/2006/relationships/image" Target="media/image15.jpeg"/><Relationship Id="rId43" Type="http://schemas.openxmlformats.org/officeDocument/2006/relationships/header" Target="header7.xml"/><Relationship Id="rId48" Type="http://schemas.openxmlformats.org/officeDocument/2006/relationships/header" Target="header9.xml"/><Relationship Id="rId56"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package" Target="embeddings/Microsoft_Excel_Worksheet2.xlsx"/><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image" Target="media/image3.emf"/><Relationship Id="rId25" Type="http://schemas.openxmlformats.org/officeDocument/2006/relationships/image" Target="media/image8.emf"/><Relationship Id="rId33" Type="http://schemas.openxmlformats.org/officeDocument/2006/relationships/image" Target="media/image13.jpeg"/><Relationship Id="rId38" Type="http://schemas.openxmlformats.org/officeDocument/2006/relationships/header" Target="header6.xml"/><Relationship Id="rId46" Type="http://schemas.openxmlformats.org/officeDocument/2006/relationships/footer" Target="footer8.xml"/><Relationship Id="rId20" Type="http://schemas.openxmlformats.org/officeDocument/2006/relationships/footer" Target="footer4.xml"/><Relationship Id="rId41" Type="http://schemas.openxmlformats.org/officeDocument/2006/relationships/image" Target="media/image19.emf"/><Relationship Id="rId54"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2.emf"/><Relationship Id="rId23" Type="http://schemas.openxmlformats.org/officeDocument/2006/relationships/image" Target="media/image6.emf"/><Relationship Id="rId28" Type="http://schemas.openxmlformats.org/officeDocument/2006/relationships/footer" Target="footer6.xml"/><Relationship Id="rId36" Type="http://schemas.openxmlformats.org/officeDocument/2006/relationships/image" Target="media/image16.jpeg"/><Relationship Id="rId49" Type="http://schemas.openxmlformats.org/officeDocument/2006/relationships/footer" Target="footer9.xml"/></Relationships>
</file>

<file path=word/charts/_rels/chart1.xml.rels><?xml version="1.0" encoding="UTF-8" standalone="yes"?>
<Relationships xmlns="http://schemas.openxmlformats.org/package/2006/relationships"><Relationship Id="rId1" Type="http://schemas.openxmlformats.org/officeDocument/2006/relationships/oleObject" Target="file:///\\CCRSRV02\p.elchinger$\9_Adm\Travaux\CDNI\IIPC\Tarif%207.5\2024_10\!calcul%208.5%20202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1"/>
          <c:order val="0"/>
          <c:tx>
            <c:strRef>
              <c:f>'évolution des volums'!$C$5</c:f>
              <c:strCache>
                <c:ptCount val="1"/>
                <c:pt idx="0">
                  <c:v>Nbre de bateaux / Zahl der Schiffe / aantal schepen</c:v>
                </c:pt>
              </c:strCache>
            </c:strRef>
          </c:tx>
          <c:marker>
            <c:symbol val="none"/>
          </c:marker>
          <c:cat>
            <c:strRef>
              <c:f>'évolution des volums'!$F$4:$P$4</c:f>
              <c:strCache>
                <c:ptCount val="11"/>
                <c:pt idx="0">
                  <c:v>2012</c:v>
                </c:pt>
                <c:pt idx="1">
                  <c:v>2013</c:v>
                </c:pt>
                <c:pt idx="2">
                  <c:v>2014</c:v>
                </c:pt>
                <c:pt idx="3">
                  <c:v>2015</c:v>
                </c:pt>
                <c:pt idx="4">
                  <c:v>2016</c:v>
                </c:pt>
                <c:pt idx="5">
                  <c:v>2017</c:v>
                </c:pt>
                <c:pt idx="6">
                  <c:v>2018</c:v>
                </c:pt>
                <c:pt idx="7">
                  <c:v>2019</c:v>
                </c:pt>
                <c:pt idx="8">
                  <c:v>2020</c:v>
                </c:pt>
                <c:pt idx="9">
                  <c:v>2021</c:v>
                </c:pt>
                <c:pt idx="10">
                  <c:v>2022*</c:v>
                </c:pt>
              </c:strCache>
            </c:strRef>
          </c:cat>
          <c:val>
            <c:numRef>
              <c:f>'évolution des volums'!$F$5:$P$5</c:f>
              <c:numCache>
                <c:formatCode>#,##0</c:formatCode>
                <c:ptCount val="11"/>
                <c:pt idx="0">
                  <c:v>27192</c:v>
                </c:pt>
                <c:pt idx="1">
                  <c:v>26795</c:v>
                </c:pt>
                <c:pt idx="2">
                  <c:v>26144</c:v>
                </c:pt>
                <c:pt idx="3">
                  <c:v>25936</c:v>
                </c:pt>
                <c:pt idx="4">
                  <c:v>26127</c:v>
                </c:pt>
                <c:pt idx="5">
                  <c:v>25059</c:v>
                </c:pt>
                <c:pt idx="6">
                  <c:v>25180</c:v>
                </c:pt>
                <c:pt idx="7">
                  <c:v>25781</c:v>
                </c:pt>
                <c:pt idx="8">
                  <c:v>24628</c:v>
                </c:pt>
                <c:pt idx="9">
                  <c:v>23736</c:v>
                </c:pt>
                <c:pt idx="10">
                  <c:v>22477</c:v>
                </c:pt>
              </c:numCache>
            </c:numRef>
          </c:val>
          <c:smooth val="0"/>
          <c:extLst>
            <c:ext xmlns:c16="http://schemas.microsoft.com/office/drawing/2014/chart" uri="{C3380CC4-5D6E-409C-BE32-E72D297353CC}">
              <c16:uniqueId val="{00000000-A486-4029-9F9D-12408AC40774}"/>
            </c:ext>
          </c:extLst>
        </c:ser>
        <c:ser>
          <c:idx val="3"/>
          <c:order val="1"/>
          <c:tx>
            <c:strRef>
              <c:f>'évolution des volums'!$C$7</c:f>
              <c:strCache>
                <c:ptCount val="1"/>
                <c:pt idx="0">
                  <c:v>Eau de fond de cale / Bilgenwasser / Bilgewater (m3)</c:v>
                </c:pt>
              </c:strCache>
            </c:strRef>
          </c:tx>
          <c:marker>
            <c:symbol val="none"/>
          </c:marker>
          <c:cat>
            <c:strRef>
              <c:f>'évolution des volums'!$F$4:$P$4</c:f>
              <c:strCache>
                <c:ptCount val="11"/>
                <c:pt idx="0">
                  <c:v>2012</c:v>
                </c:pt>
                <c:pt idx="1">
                  <c:v>2013</c:v>
                </c:pt>
                <c:pt idx="2">
                  <c:v>2014</c:v>
                </c:pt>
                <c:pt idx="3">
                  <c:v>2015</c:v>
                </c:pt>
                <c:pt idx="4">
                  <c:v>2016</c:v>
                </c:pt>
                <c:pt idx="5">
                  <c:v>2017</c:v>
                </c:pt>
                <c:pt idx="6">
                  <c:v>2018</c:v>
                </c:pt>
                <c:pt idx="7">
                  <c:v>2019</c:v>
                </c:pt>
                <c:pt idx="8">
                  <c:v>2020</c:v>
                </c:pt>
                <c:pt idx="9">
                  <c:v>2021</c:v>
                </c:pt>
                <c:pt idx="10">
                  <c:v>2022*</c:v>
                </c:pt>
              </c:strCache>
            </c:strRef>
          </c:cat>
          <c:val>
            <c:numRef>
              <c:f>'évolution des volums'!$F$7:$P$7</c:f>
              <c:numCache>
                <c:formatCode>#,##0</c:formatCode>
                <c:ptCount val="11"/>
                <c:pt idx="0">
                  <c:v>47126</c:v>
                </c:pt>
                <c:pt idx="1">
                  <c:v>44213</c:v>
                </c:pt>
                <c:pt idx="2">
                  <c:v>42736</c:v>
                </c:pt>
                <c:pt idx="3">
                  <c:v>42926</c:v>
                </c:pt>
                <c:pt idx="4">
                  <c:v>41051</c:v>
                </c:pt>
                <c:pt idx="5">
                  <c:v>39356.088000000003</c:v>
                </c:pt>
                <c:pt idx="6">
                  <c:v>37460</c:v>
                </c:pt>
                <c:pt idx="7">
                  <c:v>34004</c:v>
                </c:pt>
                <c:pt idx="8">
                  <c:v>30917</c:v>
                </c:pt>
                <c:pt idx="9">
                  <c:v>29765</c:v>
                </c:pt>
                <c:pt idx="10">
                  <c:v>27619</c:v>
                </c:pt>
              </c:numCache>
            </c:numRef>
          </c:val>
          <c:smooth val="0"/>
          <c:extLst>
            <c:ext xmlns:c16="http://schemas.microsoft.com/office/drawing/2014/chart" uri="{C3380CC4-5D6E-409C-BE32-E72D297353CC}">
              <c16:uniqueId val="{00000001-A486-4029-9F9D-12408AC40774}"/>
            </c:ext>
          </c:extLst>
        </c:ser>
        <c:ser>
          <c:idx val="2"/>
          <c:order val="2"/>
          <c:tx>
            <c:strRef>
              <c:f>'évolution des volums'!$C$6</c:f>
              <c:strCache>
                <c:ptCount val="1"/>
                <c:pt idx="0">
                  <c:v>Huiles usagées / Altöl / Afgewerkte olie (m3)</c:v>
                </c:pt>
              </c:strCache>
            </c:strRef>
          </c:tx>
          <c:marker>
            <c:symbol val="none"/>
          </c:marker>
          <c:cat>
            <c:strRef>
              <c:f>'évolution des volums'!$F$4:$P$4</c:f>
              <c:strCache>
                <c:ptCount val="11"/>
                <c:pt idx="0">
                  <c:v>2012</c:v>
                </c:pt>
                <c:pt idx="1">
                  <c:v>2013</c:v>
                </c:pt>
                <c:pt idx="2">
                  <c:v>2014</c:v>
                </c:pt>
                <c:pt idx="3">
                  <c:v>2015</c:v>
                </c:pt>
                <c:pt idx="4">
                  <c:v>2016</c:v>
                </c:pt>
                <c:pt idx="5">
                  <c:v>2017</c:v>
                </c:pt>
                <c:pt idx="6">
                  <c:v>2018</c:v>
                </c:pt>
                <c:pt idx="7">
                  <c:v>2019</c:v>
                </c:pt>
                <c:pt idx="8">
                  <c:v>2020</c:v>
                </c:pt>
                <c:pt idx="9">
                  <c:v>2021</c:v>
                </c:pt>
                <c:pt idx="10">
                  <c:v>2022*</c:v>
                </c:pt>
              </c:strCache>
            </c:strRef>
          </c:cat>
          <c:val>
            <c:numRef>
              <c:f>'évolution des volums'!$F$6:$P$6</c:f>
              <c:numCache>
                <c:formatCode>#,##0</c:formatCode>
                <c:ptCount val="11"/>
                <c:pt idx="0">
                  <c:v>3922</c:v>
                </c:pt>
                <c:pt idx="1">
                  <c:v>3948</c:v>
                </c:pt>
                <c:pt idx="2">
                  <c:v>3849</c:v>
                </c:pt>
                <c:pt idx="3">
                  <c:v>3686</c:v>
                </c:pt>
                <c:pt idx="4">
                  <c:v>3614</c:v>
                </c:pt>
                <c:pt idx="5">
                  <c:v>4336</c:v>
                </c:pt>
                <c:pt idx="6">
                  <c:v>4066</c:v>
                </c:pt>
                <c:pt idx="7">
                  <c:v>4035</c:v>
                </c:pt>
                <c:pt idx="8">
                  <c:v>4020</c:v>
                </c:pt>
                <c:pt idx="9">
                  <c:v>4127</c:v>
                </c:pt>
                <c:pt idx="10">
                  <c:v>4177</c:v>
                </c:pt>
              </c:numCache>
            </c:numRef>
          </c:val>
          <c:smooth val="0"/>
          <c:extLst>
            <c:ext xmlns:c16="http://schemas.microsoft.com/office/drawing/2014/chart" uri="{C3380CC4-5D6E-409C-BE32-E72D297353CC}">
              <c16:uniqueId val="{00000002-A486-4029-9F9D-12408AC40774}"/>
            </c:ext>
          </c:extLst>
        </c:ser>
        <c:ser>
          <c:idx val="4"/>
          <c:order val="3"/>
          <c:tx>
            <c:strRef>
              <c:f>'évolution des volums'!$C$8</c:f>
              <c:strCache>
                <c:ptCount val="1"/>
                <c:pt idx="0">
                  <c:v>Total des déchets huileux solides / Summe der ölhaltigen festen Abfälle /
Totaal vast oliehoudend afval (t)</c:v>
                </c:pt>
              </c:strCache>
            </c:strRef>
          </c:tx>
          <c:marker>
            <c:symbol val="none"/>
          </c:marker>
          <c:cat>
            <c:strRef>
              <c:f>'évolution des volums'!$F$4:$P$4</c:f>
              <c:strCache>
                <c:ptCount val="11"/>
                <c:pt idx="0">
                  <c:v>2012</c:v>
                </c:pt>
                <c:pt idx="1">
                  <c:v>2013</c:v>
                </c:pt>
                <c:pt idx="2">
                  <c:v>2014</c:v>
                </c:pt>
                <c:pt idx="3">
                  <c:v>2015</c:v>
                </c:pt>
                <c:pt idx="4">
                  <c:v>2016</c:v>
                </c:pt>
                <c:pt idx="5">
                  <c:v>2017</c:v>
                </c:pt>
                <c:pt idx="6">
                  <c:v>2018</c:v>
                </c:pt>
                <c:pt idx="7">
                  <c:v>2019</c:v>
                </c:pt>
                <c:pt idx="8">
                  <c:v>2020</c:v>
                </c:pt>
                <c:pt idx="9">
                  <c:v>2021</c:v>
                </c:pt>
                <c:pt idx="10">
                  <c:v>2022*</c:v>
                </c:pt>
              </c:strCache>
            </c:strRef>
          </c:cat>
          <c:val>
            <c:numRef>
              <c:f>'évolution des volums'!$F$8:$P$8</c:f>
              <c:numCache>
                <c:formatCode>#,##0</c:formatCode>
                <c:ptCount val="11"/>
                <c:pt idx="0">
                  <c:v>1079.5129999999999</c:v>
                </c:pt>
                <c:pt idx="1">
                  <c:v>870.005</c:v>
                </c:pt>
                <c:pt idx="2">
                  <c:v>969.41800000000001</c:v>
                </c:pt>
                <c:pt idx="3">
                  <c:v>990.99300000000005</c:v>
                </c:pt>
                <c:pt idx="4">
                  <c:v>983.87099999999998</c:v>
                </c:pt>
                <c:pt idx="5">
                  <c:v>1082.578</c:v>
                </c:pt>
                <c:pt idx="6">
                  <c:v>1031.5250000000001</c:v>
                </c:pt>
                <c:pt idx="7">
                  <c:v>980</c:v>
                </c:pt>
                <c:pt idx="8">
                  <c:v>971</c:v>
                </c:pt>
                <c:pt idx="9">
                  <c:v>977</c:v>
                </c:pt>
                <c:pt idx="10">
                  <c:v>906</c:v>
                </c:pt>
              </c:numCache>
            </c:numRef>
          </c:val>
          <c:smooth val="0"/>
          <c:extLst>
            <c:ext xmlns:c16="http://schemas.microsoft.com/office/drawing/2014/chart" uri="{C3380CC4-5D6E-409C-BE32-E72D297353CC}">
              <c16:uniqueId val="{00000003-A486-4029-9F9D-12408AC40774}"/>
            </c:ext>
          </c:extLst>
        </c:ser>
        <c:ser>
          <c:idx val="5"/>
          <c:order val="4"/>
          <c:tx>
            <c:strRef>
              <c:f>'évolution des volums'!$C$9</c:f>
              <c:strCache>
                <c:ptCount val="1"/>
                <c:pt idx="0">
                  <c:v>Total récipients / Summe der Behälter / Totaal emballage  (t)</c:v>
                </c:pt>
              </c:strCache>
            </c:strRef>
          </c:tx>
          <c:marker>
            <c:symbol val="none"/>
          </c:marker>
          <c:cat>
            <c:strRef>
              <c:f>'évolution des volums'!$F$4:$P$4</c:f>
              <c:strCache>
                <c:ptCount val="11"/>
                <c:pt idx="0">
                  <c:v>2012</c:v>
                </c:pt>
                <c:pt idx="1">
                  <c:v>2013</c:v>
                </c:pt>
                <c:pt idx="2">
                  <c:v>2014</c:v>
                </c:pt>
                <c:pt idx="3">
                  <c:v>2015</c:v>
                </c:pt>
                <c:pt idx="4">
                  <c:v>2016</c:v>
                </c:pt>
                <c:pt idx="5">
                  <c:v>2017</c:v>
                </c:pt>
                <c:pt idx="6">
                  <c:v>2018</c:v>
                </c:pt>
                <c:pt idx="7">
                  <c:v>2019</c:v>
                </c:pt>
                <c:pt idx="8">
                  <c:v>2020</c:v>
                </c:pt>
                <c:pt idx="9">
                  <c:v>2021</c:v>
                </c:pt>
                <c:pt idx="10">
                  <c:v>2022*</c:v>
                </c:pt>
              </c:strCache>
            </c:strRef>
          </c:cat>
          <c:val>
            <c:numRef>
              <c:f>'évolution des volums'!$F$9:$P$9</c:f>
              <c:numCache>
                <c:formatCode>#,##0</c:formatCode>
                <c:ptCount val="11"/>
                <c:pt idx="0">
                  <c:v>161.965</c:v>
                </c:pt>
                <c:pt idx="1">
                  <c:v>141.21600000000001</c:v>
                </c:pt>
                <c:pt idx="2">
                  <c:v>128.69999999999999</c:v>
                </c:pt>
                <c:pt idx="3">
                  <c:v>123.92</c:v>
                </c:pt>
                <c:pt idx="4">
                  <c:v>106.964</c:v>
                </c:pt>
                <c:pt idx="5">
                  <c:v>109.70399999999999</c:v>
                </c:pt>
                <c:pt idx="6">
                  <c:v>114.129</c:v>
                </c:pt>
                <c:pt idx="7">
                  <c:v>122</c:v>
                </c:pt>
                <c:pt idx="8">
                  <c:v>112</c:v>
                </c:pt>
                <c:pt idx="9">
                  <c:v>119</c:v>
                </c:pt>
                <c:pt idx="10">
                  <c:v>99</c:v>
                </c:pt>
              </c:numCache>
            </c:numRef>
          </c:val>
          <c:smooth val="0"/>
          <c:extLst>
            <c:ext xmlns:c16="http://schemas.microsoft.com/office/drawing/2014/chart" uri="{C3380CC4-5D6E-409C-BE32-E72D297353CC}">
              <c16:uniqueId val="{00000004-A486-4029-9F9D-12408AC40774}"/>
            </c:ext>
          </c:extLst>
        </c:ser>
        <c:dLbls>
          <c:showLegendKey val="0"/>
          <c:showVal val="0"/>
          <c:showCatName val="0"/>
          <c:showSerName val="0"/>
          <c:showPercent val="0"/>
          <c:showBubbleSize val="0"/>
        </c:dLbls>
        <c:smooth val="0"/>
        <c:axId val="110481408"/>
        <c:axId val="110482944"/>
      </c:lineChart>
      <c:catAx>
        <c:axId val="110481408"/>
        <c:scaling>
          <c:orientation val="minMax"/>
        </c:scaling>
        <c:delete val="0"/>
        <c:axPos val="b"/>
        <c:numFmt formatCode="General" sourceLinked="1"/>
        <c:majorTickMark val="none"/>
        <c:minorTickMark val="none"/>
        <c:tickLblPos val="nextTo"/>
        <c:crossAx val="110482944"/>
        <c:crosses val="autoZero"/>
        <c:auto val="1"/>
        <c:lblAlgn val="ctr"/>
        <c:lblOffset val="100"/>
        <c:noMultiLvlLbl val="0"/>
      </c:catAx>
      <c:valAx>
        <c:axId val="110482944"/>
        <c:scaling>
          <c:orientation val="minMax"/>
        </c:scaling>
        <c:delete val="0"/>
        <c:axPos val="l"/>
        <c:majorGridlines/>
        <c:numFmt formatCode="#,##0" sourceLinked="1"/>
        <c:majorTickMark val="none"/>
        <c:minorTickMark val="none"/>
        <c:tickLblPos val="nextTo"/>
        <c:crossAx val="110481408"/>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68D839-D511-43DC-8323-294846BA1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8435</Words>
  <Characters>53144</Characters>
  <Application>Microsoft Office Word</Application>
  <DocSecurity>0</DocSecurity>
  <Lines>442</Lines>
  <Paragraphs>122</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Recueil de résolutions de la réunion de la CPC du 19 décembre 2023</vt:lpstr>
      <vt:lpstr>Recueil de résolutions de la réunion de la CPC du 19 décembre 2023</vt:lpstr>
    </vt:vector>
  </TitlesOfParts>
  <Company/>
  <LinksUpToDate>false</LinksUpToDate>
  <CharactersWithSpaces>61457</CharactersWithSpaces>
  <SharedDoc>false</SharedDoc>
  <HLinks>
    <vt:vector size="54" baseType="variant">
      <vt:variant>
        <vt:i4>3866691</vt:i4>
      </vt:variant>
      <vt:variant>
        <vt:i4>36</vt:i4>
      </vt:variant>
      <vt:variant>
        <vt:i4>0</vt:i4>
      </vt:variant>
      <vt:variant>
        <vt:i4>5</vt:i4>
      </vt:variant>
      <vt:variant>
        <vt:lpwstr>https://www.cdni-iwt.org/wp-content/uploads/2018/08/cpccp18_01fr.pdf</vt:lpwstr>
      </vt:variant>
      <vt:variant>
        <vt:lpwstr/>
      </vt:variant>
      <vt:variant>
        <vt:i4>655361</vt:i4>
      </vt:variant>
      <vt:variant>
        <vt:i4>21</vt:i4>
      </vt:variant>
      <vt:variant>
        <vt:i4>0</vt:i4>
      </vt:variant>
      <vt:variant>
        <vt:i4>5</vt:i4>
      </vt:variant>
      <vt:variant>
        <vt:lpwstr/>
      </vt:variant>
      <vt:variant>
        <vt:lpwstr>reso9</vt:lpwstr>
      </vt:variant>
      <vt:variant>
        <vt:i4>655361</vt:i4>
      </vt:variant>
      <vt:variant>
        <vt:i4>18</vt:i4>
      </vt:variant>
      <vt:variant>
        <vt:i4>0</vt:i4>
      </vt:variant>
      <vt:variant>
        <vt:i4>5</vt:i4>
      </vt:variant>
      <vt:variant>
        <vt:lpwstr/>
      </vt:variant>
      <vt:variant>
        <vt:lpwstr>reso8</vt:lpwstr>
      </vt:variant>
      <vt:variant>
        <vt:i4>655361</vt:i4>
      </vt:variant>
      <vt:variant>
        <vt:i4>15</vt:i4>
      </vt:variant>
      <vt:variant>
        <vt:i4>0</vt:i4>
      </vt:variant>
      <vt:variant>
        <vt:i4>5</vt:i4>
      </vt:variant>
      <vt:variant>
        <vt:lpwstr/>
      </vt:variant>
      <vt:variant>
        <vt:lpwstr>reso7</vt:lpwstr>
      </vt:variant>
      <vt:variant>
        <vt:i4>655361</vt:i4>
      </vt:variant>
      <vt:variant>
        <vt:i4>12</vt:i4>
      </vt:variant>
      <vt:variant>
        <vt:i4>0</vt:i4>
      </vt:variant>
      <vt:variant>
        <vt:i4>5</vt:i4>
      </vt:variant>
      <vt:variant>
        <vt:lpwstr/>
      </vt:variant>
      <vt:variant>
        <vt:lpwstr>reso5</vt:lpwstr>
      </vt:variant>
      <vt:variant>
        <vt:i4>655361</vt:i4>
      </vt:variant>
      <vt:variant>
        <vt:i4>9</vt:i4>
      </vt:variant>
      <vt:variant>
        <vt:i4>0</vt:i4>
      </vt:variant>
      <vt:variant>
        <vt:i4>5</vt:i4>
      </vt:variant>
      <vt:variant>
        <vt:lpwstr/>
      </vt:variant>
      <vt:variant>
        <vt:lpwstr>reso4</vt:lpwstr>
      </vt:variant>
      <vt:variant>
        <vt:i4>655361</vt:i4>
      </vt:variant>
      <vt:variant>
        <vt:i4>6</vt:i4>
      </vt:variant>
      <vt:variant>
        <vt:i4>0</vt:i4>
      </vt:variant>
      <vt:variant>
        <vt:i4>5</vt:i4>
      </vt:variant>
      <vt:variant>
        <vt:lpwstr/>
      </vt:variant>
      <vt:variant>
        <vt:lpwstr>reso3</vt:lpwstr>
      </vt:variant>
      <vt:variant>
        <vt:i4>655361</vt:i4>
      </vt:variant>
      <vt:variant>
        <vt:i4>3</vt:i4>
      </vt:variant>
      <vt:variant>
        <vt:i4>0</vt:i4>
      </vt:variant>
      <vt:variant>
        <vt:i4>5</vt:i4>
      </vt:variant>
      <vt:variant>
        <vt:lpwstr/>
      </vt:variant>
      <vt:variant>
        <vt:lpwstr>reso2</vt:lpwstr>
      </vt:variant>
      <vt:variant>
        <vt:i4>655361</vt:i4>
      </vt:variant>
      <vt:variant>
        <vt:i4>0</vt:i4>
      </vt:variant>
      <vt:variant>
        <vt:i4>0</vt:i4>
      </vt:variant>
      <vt:variant>
        <vt:i4>5</vt:i4>
      </vt:variant>
      <vt:variant>
        <vt:lpwstr/>
      </vt:variant>
      <vt:variant>
        <vt:lpwstr>reso1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Recueil de résolutions de la réunion de la CPC du 19 décembre 2023</dc:title>
  <dc:subject/>
  <dc:creator>Julia Schoppe</dc:creator>
  <cp:keywords/>
  <cp:lastModifiedBy>Julia Schoppe</cp:lastModifiedBy>
  <cp:revision>2</cp:revision>
  <cp:lastPrinted>2023-12-06T07:23:00Z</cp:lastPrinted>
  <dcterms:created xsi:type="dcterms:W3CDTF">2024-02-01T10:13:00Z</dcterms:created>
  <dcterms:modified xsi:type="dcterms:W3CDTF">2024-02-01T10:13:00Z</dcterms:modified>
</cp:coreProperties>
</file>