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charts/chart1.xml" ContentType="application/vnd.openxmlformats-officedocument.drawingml.chart+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1" w:type="dxa"/>
        <w:tblLayout w:type="fixed"/>
        <w:tblLook w:val="0000" w:firstRow="0" w:lastRow="0" w:firstColumn="0" w:lastColumn="0" w:noHBand="0" w:noVBand="0"/>
      </w:tblPr>
      <w:tblGrid>
        <w:gridCol w:w="3794"/>
        <w:gridCol w:w="3118"/>
        <w:gridCol w:w="2299"/>
      </w:tblGrid>
      <w:tr w:rsidR="00733AC7" w:rsidRPr="00B70959" w14:paraId="2729BBDD" w14:textId="77777777" w:rsidTr="00BC1C7F">
        <w:tc>
          <w:tcPr>
            <w:tcW w:w="3794" w:type="dxa"/>
            <w:vMerge w:val="restart"/>
          </w:tcPr>
          <w:p w14:paraId="2BA4A8CE" w14:textId="77777777" w:rsidR="00733AC7" w:rsidRPr="00E052DB" w:rsidRDefault="00C23562" w:rsidP="00C23562">
            <w:pPr>
              <w:suppressAutoHyphens/>
              <w:autoSpaceDE w:val="0"/>
              <w:snapToGrid w:val="0"/>
              <w:spacing w:before="120" w:line="240" w:lineRule="auto"/>
              <w:jc w:val="left"/>
              <w:rPr>
                <w:rFonts w:ascii="Arial Gras" w:hAnsi="Arial Gras"/>
                <w:b/>
                <w:color w:val="808080"/>
                <w:sz w:val="14"/>
                <w:lang w:val="de-DE"/>
              </w:rPr>
            </w:pPr>
            <w:r w:rsidRPr="00C23562">
              <w:rPr>
                <w:rFonts w:ascii="Arial Gras" w:hAnsi="Arial Gras" w:hint="eastAsia"/>
                <w:b/>
                <w:color w:val="808080"/>
                <w:sz w:val="14"/>
                <w:lang w:val="de-DE"/>
              </w:rPr>
              <w:t>Ü</w:t>
            </w:r>
            <w:r w:rsidRPr="00C23562">
              <w:rPr>
                <w:rFonts w:ascii="Arial Gras" w:hAnsi="Arial Gras"/>
                <w:b/>
                <w:color w:val="808080"/>
                <w:sz w:val="14"/>
                <w:lang w:val="de-DE"/>
              </w:rPr>
              <w:t xml:space="preserve">BEREINKOMMEN </w:t>
            </w:r>
            <w:r w:rsidRPr="00C23562">
              <w:rPr>
                <w:rFonts w:ascii="Arial Gras" w:hAnsi="Arial Gras" w:hint="eastAsia"/>
                <w:b/>
                <w:color w:val="808080"/>
                <w:sz w:val="14"/>
                <w:lang w:val="de-DE"/>
              </w:rPr>
              <w:t>Ü</w:t>
            </w:r>
            <w:r w:rsidRPr="00C23562">
              <w:rPr>
                <w:rFonts w:ascii="Arial Gras" w:hAnsi="Arial Gras"/>
                <w:b/>
                <w:color w:val="808080"/>
                <w:sz w:val="14"/>
                <w:lang w:val="de-DE"/>
              </w:rPr>
              <w:t>BER DIE SAMMLUNG,</w:t>
            </w:r>
          </w:p>
          <w:p w14:paraId="66ECAD44" w14:textId="77777777" w:rsidR="00733AC7" w:rsidRPr="00E052DB" w:rsidRDefault="00C23562" w:rsidP="00C23562">
            <w:pPr>
              <w:suppressAutoHyphens/>
              <w:autoSpaceDE w:val="0"/>
              <w:spacing w:line="240" w:lineRule="auto"/>
              <w:jc w:val="left"/>
              <w:rPr>
                <w:rFonts w:ascii="Arial Gras" w:hAnsi="Arial Gras"/>
                <w:b/>
                <w:color w:val="808080"/>
                <w:sz w:val="14"/>
                <w:lang w:val="de-DE"/>
              </w:rPr>
            </w:pPr>
            <w:r w:rsidRPr="00C23562">
              <w:rPr>
                <w:rFonts w:ascii="Arial Gras" w:hAnsi="Arial Gras"/>
                <w:b/>
                <w:color w:val="808080"/>
                <w:sz w:val="14"/>
                <w:lang w:val="de-DE"/>
              </w:rPr>
              <w:t>ABGABE UND ANNAHME VON ABF</w:t>
            </w:r>
            <w:r w:rsidRPr="00C23562">
              <w:rPr>
                <w:rFonts w:ascii="Arial Gras" w:hAnsi="Arial Gras" w:hint="eastAsia"/>
                <w:b/>
                <w:color w:val="808080"/>
                <w:sz w:val="14"/>
                <w:lang w:val="de-DE"/>
              </w:rPr>
              <w:t>Ä</w:t>
            </w:r>
            <w:r w:rsidRPr="00C23562">
              <w:rPr>
                <w:rFonts w:ascii="Arial Gras" w:hAnsi="Arial Gras"/>
                <w:b/>
                <w:color w:val="808080"/>
                <w:sz w:val="14"/>
                <w:lang w:val="de-DE"/>
              </w:rPr>
              <w:t>LLEN</w:t>
            </w:r>
          </w:p>
          <w:p w14:paraId="20C00004" w14:textId="77777777" w:rsidR="00733AC7" w:rsidRPr="00E052DB" w:rsidRDefault="00C23562" w:rsidP="002B025A">
            <w:pPr>
              <w:suppressAutoHyphens/>
              <w:autoSpaceDE w:val="0"/>
              <w:spacing w:line="240" w:lineRule="auto"/>
              <w:jc w:val="left"/>
              <w:rPr>
                <w:color w:val="808080"/>
                <w:lang w:val="de-DE"/>
              </w:rPr>
            </w:pPr>
            <w:r w:rsidRPr="00C23562">
              <w:rPr>
                <w:rFonts w:ascii="Arial Gras" w:hAnsi="Arial Gras"/>
                <w:b/>
                <w:color w:val="808080"/>
                <w:sz w:val="14"/>
                <w:lang w:val="de-DE"/>
              </w:rPr>
              <w:t>IN DER RHEIN- UND BINNENSCHIFFFAHRT</w:t>
            </w:r>
          </w:p>
        </w:tc>
        <w:tc>
          <w:tcPr>
            <w:tcW w:w="3118" w:type="dxa"/>
            <w:vMerge w:val="restart"/>
          </w:tcPr>
          <w:p w14:paraId="00CD6C07" w14:textId="3A4AC1C4" w:rsidR="00733AC7" w:rsidRPr="00A443DA" w:rsidRDefault="00733AC7" w:rsidP="00243487">
            <w:pPr>
              <w:snapToGrid w:val="0"/>
              <w:spacing w:line="240" w:lineRule="auto"/>
              <w:jc w:val="left"/>
              <w:rPr>
                <w:snapToGrid w:val="0"/>
                <w:color w:val="000000"/>
              </w:rPr>
            </w:pPr>
            <w:r>
              <w:rPr>
                <w:rFonts w:ascii="Times New Roman" w:hAnsi="Times New Roman"/>
                <w:noProof/>
                <w:color w:val="000000"/>
                <w:sz w:val="24"/>
              </w:rPr>
              <w:drawing>
                <wp:inline distT="0" distB="0" distL="0" distR="0" wp14:anchorId="6C6B2CC4" wp14:editId="66A14F44">
                  <wp:extent cx="1009015" cy="440055"/>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015" cy="440055"/>
                          </a:xfrm>
                          <a:prstGeom prst="rect">
                            <a:avLst/>
                          </a:prstGeom>
                          <a:noFill/>
                          <a:ln>
                            <a:noFill/>
                          </a:ln>
                        </pic:spPr>
                      </pic:pic>
                    </a:graphicData>
                  </a:graphic>
                </wp:inline>
              </w:drawing>
            </w:r>
          </w:p>
        </w:tc>
        <w:tc>
          <w:tcPr>
            <w:tcW w:w="2299" w:type="dxa"/>
          </w:tcPr>
          <w:p w14:paraId="63B60276" w14:textId="0C42F2D7" w:rsidR="00733AC7" w:rsidRDefault="004416C1" w:rsidP="000838E9">
            <w:pPr>
              <w:tabs>
                <w:tab w:val="right" w:pos="2083"/>
              </w:tabs>
              <w:suppressAutoHyphens/>
              <w:autoSpaceDE w:val="0"/>
              <w:snapToGrid w:val="0"/>
              <w:spacing w:line="240" w:lineRule="auto"/>
              <w:rPr>
                <w:color w:val="000000"/>
              </w:rPr>
            </w:pPr>
            <w:r>
              <w:rPr>
                <w:color w:val="000000"/>
              </w:rPr>
              <w:t>CPC</w:t>
            </w:r>
            <w:r w:rsidR="00776C25">
              <w:rPr>
                <w:color w:val="000000"/>
              </w:rPr>
              <w:t xml:space="preserve"> (</w:t>
            </w:r>
            <w:r w:rsidR="007270C7">
              <w:rPr>
                <w:color w:val="000000"/>
              </w:rPr>
              <w:t>2</w:t>
            </w:r>
            <w:r w:rsidR="00147D1F">
              <w:rPr>
                <w:color w:val="000000"/>
              </w:rPr>
              <w:t>3</w:t>
            </w:r>
            <w:r w:rsidR="00733AC7">
              <w:rPr>
                <w:color w:val="000000"/>
              </w:rPr>
              <w:t xml:space="preserve">) </w:t>
            </w:r>
            <w:r w:rsidR="00147D1F">
              <w:rPr>
                <w:color w:val="000000"/>
              </w:rPr>
              <w:t>32</w:t>
            </w:r>
            <w:r w:rsidR="000838E9">
              <w:rPr>
                <w:color w:val="000000"/>
              </w:rPr>
              <w:t xml:space="preserve"> final</w:t>
            </w:r>
            <w:r w:rsidR="000838E9">
              <w:rPr>
                <w:color w:val="000000"/>
              </w:rPr>
              <w:tab/>
            </w:r>
          </w:p>
          <w:p w14:paraId="5889525E" w14:textId="51C4971F" w:rsidR="00406A3C" w:rsidRPr="000838E9" w:rsidRDefault="000838E9" w:rsidP="000838E9">
            <w:pPr>
              <w:tabs>
                <w:tab w:val="left" w:pos="6521"/>
              </w:tabs>
              <w:suppressAutoHyphens/>
              <w:autoSpaceDE w:val="0"/>
              <w:snapToGrid w:val="0"/>
              <w:spacing w:line="240" w:lineRule="auto"/>
              <w:rPr>
                <w:color w:val="000000"/>
              </w:rPr>
            </w:pPr>
            <w:r w:rsidRPr="000838E9">
              <w:rPr>
                <w:rFonts w:cs="Arial"/>
                <w:color w:val="000000"/>
                <w:szCs w:val="20"/>
                <w:lang w:val="de-DE" w:eastAsia="ar-SA"/>
              </w:rPr>
              <w:t>1.</w:t>
            </w:r>
            <w:r>
              <w:rPr>
                <w:color w:val="000000"/>
              </w:rPr>
              <w:t xml:space="preserve"> </w:t>
            </w:r>
            <w:proofErr w:type="spellStart"/>
            <w:r w:rsidRPr="000838E9">
              <w:rPr>
                <w:color w:val="000000"/>
              </w:rPr>
              <w:t>Februar</w:t>
            </w:r>
            <w:proofErr w:type="spellEnd"/>
            <w:r w:rsidRPr="000838E9">
              <w:rPr>
                <w:color w:val="000000"/>
              </w:rPr>
              <w:t xml:space="preserve"> 2024</w:t>
            </w:r>
          </w:p>
        </w:tc>
      </w:tr>
      <w:tr w:rsidR="00733AC7" w:rsidRPr="000D321E" w14:paraId="7F0EF978" w14:textId="77777777" w:rsidTr="008C5F80">
        <w:trPr>
          <w:trHeight w:val="244"/>
        </w:trPr>
        <w:tc>
          <w:tcPr>
            <w:tcW w:w="3794" w:type="dxa"/>
            <w:vMerge/>
          </w:tcPr>
          <w:p w14:paraId="0718CD5A" w14:textId="77777777" w:rsidR="00733AC7" w:rsidRPr="00B70959" w:rsidRDefault="00733AC7" w:rsidP="00243487">
            <w:pPr>
              <w:snapToGrid w:val="0"/>
              <w:jc w:val="left"/>
              <w:rPr>
                <w:color w:val="000000"/>
              </w:rPr>
            </w:pPr>
          </w:p>
        </w:tc>
        <w:tc>
          <w:tcPr>
            <w:tcW w:w="3118" w:type="dxa"/>
            <w:vMerge/>
          </w:tcPr>
          <w:p w14:paraId="5D8AB4C9" w14:textId="77777777" w:rsidR="00733AC7" w:rsidRPr="00B70959" w:rsidRDefault="00733AC7" w:rsidP="00243487">
            <w:pPr>
              <w:snapToGrid w:val="0"/>
              <w:jc w:val="left"/>
              <w:rPr>
                <w:color w:val="000000"/>
              </w:rPr>
            </w:pPr>
          </w:p>
        </w:tc>
        <w:tc>
          <w:tcPr>
            <w:tcW w:w="2299" w:type="dxa"/>
          </w:tcPr>
          <w:p w14:paraId="2D465A9D" w14:textId="77777777" w:rsidR="00733AC7" w:rsidRPr="000D321E" w:rsidRDefault="00733AC7" w:rsidP="004416C1">
            <w:pPr>
              <w:tabs>
                <w:tab w:val="left" w:pos="6521"/>
              </w:tabs>
              <w:suppressAutoHyphens/>
              <w:autoSpaceDE w:val="0"/>
              <w:snapToGrid w:val="0"/>
              <w:spacing w:line="240" w:lineRule="auto"/>
              <w:rPr>
                <w:color w:val="000000"/>
                <w:lang w:val="de-DE"/>
              </w:rPr>
            </w:pPr>
          </w:p>
        </w:tc>
      </w:tr>
      <w:tr w:rsidR="00733AC7" w:rsidRPr="00BC1C7F" w14:paraId="5F86EF3E" w14:textId="77777777" w:rsidTr="00BC1C7F">
        <w:trPr>
          <w:trHeight w:val="330"/>
        </w:trPr>
        <w:tc>
          <w:tcPr>
            <w:tcW w:w="3794" w:type="dxa"/>
            <w:vMerge/>
          </w:tcPr>
          <w:p w14:paraId="7C8578E3" w14:textId="77777777" w:rsidR="00733AC7" w:rsidRPr="000D321E" w:rsidRDefault="00733AC7" w:rsidP="00243487">
            <w:pPr>
              <w:snapToGrid w:val="0"/>
              <w:jc w:val="left"/>
              <w:rPr>
                <w:color w:val="000000"/>
                <w:lang w:val="de-DE"/>
              </w:rPr>
            </w:pPr>
          </w:p>
        </w:tc>
        <w:tc>
          <w:tcPr>
            <w:tcW w:w="3118" w:type="dxa"/>
            <w:vMerge/>
          </w:tcPr>
          <w:p w14:paraId="277B85E4" w14:textId="77777777" w:rsidR="00733AC7" w:rsidRPr="000D321E" w:rsidRDefault="00733AC7" w:rsidP="00243487">
            <w:pPr>
              <w:snapToGrid w:val="0"/>
              <w:jc w:val="left"/>
              <w:rPr>
                <w:color w:val="000000"/>
                <w:lang w:val="de-DE"/>
              </w:rPr>
            </w:pPr>
          </w:p>
        </w:tc>
        <w:tc>
          <w:tcPr>
            <w:tcW w:w="2299" w:type="dxa"/>
          </w:tcPr>
          <w:p w14:paraId="48CC452F" w14:textId="77777777" w:rsidR="00733AC7" w:rsidRPr="000D321E" w:rsidRDefault="00BC1C7F" w:rsidP="00B278B9">
            <w:pPr>
              <w:suppressAutoHyphens/>
              <w:autoSpaceDE w:val="0"/>
              <w:snapToGrid w:val="0"/>
              <w:jc w:val="left"/>
              <w:rPr>
                <w:color w:val="000000"/>
                <w:sz w:val="16"/>
                <w:szCs w:val="16"/>
                <w:lang w:val="de-DE"/>
              </w:rPr>
            </w:pPr>
            <w:r>
              <w:rPr>
                <w:noProof/>
                <w:color w:val="000000"/>
                <w:sz w:val="16"/>
                <w:szCs w:val="16"/>
                <w:lang w:val="de-DE"/>
              </w:rPr>
              <w:t>Or.</w:t>
            </w:r>
            <w:r w:rsidR="00733AC7" w:rsidRPr="000D321E">
              <w:rPr>
                <w:noProof/>
                <w:color w:val="000000"/>
                <w:sz w:val="16"/>
                <w:szCs w:val="16"/>
                <w:lang w:val="de-DE"/>
              </w:rPr>
              <w:t xml:space="preserve">   fr/de/nl</w:t>
            </w:r>
          </w:p>
        </w:tc>
      </w:tr>
    </w:tbl>
    <w:p w14:paraId="4D0C9794" w14:textId="77777777" w:rsidR="005F1C9B" w:rsidRDefault="005F1C9B" w:rsidP="005F1C9B">
      <w:pPr>
        <w:tabs>
          <w:tab w:val="left" w:pos="434"/>
          <w:tab w:val="left" w:pos="2998"/>
        </w:tabs>
        <w:autoSpaceDE w:val="0"/>
        <w:autoSpaceDN w:val="0"/>
        <w:adjustRightInd w:val="0"/>
        <w:spacing w:line="240" w:lineRule="auto"/>
        <w:ind w:left="4253" w:firstLine="1134"/>
        <w:jc w:val="left"/>
        <w:outlineLvl w:val="0"/>
        <w:rPr>
          <w:rFonts w:cs="Arial"/>
          <w:snapToGrid w:val="0"/>
          <w:sz w:val="16"/>
          <w:szCs w:val="16"/>
          <w:lang w:val="de-DE"/>
        </w:rPr>
      </w:pPr>
    </w:p>
    <w:p w14:paraId="2F749355" w14:textId="332928BD" w:rsidR="00BC1C7F" w:rsidRPr="00BC1C7F" w:rsidRDefault="00BC1C7F" w:rsidP="005F1C9B">
      <w:pPr>
        <w:tabs>
          <w:tab w:val="left" w:pos="434"/>
          <w:tab w:val="left" w:pos="2998"/>
        </w:tabs>
        <w:autoSpaceDE w:val="0"/>
        <w:autoSpaceDN w:val="0"/>
        <w:adjustRightInd w:val="0"/>
        <w:spacing w:line="240" w:lineRule="auto"/>
        <w:ind w:left="4253" w:firstLine="1134"/>
        <w:jc w:val="left"/>
        <w:outlineLvl w:val="0"/>
        <w:rPr>
          <w:rFonts w:cs="Arial"/>
          <w:snapToGrid w:val="0"/>
          <w:sz w:val="16"/>
          <w:szCs w:val="16"/>
          <w:lang w:val="de-DE"/>
        </w:rPr>
      </w:pPr>
      <w:r w:rsidRPr="00BC1C7F">
        <w:rPr>
          <w:rFonts w:cs="Arial"/>
          <w:snapToGrid w:val="0"/>
          <w:sz w:val="16"/>
          <w:szCs w:val="16"/>
          <w:lang w:val="de-DE"/>
        </w:rPr>
        <w:t>KONFERENZ DER VERTRAGSPARTEIEN</w:t>
      </w:r>
    </w:p>
    <w:p w14:paraId="2644F720" w14:textId="77777777" w:rsidR="00BC1C7F" w:rsidRPr="00BC1C7F" w:rsidRDefault="00BC1C7F" w:rsidP="00BC1C7F">
      <w:pPr>
        <w:tabs>
          <w:tab w:val="left" w:pos="5103"/>
        </w:tabs>
        <w:autoSpaceDE w:val="0"/>
        <w:autoSpaceDN w:val="0"/>
        <w:adjustRightInd w:val="0"/>
        <w:spacing w:line="240" w:lineRule="auto"/>
        <w:rPr>
          <w:rFonts w:cs="Arial"/>
          <w:snapToGrid w:val="0"/>
          <w:szCs w:val="20"/>
          <w:lang w:val="de-DE"/>
        </w:rPr>
      </w:pPr>
    </w:p>
    <w:p w14:paraId="3EC958E6" w14:textId="5C84651E" w:rsidR="00BC1C7F" w:rsidRPr="00DF0FC4" w:rsidRDefault="00BC1C7F" w:rsidP="007258CA">
      <w:pPr>
        <w:tabs>
          <w:tab w:val="left" w:pos="5103"/>
        </w:tabs>
        <w:autoSpaceDE w:val="0"/>
        <w:autoSpaceDN w:val="0"/>
        <w:adjustRightInd w:val="0"/>
        <w:spacing w:line="240" w:lineRule="auto"/>
        <w:jc w:val="center"/>
        <w:rPr>
          <w:rFonts w:cs="Arial"/>
          <w:i/>
          <w:snapToGrid w:val="0"/>
          <w:szCs w:val="20"/>
          <w:lang w:val="de-DE"/>
        </w:rPr>
      </w:pPr>
    </w:p>
    <w:p w14:paraId="4D6433F7" w14:textId="5D173928" w:rsidR="00BC1C7F" w:rsidRPr="00BC1C7F" w:rsidRDefault="00BC1C7F" w:rsidP="00BC1C7F">
      <w:pPr>
        <w:autoSpaceDE w:val="0"/>
        <w:autoSpaceDN w:val="0"/>
        <w:adjustRightInd w:val="0"/>
        <w:spacing w:line="240" w:lineRule="auto"/>
        <w:jc w:val="center"/>
        <w:rPr>
          <w:rFonts w:cs="Arial"/>
          <w:b/>
          <w:bCs/>
          <w:snapToGrid w:val="0"/>
          <w:sz w:val="22"/>
          <w:szCs w:val="22"/>
          <w:lang w:val="de-DE"/>
        </w:rPr>
      </w:pPr>
      <w:r w:rsidRPr="00BC1C7F">
        <w:rPr>
          <w:rFonts w:cs="Arial"/>
          <w:b/>
          <w:bCs/>
          <w:noProof/>
          <w:snapToGrid w:val="0"/>
          <w:sz w:val="22"/>
          <w:szCs w:val="22"/>
          <w:lang w:val="de-DE"/>
        </w:rPr>
        <w:t>Zusammenstellung der Beschlüsse der K</w:t>
      </w:r>
      <w:r w:rsidR="001C79A3">
        <w:rPr>
          <w:rFonts w:cs="Arial"/>
          <w:b/>
          <w:bCs/>
          <w:noProof/>
          <w:snapToGrid w:val="0"/>
          <w:sz w:val="22"/>
          <w:szCs w:val="22"/>
          <w:lang w:val="de-DE"/>
        </w:rPr>
        <w:t xml:space="preserve">VP-Sitzung vom </w:t>
      </w:r>
      <w:r w:rsidR="00147D1F">
        <w:rPr>
          <w:rFonts w:cs="Arial"/>
          <w:b/>
          <w:bCs/>
          <w:noProof/>
          <w:snapToGrid w:val="0"/>
          <w:sz w:val="22"/>
          <w:szCs w:val="22"/>
          <w:lang w:val="de-DE"/>
        </w:rPr>
        <w:t>19</w:t>
      </w:r>
      <w:r w:rsidR="00776C25">
        <w:rPr>
          <w:rFonts w:cs="Arial"/>
          <w:b/>
          <w:bCs/>
          <w:noProof/>
          <w:snapToGrid w:val="0"/>
          <w:sz w:val="22"/>
          <w:szCs w:val="22"/>
          <w:lang w:val="de-DE"/>
        </w:rPr>
        <w:t>. Dezember 20</w:t>
      </w:r>
      <w:r w:rsidR="007270C7">
        <w:rPr>
          <w:rFonts w:cs="Arial"/>
          <w:b/>
          <w:bCs/>
          <w:noProof/>
          <w:snapToGrid w:val="0"/>
          <w:sz w:val="22"/>
          <w:szCs w:val="22"/>
          <w:lang w:val="de-DE"/>
        </w:rPr>
        <w:t>2</w:t>
      </w:r>
      <w:r w:rsidR="00147D1F">
        <w:rPr>
          <w:rFonts w:cs="Arial"/>
          <w:b/>
          <w:bCs/>
          <w:noProof/>
          <w:snapToGrid w:val="0"/>
          <w:sz w:val="22"/>
          <w:szCs w:val="22"/>
          <w:lang w:val="de-DE"/>
        </w:rPr>
        <w:t>3</w:t>
      </w:r>
    </w:p>
    <w:p w14:paraId="182A5E5A" w14:textId="77777777" w:rsidR="00BC1C7F" w:rsidRDefault="00BC1C7F" w:rsidP="00BC1C7F">
      <w:pPr>
        <w:autoSpaceDE w:val="0"/>
        <w:autoSpaceDN w:val="0"/>
        <w:adjustRightInd w:val="0"/>
        <w:spacing w:line="240" w:lineRule="auto"/>
        <w:jc w:val="left"/>
        <w:rPr>
          <w:rFonts w:cs="Arial"/>
          <w:b/>
          <w:bCs/>
          <w:noProof/>
          <w:snapToGrid w:val="0"/>
          <w:szCs w:val="20"/>
          <w:lang w:val="de-DE"/>
        </w:rPr>
      </w:pPr>
    </w:p>
    <w:p w14:paraId="20ADCD61" w14:textId="77777777" w:rsidR="0011634A" w:rsidRDefault="0011634A" w:rsidP="00BC1C7F">
      <w:pPr>
        <w:autoSpaceDE w:val="0"/>
        <w:autoSpaceDN w:val="0"/>
        <w:adjustRightInd w:val="0"/>
        <w:spacing w:line="240" w:lineRule="auto"/>
        <w:jc w:val="left"/>
        <w:rPr>
          <w:rFonts w:cs="Arial"/>
          <w:b/>
          <w:bCs/>
          <w:noProof/>
          <w:snapToGrid w:val="0"/>
          <w:szCs w:val="20"/>
          <w:lang w:val="de-DE"/>
        </w:rPr>
      </w:pPr>
    </w:p>
    <w:p w14:paraId="6A960138" w14:textId="77777777" w:rsidR="0011634A" w:rsidRPr="00BC1C7F" w:rsidRDefault="0011634A" w:rsidP="00BC1C7F">
      <w:pPr>
        <w:autoSpaceDE w:val="0"/>
        <w:autoSpaceDN w:val="0"/>
        <w:adjustRightInd w:val="0"/>
        <w:spacing w:line="240" w:lineRule="auto"/>
        <w:jc w:val="left"/>
        <w:rPr>
          <w:rFonts w:cs="Arial"/>
          <w:b/>
          <w:bCs/>
          <w:noProof/>
          <w:snapToGrid w:val="0"/>
          <w:szCs w:val="20"/>
          <w:lang w:val="de-DE"/>
        </w:rPr>
      </w:pPr>
    </w:p>
    <w:p w14:paraId="3D76F895" w14:textId="77777777" w:rsidR="00BC1C7F" w:rsidRPr="00BC1C7F" w:rsidRDefault="00BC1C7F" w:rsidP="00BC1C7F">
      <w:pPr>
        <w:pBdr>
          <w:bottom w:val="single" w:sz="4" w:space="1" w:color="auto"/>
        </w:pBdr>
        <w:tabs>
          <w:tab w:val="left" w:pos="3260"/>
          <w:tab w:val="left" w:pos="6521"/>
        </w:tabs>
        <w:jc w:val="left"/>
        <w:rPr>
          <w:rFonts w:cs="Arial"/>
          <w:szCs w:val="20"/>
          <w:lang w:val="de-DE" w:bidi="th-TH"/>
        </w:rPr>
      </w:pPr>
      <w:r w:rsidRPr="00BC1C7F">
        <w:rPr>
          <w:rFonts w:cs="Arial"/>
          <w:noProof/>
          <w:szCs w:val="20"/>
          <w:lang w:val="de-DE" w:bidi="th-TH"/>
        </w:rPr>
        <w:t>Mitteilung der Sekretariats</w:t>
      </w:r>
    </w:p>
    <w:p w14:paraId="182B41A0" w14:textId="77777777" w:rsidR="00BC1C7F" w:rsidRPr="00BC1C7F" w:rsidRDefault="00BC1C7F" w:rsidP="00BC1C7F">
      <w:pPr>
        <w:autoSpaceDE w:val="0"/>
        <w:autoSpaceDN w:val="0"/>
        <w:adjustRightInd w:val="0"/>
        <w:spacing w:line="240" w:lineRule="auto"/>
        <w:jc w:val="left"/>
        <w:rPr>
          <w:rFonts w:ascii="V&amp;W Syntax (Adobe)" w:hAnsi="V&amp;W Syntax (Adobe)" w:cs="V&amp;W Syntax (Adobe)"/>
          <w:snapToGrid w:val="0"/>
          <w:szCs w:val="20"/>
          <w:lang w:val="de-DE"/>
        </w:rPr>
      </w:pPr>
    </w:p>
    <w:p w14:paraId="4E815444" w14:textId="3D44F0E7" w:rsidR="00BC1C7F" w:rsidRDefault="00BC1C7F" w:rsidP="00BC1C7F">
      <w:pPr>
        <w:autoSpaceDE w:val="0"/>
        <w:autoSpaceDN w:val="0"/>
        <w:adjustRightInd w:val="0"/>
        <w:spacing w:line="240" w:lineRule="auto"/>
        <w:jc w:val="left"/>
        <w:rPr>
          <w:rFonts w:ascii="V&amp;W Syntax (Adobe)" w:hAnsi="V&amp;W Syntax (Adobe)" w:cs="V&amp;W Syntax (Adobe)"/>
          <w:snapToGrid w:val="0"/>
          <w:szCs w:val="20"/>
          <w:lang w:val="de-DE"/>
        </w:rPr>
      </w:pPr>
    </w:p>
    <w:p w14:paraId="18DAA9C8" w14:textId="77777777" w:rsidR="006A4673" w:rsidRPr="00BC1C7F" w:rsidRDefault="006A4673" w:rsidP="00BC1C7F">
      <w:pPr>
        <w:autoSpaceDE w:val="0"/>
        <w:autoSpaceDN w:val="0"/>
        <w:adjustRightInd w:val="0"/>
        <w:spacing w:line="240" w:lineRule="auto"/>
        <w:jc w:val="left"/>
        <w:rPr>
          <w:rFonts w:ascii="V&amp;W Syntax (Adobe)" w:hAnsi="V&amp;W Syntax (Adobe)" w:cs="V&amp;W Syntax (Adobe)"/>
          <w:snapToGrid w:val="0"/>
          <w:szCs w:val="20"/>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4205"/>
      </w:tblGrid>
      <w:tr w:rsidR="00BC1C7F" w:rsidRPr="00BC1C7F" w14:paraId="3F5E6AC4" w14:textId="77777777" w:rsidTr="007A235F">
        <w:trPr>
          <w:jc w:val="center"/>
        </w:trPr>
        <w:tc>
          <w:tcPr>
            <w:tcW w:w="1340" w:type="dxa"/>
            <w:tcBorders>
              <w:top w:val="single" w:sz="4" w:space="0" w:color="auto"/>
              <w:left w:val="single" w:sz="4" w:space="0" w:color="auto"/>
              <w:bottom w:val="single" w:sz="4" w:space="0" w:color="auto"/>
              <w:right w:val="single" w:sz="4" w:space="0" w:color="auto"/>
            </w:tcBorders>
          </w:tcPr>
          <w:p w14:paraId="528A96EF" w14:textId="77777777" w:rsidR="00BC1C7F" w:rsidRPr="003527F1" w:rsidRDefault="00D11D0C" w:rsidP="00924921">
            <w:pPr>
              <w:autoSpaceDE w:val="0"/>
              <w:autoSpaceDN w:val="0"/>
              <w:adjustRightInd w:val="0"/>
              <w:spacing w:before="120" w:after="120"/>
              <w:jc w:val="center"/>
              <w:rPr>
                <w:rFonts w:cs="Arial"/>
                <w:b/>
                <w:snapToGrid w:val="0"/>
                <w:szCs w:val="20"/>
              </w:rPr>
            </w:pPr>
            <w:r w:rsidRPr="00BC1C7F">
              <w:rPr>
                <w:rFonts w:cs="Arial"/>
                <w:b/>
                <w:snapToGrid w:val="0"/>
                <w:szCs w:val="20"/>
              </w:rPr>
              <w:t>CDNI</w:t>
            </w:r>
          </w:p>
        </w:tc>
        <w:tc>
          <w:tcPr>
            <w:tcW w:w="4205" w:type="dxa"/>
            <w:tcBorders>
              <w:top w:val="single" w:sz="4" w:space="0" w:color="auto"/>
              <w:left w:val="single" w:sz="4" w:space="0" w:color="auto"/>
              <w:bottom w:val="single" w:sz="4" w:space="0" w:color="auto"/>
              <w:right w:val="single" w:sz="4" w:space="0" w:color="auto"/>
            </w:tcBorders>
          </w:tcPr>
          <w:p w14:paraId="29CD2DAF" w14:textId="77777777" w:rsidR="00BC1C7F" w:rsidRPr="00BC1C7F" w:rsidRDefault="00BC1C7F" w:rsidP="00924921">
            <w:pPr>
              <w:keepNext/>
              <w:keepLines/>
              <w:spacing w:before="120" w:after="120"/>
              <w:ind w:left="51" w:hanging="51"/>
              <w:jc w:val="left"/>
              <w:outlineLvl w:val="0"/>
              <w:rPr>
                <w:rFonts w:ascii="Arial Black" w:hAnsi="Arial Black"/>
                <w:bCs/>
                <w:i/>
                <w:snapToGrid w:val="0"/>
                <w:szCs w:val="28"/>
                <w:lang w:bidi="fr-FR"/>
              </w:rPr>
            </w:pPr>
            <w:proofErr w:type="spellStart"/>
            <w:r w:rsidRPr="00BC1C7F">
              <w:rPr>
                <w:rFonts w:ascii="Arial Black" w:hAnsi="Arial Black"/>
                <w:bCs/>
                <w:i/>
                <w:snapToGrid w:val="0"/>
                <w:szCs w:val="28"/>
                <w:lang w:bidi="fr-FR"/>
              </w:rPr>
              <w:t>Beschlüsse</w:t>
            </w:r>
            <w:proofErr w:type="spellEnd"/>
            <w:r w:rsidRPr="00BC1C7F">
              <w:rPr>
                <w:rFonts w:ascii="Arial Black" w:hAnsi="Arial Black"/>
                <w:bCs/>
                <w:i/>
                <w:snapToGrid w:val="0"/>
                <w:szCs w:val="28"/>
                <w:lang w:bidi="fr-FR"/>
              </w:rPr>
              <w:t xml:space="preserve"> CDNI</w:t>
            </w:r>
          </w:p>
        </w:tc>
      </w:tr>
      <w:tr w:rsidR="00BC1C7F" w:rsidRPr="000838E9" w14:paraId="62874535" w14:textId="77777777" w:rsidTr="00D11D0C">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2432B307" w14:textId="1EB8E9CB" w:rsidR="00BC1C7F" w:rsidRPr="003F374A" w:rsidRDefault="00FF2FA7" w:rsidP="00924921">
            <w:pPr>
              <w:autoSpaceDE w:val="0"/>
              <w:autoSpaceDN w:val="0"/>
              <w:adjustRightInd w:val="0"/>
              <w:spacing w:before="120" w:after="120"/>
              <w:jc w:val="center"/>
              <w:rPr>
                <w:rFonts w:cs="Arial"/>
                <w:b/>
                <w:snapToGrid w:val="0"/>
                <w:color w:val="00B050"/>
                <w:szCs w:val="20"/>
                <w:lang w:val="nl"/>
              </w:rPr>
            </w:pPr>
            <w:hyperlink w:anchor="reso1" w:history="1">
              <w:r w:rsidR="0003095A" w:rsidRPr="003F374A">
                <w:rPr>
                  <w:rStyle w:val="Hyperlink"/>
                  <w:rFonts w:cs="Arial"/>
                  <w:b/>
                  <w:snapToGrid w:val="0"/>
                  <w:color w:val="00B050"/>
                  <w:szCs w:val="20"/>
                  <w:u w:val="none"/>
                  <w:lang w:val="nl"/>
                </w:rPr>
                <w:t>20</w:t>
              </w:r>
              <w:r w:rsidR="00B13D27">
                <w:rPr>
                  <w:rStyle w:val="Hyperlink"/>
                  <w:rFonts w:cs="Arial"/>
                  <w:b/>
                  <w:snapToGrid w:val="0"/>
                  <w:color w:val="00B050"/>
                  <w:szCs w:val="20"/>
                  <w:u w:val="none"/>
                  <w:lang w:val="nl"/>
                </w:rPr>
                <w:t>2</w:t>
              </w:r>
              <w:r w:rsidR="00147D1F">
                <w:rPr>
                  <w:rStyle w:val="Hyperlink"/>
                  <w:rFonts w:cs="Arial"/>
                  <w:b/>
                  <w:snapToGrid w:val="0"/>
                  <w:color w:val="00B050"/>
                  <w:szCs w:val="20"/>
                  <w:u w:val="none"/>
                  <w:lang w:val="nl"/>
                </w:rPr>
                <w:t>3</w:t>
              </w:r>
              <w:r w:rsidR="00BC1C7F" w:rsidRPr="003F374A">
                <w:rPr>
                  <w:rStyle w:val="Hyperlink"/>
                  <w:rFonts w:cs="Arial"/>
                  <w:b/>
                  <w:snapToGrid w:val="0"/>
                  <w:color w:val="00B050"/>
                  <w:szCs w:val="20"/>
                  <w:u w:val="none"/>
                  <w:lang w:val="nl"/>
                </w:rPr>
                <w:t>-II-1</w:t>
              </w:r>
            </w:hyperlink>
          </w:p>
        </w:tc>
        <w:tc>
          <w:tcPr>
            <w:tcW w:w="4205" w:type="dxa"/>
            <w:tcBorders>
              <w:top w:val="single" w:sz="4" w:space="0" w:color="auto"/>
              <w:left w:val="single" w:sz="4" w:space="0" w:color="auto"/>
              <w:bottom w:val="single" w:sz="4" w:space="0" w:color="auto"/>
              <w:right w:val="single" w:sz="4" w:space="0" w:color="auto"/>
            </w:tcBorders>
          </w:tcPr>
          <w:p w14:paraId="480AD481" w14:textId="33BAAE1A" w:rsidR="00BC1C7F" w:rsidRPr="00D65077" w:rsidRDefault="00AD7FEC" w:rsidP="00AD7FEC">
            <w:pPr>
              <w:spacing w:before="120" w:after="120"/>
              <w:jc w:val="left"/>
              <w:rPr>
                <w:b/>
                <w:bCs/>
                <w:lang w:val="de-DE"/>
              </w:rPr>
            </w:pPr>
            <w:r w:rsidRPr="00AD7FEC">
              <w:rPr>
                <w:b/>
                <w:bCs/>
                <w:lang w:val="de-DE"/>
              </w:rPr>
              <w:t>Zusammensetzung und Vorsitz der KVP und Zusammensetzung der IAKS</w:t>
            </w:r>
          </w:p>
        </w:tc>
      </w:tr>
      <w:tr w:rsidR="00113111" w:rsidRPr="00147D1F" w14:paraId="4B6B3B33" w14:textId="77777777" w:rsidTr="00147D1F">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7A76F51E" w14:textId="5C53BBF2" w:rsidR="00113111" w:rsidRPr="003F374A" w:rsidRDefault="00125D89" w:rsidP="00924921">
            <w:pPr>
              <w:autoSpaceDE w:val="0"/>
              <w:autoSpaceDN w:val="0"/>
              <w:adjustRightInd w:val="0"/>
              <w:spacing w:before="120" w:after="120"/>
              <w:jc w:val="center"/>
              <w:rPr>
                <w:rFonts w:cs="Arial"/>
                <w:b/>
                <w:snapToGrid w:val="0"/>
                <w:color w:val="00B050"/>
                <w:szCs w:val="20"/>
                <w:lang w:val="nl"/>
              </w:rPr>
            </w:pPr>
            <w:hyperlink w:anchor="reso2" w:history="1">
              <w:r w:rsidR="0003095A" w:rsidRPr="003F374A">
                <w:rPr>
                  <w:rStyle w:val="Hyperlink"/>
                  <w:rFonts w:cs="Arial"/>
                  <w:b/>
                  <w:snapToGrid w:val="0"/>
                  <w:color w:val="00B050"/>
                  <w:szCs w:val="20"/>
                  <w:u w:val="none"/>
                  <w:lang w:val="nl"/>
                </w:rPr>
                <w:t>20</w:t>
              </w:r>
              <w:r w:rsidR="00B13D27">
                <w:rPr>
                  <w:rStyle w:val="Hyperlink"/>
                  <w:rFonts w:cs="Arial"/>
                  <w:b/>
                  <w:snapToGrid w:val="0"/>
                  <w:color w:val="00B050"/>
                  <w:szCs w:val="20"/>
                  <w:u w:val="none"/>
                  <w:lang w:val="nl"/>
                </w:rPr>
                <w:t>2</w:t>
              </w:r>
              <w:r w:rsidR="00147D1F">
                <w:rPr>
                  <w:rStyle w:val="Hyperlink"/>
                  <w:rFonts w:cs="Arial"/>
                  <w:b/>
                  <w:snapToGrid w:val="0"/>
                  <w:color w:val="00B050"/>
                  <w:szCs w:val="20"/>
                  <w:u w:val="none"/>
                  <w:lang w:val="nl"/>
                </w:rPr>
                <w:t>3</w:t>
              </w:r>
              <w:r w:rsidR="00113111" w:rsidRPr="003F374A">
                <w:rPr>
                  <w:rStyle w:val="Hyperlink"/>
                  <w:rFonts w:cs="Arial"/>
                  <w:b/>
                  <w:snapToGrid w:val="0"/>
                  <w:color w:val="00B050"/>
                  <w:szCs w:val="20"/>
                  <w:u w:val="none"/>
                  <w:lang w:val="nl"/>
                </w:rPr>
                <w:t>-II-2</w:t>
              </w:r>
            </w:hyperlink>
          </w:p>
        </w:tc>
        <w:tc>
          <w:tcPr>
            <w:tcW w:w="4205" w:type="dxa"/>
            <w:tcBorders>
              <w:top w:val="single" w:sz="4" w:space="0" w:color="auto"/>
              <w:left w:val="single" w:sz="4" w:space="0" w:color="auto"/>
              <w:bottom w:val="single" w:sz="4" w:space="0" w:color="auto"/>
              <w:right w:val="single" w:sz="4" w:space="0" w:color="auto"/>
            </w:tcBorders>
            <w:vAlign w:val="center"/>
          </w:tcPr>
          <w:p w14:paraId="40A66B32" w14:textId="1C61C500" w:rsidR="00113111" w:rsidRPr="002F18EB" w:rsidRDefault="003A0782" w:rsidP="004E561A">
            <w:pPr>
              <w:spacing w:after="120"/>
              <w:jc w:val="left"/>
              <w:rPr>
                <w:b/>
                <w:bCs/>
                <w:lang w:val="de-DE"/>
              </w:rPr>
            </w:pPr>
            <w:r>
              <w:rPr>
                <w:b/>
                <w:bCs/>
                <w:lang w:val="de-DE"/>
              </w:rPr>
              <w:t>Arbeitsprogramm 2024-2025</w:t>
            </w:r>
          </w:p>
        </w:tc>
      </w:tr>
      <w:tr w:rsidR="00BC1C7F" w:rsidRPr="00AD7FEC" w14:paraId="2CC2A20D" w14:textId="77777777" w:rsidTr="007A235F">
        <w:trPr>
          <w:jc w:val="center"/>
        </w:trPr>
        <w:tc>
          <w:tcPr>
            <w:tcW w:w="1340" w:type="dxa"/>
            <w:tcBorders>
              <w:top w:val="single" w:sz="4" w:space="0" w:color="auto"/>
              <w:left w:val="single" w:sz="4" w:space="0" w:color="auto"/>
              <w:bottom w:val="single" w:sz="4" w:space="0" w:color="auto"/>
              <w:right w:val="single" w:sz="4" w:space="0" w:color="auto"/>
            </w:tcBorders>
          </w:tcPr>
          <w:p w14:paraId="6BCAEBCA" w14:textId="1A3318C1" w:rsidR="00BC1C7F" w:rsidRPr="003F374A" w:rsidRDefault="00FF2FA7" w:rsidP="00924921">
            <w:pPr>
              <w:tabs>
                <w:tab w:val="left" w:pos="567"/>
                <w:tab w:val="left" w:pos="1134"/>
                <w:tab w:val="left" w:pos="3686"/>
              </w:tabs>
              <w:autoSpaceDE w:val="0"/>
              <w:autoSpaceDN w:val="0"/>
              <w:adjustRightInd w:val="0"/>
              <w:spacing w:before="120" w:after="120"/>
              <w:jc w:val="center"/>
              <w:rPr>
                <w:rFonts w:cs="Arial"/>
                <w:b/>
                <w:snapToGrid w:val="0"/>
                <w:color w:val="00B050"/>
                <w:szCs w:val="20"/>
              </w:rPr>
            </w:pPr>
            <w:hyperlink w:anchor="reso3" w:history="1">
              <w:r w:rsidR="0003095A" w:rsidRPr="003F374A">
                <w:rPr>
                  <w:rStyle w:val="Hyperlink"/>
                  <w:rFonts w:cs="Arial"/>
                  <w:b/>
                  <w:snapToGrid w:val="0"/>
                  <w:color w:val="00B050"/>
                  <w:szCs w:val="20"/>
                  <w:u w:val="none"/>
                </w:rPr>
                <w:t>20</w:t>
              </w:r>
              <w:r w:rsidR="00B13D27">
                <w:rPr>
                  <w:rStyle w:val="Hyperlink"/>
                  <w:rFonts w:cs="Arial"/>
                  <w:b/>
                  <w:snapToGrid w:val="0"/>
                  <w:color w:val="00B050"/>
                  <w:szCs w:val="20"/>
                  <w:u w:val="none"/>
                </w:rPr>
                <w:t>2</w:t>
              </w:r>
              <w:r w:rsidR="00147D1F">
                <w:rPr>
                  <w:rStyle w:val="Hyperlink"/>
                  <w:rFonts w:cs="Arial"/>
                  <w:b/>
                  <w:snapToGrid w:val="0"/>
                  <w:color w:val="00B050"/>
                  <w:szCs w:val="20"/>
                  <w:u w:val="none"/>
                </w:rPr>
                <w:t>3</w:t>
              </w:r>
              <w:r w:rsidR="008C5F80" w:rsidRPr="003F374A">
                <w:rPr>
                  <w:rStyle w:val="Hyperlink"/>
                  <w:rFonts w:cs="Arial"/>
                  <w:b/>
                  <w:snapToGrid w:val="0"/>
                  <w:color w:val="00B050"/>
                  <w:szCs w:val="20"/>
                  <w:u w:val="none"/>
                </w:rPr>
                <w:t>-II-3</w:t>
              </w:r>
            </w:hyperlink>
          </w:p>
        </w:tc>
        <w:tc>
          <w:tcPr>
            <w:tcW w:w="4205" w:type="dxa"/>
            <w:tcBorders>
              <w:top w:val="single" w:sz="4" w:space="0" w:color="auto"/>
              <w:left w:val="single" w:sz="4" w:space="0" w:color="auto"/>
              <w:bottom w:val="single" w:sz="4" w:space="0" w:color="auto"/>
              <w:right w:val="single" w:sz="4" w:space="0" w:color="auto"/>
            </w:tcBorders>
          </w:tcPr>
          <w:p w14:paraId="62C4A389" w14:textId="72C24A94" w:rsidR="00BC1C7F" w:rsidRPr="00D65077" w:rsidRDefault="00147D1F" w:rsidP="00924921">
            <w:pPr>
              <w:snapToGrid w:val="0"/>
              <w:spacing w:before="120" w:after="120"/>
              <w:rPr>
                <w:b/>
                <w:bCs/>
                <w:lang w:val="de-DE"/>
              </w:rPr>
            </w:pPr>
            <w:r w:rsidRPr="00D65077">
              <w:rPr>
                <w:b/>
                <w:bCs/>
                <w:lang w:val="de-DE"/>
              </w:rPr>
              <w:t>Internationaler Finanzausgleich 20</w:t>
            </w:r>
            <w:r>
              <w:rPr>
                <w:b/>
                <w:bCs/>
                <w:lang w:val="de-DE"/>
              </w:rPr>
              <w:t>2</w:t>
            </w:r>
            <w:r w:rsidR="00017685">
              <w:rPr>
                <w:b/>
                <w:bCs/>
                <w:lang w:val="de-DE"/>
              </w:rPr>
              <w:t>2</w:t>
            </w:r>
          </w:p>
        </w:tc>
      </w:tr>
      <w:tr w:rsidR="00F42029" w:rsidRPr="000838E9" w14:paraId="40854291" w14:textId="77777777" w:rsidTr="007A235F">
        <w:trPr>
          <w:jc w:val="center"/>
        </w:trPr>
        <w:tc>
          <w:tcPr>
            <w:tcW w:w="1340" w:type="dxa"/>
            <w:tcBorders>
              <w:top w:val="single" w:sz="4" w:space="0" w:color="auto"/>
              <w:left w:val="single" w:sz="4" w:space="0" w:color="auto"/>
              <w:bottom w:val="single" w:sz="4" w:space="0" w:color="auto"/>
              <w:right w:val="single" w:sz="4" w:space="0" w:color="auto"/>
            </w:tcBorders>
          </w:tcPr>
          <w:p w14:paraId="4D54867D" w14:textId="18F0FED5" w:rsidR="00F42029" w:rsidRDefault="00FF2FA7" w:rsidP="00924921">
            <w:pPr>
              <w:tabs>
                <w:tab w:val="left" w:pos="567"/>
                <w:tab w:val="left" w:pos="1134"/>
                <w:tab w:val="left" w:pos="3686"/>
              </w:tabs>
              <w:autoSpaceDE w:val="0"/>
              <w:autoSpaceDN w:val="0"/>
              <w:adjustRightInd w:val="0"/>
              <w:spacing w:before="120" w:after="120"/>
              <w:jc w:val="center"/>
            </w:pPr>
            <w:hyperlink w:anchor="reso3" w:history="1">
              <w:r w:rsidR="00F42029" w:rsidRPr="003F374A">
                <w:rPr>
                  <w:rStyle w:val="Hyperlink"/>
                  <w:rFonts w:cs="Arial"/>
                  <w:b/>
                  <w:snapToGrid w:val="0"/>
                  <w:color w:val="00B050"/>
                  <w:szCs w:val="20"/>
                  <w:u w:val="none"/>
                </w:rPr>
                <w:t>20</w:t>
              </w:r>
              <w:r w:rsidR="00F42029">
                <w:rPr>
                  <w:rStyle w:val="Hyperlink"/>
                  <w:rFonts w:cs="Arial"/>
                  <w:b/>
                  <w:snapToGrid w:val="0"/>
                  <w:color w:val="00B050"/>
                  <w:szCs w:val="20"/>
                  <w:u w:val="none"/>
                </w:rPr>
                <w:t>23</w:t>
              </w:r>
              <w:r w:rsidR="00F42029" w:rsidRPr="003F374A">
                <w:rPr>
                  <w:rStyle w:val="Hyperlink"/>
                  <w:rFonts w:cs="Arial"/>
                  <w:b/>
                  <w:snapToGrid w:val="0"/>
                  <w:color w:val="00B050"/>
                  <w:szCs w:val="20"/>
                  <w:u w:val="none"/>
                </w:rPr>
                <w:t>-II-</w:t>
              </w:r>
              <w:r w:rsidR="00F42029">
                <w:rPr>
                  <w:rStyle w:val="Hyperlink"/>
                  <w:rFonts w:cs="Arial"/>
                  <w:b/>
                  <w:snapToGrid w:val="0"/>
                  <w:color w:val="00B050"/>
                  <w:szCs w:val="20"/>
                  <w:u w:val="none"/>
                </w:rPr>
                <w:t>4</w:t>
              </w:r>
            </w:hyperlink>
          </w:p>
        </w:tc>
        <w:tc>
          <w:tcPr>
            <w:tcW w:w="4205" w:type="dxa"/>
            <w:tcBorders>
              <w:top w:val="single" w:sz="4" w:space="0" w:color="auto"/>
              <w:left w:val="single" w:sz="4" w:space="0" w:color="auto"/>
              <w:bottom w:val="single" w:sz="4" w:space="0" w:color="auto"/>
              <w:right w:val="single" w:sz="4" w:space="0" w:color="auto"/>
            </w:tcBorders>
          </w:tcPr>
          <w:p w14:paraId="3EB85442" w14:textId="282EB811" w:rsidR="00F42029" w:rsidRPr="00D65077" w:rsidRDefault="009627E5" w:rsidP="009627E5">
            <w:pPr>
              <w:snapToGrid w:val="0"/>
              <w:spacing w:before="120" w:after="120"/>
              <w:rPr>
                <w:b/>
                <w:bCs/>
                <w:lang w:val="de-DE"/>
              </w:rPr>
            </w:pPr>
            <w:r w:rsidRPr="009627E5">
              <w:rPr>
                <w:b/>
                <w:bCs/>
                <w:lang w:val="de-DE"/>
              </w:rPr>
              <w:t>Teil A</w:t>
            </w:r>
            <w:r>
              <w:rPr>
                <w:b/>
                <w:bCs/>
                <w:lang w:val="de-DE"/>
              </w:rPr>
              <w:t xml:space="preserve"> - </w:t>
            </w:r>
            <w:r w:rsidRPr="009627E5">
              <w:rPr>
                <w:b/>
                <w:bCs/>
                <w:lang w:val="de-DE"/>
              </w:rPr>
              <w:t>Bericht der IAKS über die jährliche Bewertung des Finanzierungssystems und Vorschlag für den Betrag der Entsorgungsgebühr 2024</w:t>
            </w:r>
            <w:r>
              <w:rPr>
                <w:b/>
                <w:bCs/>
                <w:lang w:val="de-DE"/>
              </w:rPr>
              <w:t xml:space="preserve"> (</w:t>
            </w:r>
            <w:r w:rsidRPr="009627E5">
              <w:rPr>
                <w:b/>
                <w:bCs/>
                <w:lang w:val="de-DE"/>
              </w:rPr>
              <w:t>Artikel 10 und 14)</w:t>
            </w:r>
          </w:p>
        </w:tc>
      </w:tr>
      <w:tr w:rsidR="00F41105" w:rsidRPr="000838E9" w14:paraId="42B2DF0F" w14:textId="77777777" w:rsidTr="007A235F">
        <w:trPr>
          <w:jc w:val="center"/>
        </w:trPr>
        <w:tc>
          <w:tcPr>
            <w:tcW w:w="1340" w:type="dxa"/>
            <w:tcBorders>
              <w:top w:val="single" w:sz="4" w:space="0" w:color="auto"/>
              <w:left w:val="single" w:sz="4" w:space="0" w:color="auto"/>
              <w:bottom w:val="single" w:sz="4" w:space="0" w:color="auto"/>
              <w:right w:val="single" w:sz="4" w:space="0" w:color="auto"/>
            </w:tcBorders>
          </w:tcPr>
          <w:p w14:paraId="082C2B52" w14:textId="1072D183" w:rsidR="00F41105" w:rsidRPr="003E0A1F" w:rsidRDefault="00125D89" w:rsidP="00F41105">
            <w:pPr>
              <w:tabs>
                <w:tab w:val="left" w:pos="567"/>
                <w:tab w:val="left" w:pos="1134"/>
                <w:tab w:val="left" w:pos="3686"/>
              </w:tabs>
              <w:autoSpaceDE w:val="0"/>
              <w:autoSpaceDN w:val="0"/>
              <w:adjustRightInd w:val="0"/>
              <w:spacing w:before="120" w:after="120"/>
              <w:jc w:val="center"/>
              <w:rPr>
                <w:rStyle w:val="Hyperlink"/>
                <w:rFonts w:cs="Arial"/>
                <w:b/>
                <w:snapToGrid w:val="0"/>
                <w:color w:val="00B050"/>
                <w:szCs w:val="20"/>
                <w:u w:val="none"/>
              </w:rPr>
            </w:pPr>
            <w:hyperlink w:anchor="reso3" w:history="1">
              <w:r w:rsidR="00F41105" w:rsidRPr="003F374A">
                <w:rPr>
                  <w:rStyle w:val="Hyperlink"/>
                  <w:rFonts w:cs="Arial"/>
                  <w:b/>
                  <w:snapToGrid w:val="0"/>
                  <w:color w:val="00B050"/>
                  <w:szCs w:val="20"/>
                  <w:u w:val="none"/>
                </w:rPr>
                <w:t>20</w:t>
              </w:r>
              <w:r w:rsidR="00F41105">
                <w:rPr>
                  <w:rStyle w:val="Hyperlink"/>
                  <w:rFonts w:cs="Arial"/>
                  <w:b/>
                  <w:snapToGrid w:val="0"/>
                  <w:color w:val="00B050"/>
                  <w:szCs w:val="20"/>
                  <w:u w:val="none"/>
                </w:rPr>
                <w:t>2</w:t>
              </w:r>
              <w:r w:rsidR="00147D1F">
                <w:rPr>
                  <w:rStyle w:val="Hyperlink"/>
                  <w:rFonts w:cs="Arial"/>
                  <w:b/>
                  <w:snapToGrid w:val="0"/>
                  <w:color w:val="00B050"/>
                  <w:szCs w:val="20"/>
                  <w:u w:val="none"/>
                </w:rPr>
                <w:t>3</w:t>
              </w:r>
              <w:r w:rsidR="00F41105" w:rsidRPr="003F374A">
                <w:rPr>
                  <w:rStyle w:val="Hyperlink"/>
                  <w:rFonts w:cs="Arial"/>
                  <w:b/>
                  <w:snapToGrid w:val="0"/>
                  <w:color w:val="00B050"/>
                  <w:szCs w:val="20"/>
                  <w:u w:val="none"/>
                </w:rPr>
                <w:t>-II-</w:t>
              </w:r>
              <w:r w:rsidR="00F42029">
                <w:rPr>
                  <w:rStyle w:val="Hyperlink"/>
                  <w:rFonts w:cs="Arial"/>
                  <w:b/>
                  <w:snapToGrid w:val="0"/>
                  <w:color w:val="00B050"/>
                  <w:szCs w:val="20"/>
                  <w:u w:val="none"/>
                </w:rPr>
                <w:t>5</w:t>
              </w:r>
            </w:hyperlink>
          </w:p>
        </w:tc>
        <w:tc>
          <w:tcPr>
            <w:tcW w:w="4205" w:type="dxa"/>
            <w:tcBorders>
              <w:top w:val="single" w:sz="4" w:space="0" w:color="auto"/>
              <w:left w:val="single" w:sz="4" w:space="0" w:color="auto"/>
              <w:bottom w:val="single" w:sz="4" w:space="0" w:color="auto"/>
              <w:right w:val="single" w:sz="4" w:space="0" w:color="auto"/>
            </w:tcBorders>
          </w:tcPr>
          <w:p w14:paraId="2186929A" w14:textId="69EBCA9B" w:rsidR="00F41105" w:rsidRPr="007669B7" w:rsidRDefault="007669B7" w:rsidP="007669B7">
            <w:pPr>
              <w:snapToGrid w:val="0"/>
              <w:spacing w:before="120" w:after="120"/>
              <w:rPr>
                <w:b/>
                <w:bCs/>
                <w:lang w:val="de-DE"/>
              </w:rPr>
            </w:pPr>
            <w:r w:rsidRPr="007669B7">
              <w:rPr>
                <w:b/>
                <w:bCs/>
                <w:lang w:val="de-DE"/>
              </w:rPr>
              <w:t>Teil B</w:t>
            </w:r>
            <w:r>
              <w:rPr>
                <w:b/>
                <w:bCs/>
                <w:lang w:val="de-DE"/>
              </w:rPr>
              <w:t xml:space="preserve"> - </w:t>
            </w:r>
            <w:r w:rsidRPr="007669B7">
              <w:rPr>
                <w:b/>
                <w:bCs/>
                <w:lang w:val="de-DE"/>
              </w:rPr>
              <w:t>Änderung des Artikels 7.04 der Anwendungsbestimmung des CDNI</w:t>
            </w:r>
          </w:p>
        </w:tc>
      </w:tr>
      <w:tr w:rsidR="00147D1F" w:rsidRPr="000838E9" w14:paraId="2113982A" w14:textId="77777777" w:rsidTr="007A235F">
        <w:trPr>
          <w:jc w:val="center"/>
        </w:trPr>
        <w:tc>
          <w:tcPr>
            <w:tcW w:w="1340" w:type="dxa"/>
            <w:tcBorders>
              <w:top w:val="single" w:sz="4" w:space="0" w:color="auto"/>
              <w:left w:val="single" w:sz="4" w:space="0" w:color="auto"/>
              <w:bottom w:val="single" w:sz="4" w:space="0" w:color="auto"/>
              <w:right w:val="single" w:sz="4" w:space="0" w:color="auto"/>
            </w:tcBorders>
          </w:tcPr>
          <w:p w14:paraId="4EC6AF4B" w14:textId="3A5D0DF5" w:rsidR="00147D1F" w:rsidRDefault="00125D89" w:rsidP="00F41105">
            <w:pPr>
              <w:tabs>
                <w:tab w:val="left" w:pos="567"/>
                <w:tab w:val="left" w:pos="1134"/>
                <w:tab w:val="left" w:pos="3686"/>
              </w:tabs>
              <w:autoSpaceDE w:val="0"/>
              <w:autoSpaceDN w:val="0"/>
              <w:adjustRightInd w:val="0"/>
              <w:spacing w:before="120" w:after="120"/>
              <w:jc w:val="center"/>
            </w:pPr>
            <w:hyperlink w:anchor="reso3" w:history="1">
              <w:r w:rsidR="00935C71" w:rsidRPr="003F374A">
                <w:rPr>
                  <w:rStyle w:val="Hyperlink"/>
                  <w:rFonts w:cs="Arial"/>
                  <w:b/>
                  <w:snapToGrid w:val="0"/>
                  <w:color w:val="00B050"/>
                  <w:szCs w:val="20"/>
                  <w:u w:val="none"/>
                </w:rPr>
                <w:t>20</w:t>
              </w:r>
              <w:r w:rsidR="00935C71">
                <w:rPr>
                  <w:rStyle w:val="Hyperlink"/>
                  <w:rFonts w:cs="Arial"/>
                  <w:b/>
                  <w:snapToGrid w:val="0"/>
                  <w:color w:val="00B050"/>
                  <w:szCs w:val="20"/>
                  <w:u w:val="none"/>
                </w:rPr>
                <w:t>23</w:t>
              </w:r>
              <w:r w:rsidR="00935C71" w:rsidRPr="003F374A">
                <w:rPr>
                  <w:rStyle w:val="Hyperlink"/>
                  <w:rFonts w:cs="Arial"/>
                  <w:b/>
                  <w:snapToGrid w:val="0"/>
                  <w:color w:val="00B050"/>
                  <w:szCs w:val="20"/>
                  <w:u w:val="none"/>
                </w:rPr>
                <w:t>-II-</w:t>
              </w:r>
              <w:r w:rsidR="00F42029">
                <w:rPr>
                  <w:rStyle w:val="Hyperlink"/>
                  <w:rFonts w:cs="Arial"/>
                  <w:b/>
                  <w:snapToGrid w:val="0"/>
                  <w:color w:val="00B050"/>
                  <w:szCs w:val="20"/>
                  <w:u w:val="none"/>
                </w:rPr>
                <w:t>6</w:t>
              </w:r>
            </w:hyperlink>
          </w:p>
        </w:tc>
        <w:tc>
          <w:tcPr>
            <w:tcW w:w="4205" w:type="dxa"/>
            <w:tcBorders>
              <w:top w:val="single" w:sz="4" w:space="0" w:color="auto"/>
              <w:left w:val="single" w:sz="4" w:space="0" w:color="auto"/>
              <w:bottom w:val="single" w:sz="4" w:space="0" w:color="auto"/>
              <w:right w:val="single" w:sz="4" w:space="0" w:color="auto"/>
            </w:tcBorders>
          </w:tcPr>
          <w:p w14:paraId="373FAE6F" w14:textId="3C46D593" w:rsidR="00147D1F" w:rsidRPr="00644BFE" w:rsidRDefault="00DD1EBC" w:rsidP="00935C71">
            <w:pPr>
              <w:snapToGrid w:val="0"/>
              <w:spacing w:before="120" w:after="120"/>
              <w:jc w:val="left"/>
              <w:rPr>
                <w:b/>
                <w:bCs/>
                <w:highlight w:val="yellow"/>
                <w:lang w:val="de-DE"/>
              </w:rPr>
            </w:pPr>
            <w:r w:rsidRPr="00924149">
              <w:rPr>
                <w:rFonts w:cs="Arial"/>
                <w:b/>
                <w:snapToGrid w:val="0"/>
                <w:szCs w:val="20"/>
                <w:lang w:val="de-DE"/>
              </w:rPr>
              <w:t>Teil B</w:t>
            </w:r>
            <w:r w:rsidRPr="00DD1EBC">
              <w:rPr>
                <w:rFonts w:cs="Arial"/>
                <w:b/>
                <w:snapToGrid w:val="0"/>
                <w:szCs w:val="20"/>
                <w:lang w:val="de-DE"/>
              </w:rPr>
              <w:t xml:space="preserve"> - </w:t>
            </w:r>
            <w:r w:rsidRPr="00924149">
              <w:rPr>
                <w:rFonts w:cs="Arial"/>
                <w:b/>
                <w:snapToGrid w:val="0"/>
                <w:szCs w:val="20"/>
                <w:lang w:val="de-DE"/>
              </w:rPr>
              <w:t xml:space="preserve">Änderung des Artikels 6.03 der Anwendungsbestimmung des </w:t>
            </w:r>
            <w:proofErr w:type="gramStart"/>
            <w:r w:rsidRPr="00924149">
              <w:rPr>
                <w:rFonts w:cs="Arial"/>
                <w:b/>
                <w:snapToGrid w:val="0"/>
                <w:szCs w:val="20"/>
                <w:lang w:val="de-DE"/>
              </w:rPr>
              <w:t>CDNI</w:t>
            </w:r>
            <w:r w:rsidRPr="00DD1EBC">
              <w:rPr>
                <w:rFonts w:cs="Arial"/>
                <w:b/>
                <w:snapToGrid w:val="0"/>
                <w:szCs w:val="20"/>
                <w:lang w:val="de-DE"/>
              </w:rPr>
              <w:t xml:space="preserve"> </w:t>
            </w:r>
            <w:r w:rsidRPr="00924149">
              <w:rPr>
                <w:rFonts w:cs="Arial"/>
                <w:b/>
                <w:snapToGrid w:val="0"/>
                <w:szCs w:val="20"/>
                <w:lang w:val="de-DE"/>
              </w:rPr>
              <w:t>Vereinfachung</w:t>
            </w:r>
            <w:proofErr w:type="gramEnd"/>
            <w:r w:rsidRPr="00924149">
              <w:rPr>
                <w:rFonts w:cs="Arial"/>
                <w:b/>
                <w:snapToGrid w:val="0"/>
                <w:szCs w:val="20"/>
                <w:lang w:val="de-DE"/>
              </w:rPr>
              <w:t xml:space="preserve"> der Bestimmungen der Entladebescheinigung hinsichtlich der Beförderung von Containern, beweglicher Ladung (</w:t>
            </w:r>
            <w:proofErr w:type="spellStart"/>
            <w:r w:rsidRPr="00924149">
              <w:rPr>
                <w:rFonts w:cs="Arial"/>
                <w:b/>
                <w:snapToGrid w:val="0"/>
                <w:szCs w:val="20"/>
                <w:lang w:val="de-DE"/>
              </w:rPr>
              <w:t>ro-ro</w:t>
            </w:r>
            <w:proofErr w:type="spellEnd"/>
            <w:r w:rsidRPr="00924149">
              <w:rPr>
                <w:rFonts w:cs="Arial"/>
                <w:b/>
                <w:snapToGrid w:val="0"/>
                <w:szCs w:val="20"/>
                <w:lang w:val="de-DE"/>
              </w:rPr>
              <w:t>), Stück- und Schwergut bzw. Großgeräten</w:t>
            </w:r>
            <w:r w:rsidR="00263E93">
              <w:rPr>
                <w:rFonts w:cs="Arial"/>
                <w:b/>
                <w:snapToGrid w:val="0"/>
                <w:szCs w:val="20"/>
                <w:lang w:val="de-DE"/>
              </w:rPr>
              <w:t xml:space="preserve"> und der Beförderung von Sand und Kies</w:t>
            </w:r>
          </w:p>
        </w:tc>
      </w:tr>
      <w:tr w:rsidR="00BC1C7F" w:rsidRPr="00BC1C7F" w14:paraId="41F4A5CD" w14:textId="77777777" w:rsidTr="007A235F">
        <w:trPr>
          <w:jc w:val="center"/>
        </w:trPr>
        <w:tc>
          <w:tcPr>
            <w:tcW w:w="1340" w:type="dxa"/>
            <w:tcBorders>
              <w:top w:val="single" w:sz="4" w:space="0" w:color="auto"/>
              <w:left w:val="single" w:sz="4" w:space="0" w:color="auto"/>
              <w:bottom w:val="single" w:sz="4" w:space="0" w:color="auto"/>
              <w:right w:val="single" w:sz="4" w:space="0" w:color="auto"/>
            </w:tcBorders>
          </w:tcPr>
          <w:p w14:paraId="68F12FF0" w14:textId="77777777" w:rsidR="00BC1C7F" w:rsidRPr="003527F1" w:rsidRDefault="00D11D0C" w:rsidP="00924921">
            <w:pPr>
              <w:autoSpaceDE w:val="0"/>
              <w:autoSpaceDN w:val="0"/>
              <w:adjustRightInd w:val="0"/>
              <w:spacing w:before="120" w:after="120"/>
              <w:jc w:val="center"/>
              <w:rPr>
                <w:rFonts w:cs="Arial"/>
                <w:b/>
                <w:snapToGrid w:val="0"/>
                <w:szCs w:val="20"/>
              </w:rPr>
            </w:pPr>
            <w:r w:rsidRPr="00BC1C7F">
              <w:rPr>
                <w:rFonts w:cs="Arial"/>
                <w:b/>
                <w:snapToGrid w:val="0"/>
                <w:szCs w:val="20"/>
              </w:rPr>
              <w:t>IIPC</w:t>
            </w:r>
          </w:p>
        </w:tc>
        <w:tc>
          <w:tcPr>
            <w:tcW w:w="4205" w:type="dxa"/>
            <w:tcBorders>
              <w:top w:val="single" w:sz="4" w:space="0" w:color="auto"/>
              <w:left w:val="single" w:sz="4" w:space="0" w:color="auto"/>
              <w:bottom w:val="single" w:sz="4" w:space="0" w:color="auto"/>
              <w:right w:val="single" w:sz="4" w:space="0" w:color="auto"/>
            </w:tcBorders>
          </w:tcPr>
          <w:p w14:paraId="07C8EB39" w14:textId="77777777" w:rsidR="00BC1C7F" w:rsidRPr="00BC1C7F" w:rsidRDefault="00BC1C7F" w:rsidP="00924921">
            <w:pPr>
              <w:keepNext/>
              <w:keepLines/>
              <w:spacing w:before="120" w:after="120"/>
              <w:ind w:left="51" w:hanging="51"/>
              <w:jc w:val="left"/>
              <w:outlineLvl w:val="0"/>
              <w:rPr>
                <w:rFonts w:ascii="Arial Black" w:hAnsi="Arial Black"/>
                <w:bCs/>
                <w:i/>
                <w:snapToGrid w:val="0"/>
                <w:szCs w:val="28"/>
                <w:lang w:bidi="fr-FR"/>
              </w:rPr>
            </w:pPr>
            <w:r w:rsidRPr="008F6F0A">
              <w:rPr>
                <w:rFonts w:ascii="Arial Black" w:hAnsi="Arial Black"/>
                <w:bCs/>
                <w:i/>
                <w:snapToGrid w:val="0"/>
                <w:szCs w:val="28"/>
                <w:lang w:val="de-DE" w:bidi="fr-FR"/>
              </w:rPr>
              <w:t>Beschlüsse</w:t>
            </w:r>
            <w:r w:rsidRPr="00BC1C7F">
              <w:rPr>
                <w:rFonts w:ascii="Arial Black" w:hAnsi="Arial Black"/>
                <w:bCs/>
                <w:i/>
                <w:snapToGrid w:val="0"/>
                <w:szCs w:val="28"/>
                <w:lang w:bidi="fr-FR"/>
              </w:rPr>
              <w:t xml:space="preserve"> IIPC</w:t>
            </w:r>
          </w:p>
        </w:tc>
      </w:tr>
      <w:tr w:rsidR="00BC1C7F" w:rsidRPr="000838E9" w14:paraId="77C60CD5" w14:textId="77777777" w:rsidTr="003527F1">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618976DF" w14:textId="4C2B96EE" w:rsidR="00BC1C7F" w:rsidRPr="003F374A" w:rsidRDefault="00FF2FA7" w:rsidP="00924921">
            <w:pPr>
              <w:autoSpaceDE w:val="0"/>
              <w:autoSpaceDN w:val="0"/>
              <w:adjustRightInd w:val="0"/>
              <w:spacing w:before="120" w:after="120"/>
              <w:jc w:val="center"/>
              <w:rPr>
                <w:rFonts w:cs="Arial"/>
                <w:b/>
                <w:snapToGrid w:val="0"/>
                <w:color w:val="00B050"/>
                <w:szCs w:val="20"/>
                <w:lang w:val="nl"/>
              </w:rPr>
            </w:pPr>
            <w:hyperlink w:anchor="reso8" w:history="1">
              <w:r w:rsidR="0003095A" w:rsidRPr="003F374A">
                <w:rPr>
                  <w:rStyle w:val="Hyperlink"/>
                  <w:rFonts w:cs="Arial"/>
                  <w:b/>
                  <w:snapToGrid w:val="0"/>
                  <w:color w:val="00B050"/>
                  <w:szCs w:val="20"/>
                  <w:u w:val="none"/>
                  <w:lang w:val="nl"/>
                </w:rPr>
                <w:t>20</w:t>
              </w:r>
              <w:r w:rsidR="00B13D27">
                <w:rPr>
                  <w:rStyle w:val="Hyperlink"/>
                  <w:rFonts w:cs="Arial"/>
                  <w:b/>
                  <w:snapToGrid w:val="0"/>
                  <w:color w:val="00B050"/>
                  <w:szCs w:val="20"/>
                  <w:u w:val="none"/>
                  <w:lang w:val="nl"/>
                </w:rPr>
                <w:t>2</w:t>
              </w:r>
              <w:r w:rsidR="00147D1F">
                <w:rPr>
                  <w:rStyle w:val="Hyperlink"/>
                  <w:rFonts w:cs="Arial"/>
                  <w:b/>
                  <w:snapToGrid w:val="0"/>
                  <w:color w:val="00B050"/>
                  <w:szCs w:val="20"/>
                  <w:u w:val="none"/>
                  <w:lang w:val="nl"/>
                </w:rPr>
                <w:t>3</w:t>
              </w:r>
              <w:r w:rsidR="00BC1C7F" w:rsidRPr="003F374A">
                <w:rPr>
                  <w:rStyle w:val="Hyperlink"/>
                  <w:rFonts w:cs="Arial"/>
                  <w:b/>
                  <w:snapToGrid w:val="0"/>
                  <w:color w:val="00B050"/>
                  <w:szCs w:val="20"/>
                  <w:u w:val="none"/>
                  <w:lang w:val="nl"/>
                </w:rPr>
                <w:t>-II-1</w:t>
              </w:r>
            </w:hyperlink>
          </w:p>
        </w:tc>
        <w:tc>
          <w:tcPr>
            <w:tcW w:w="4205" w:type="dxa"/>
            <w:tcBorders>
              <w:top w:val="single" w:sz="4" w:space="0" w:color="auto"/>
              <w:left w:val="single" w:sz="4" w:space="0" w:color="auto"/>
              <w:bottom w:val="single" w:sz="4" w:space="0" w:color="auto"/>
              <w:right w:val="single" w:sz="4" w:space="0" w:color="auto"/>
            </w:tcBorders>
          </w:tcPr>
          <w:p w14:paraId="71A23B33" w14:textId="2F868AB8" w:rsidR="003527F1" w:rsidRPr="00D65077" w:rsidRDefault="00BC1C7F" w:rsidP="00924921">
            <w:pPr>
              <w:spacing w:before="120" w:after="120"/>
              <w:jc w:val="left"/>
              <w:rPr>
                <w:b/>
                <w:bCs/>
                <w:lang w:val="de-DE"/>
              </w:rPr>
            </w:pPr>
            <w:r w:rsidRPr="00D65077">
              <w:rPr>
                <w:b/>
                <w:bCs/>
                <w:lang w:val="de-DE"/>
              </w:rPr>
              <w:t xml:space="preserve">Billigung des vorläufigen </w:t>
            </w:r>
            <w:r w:rsidR="00776C25" w:rsidRPr="00D65077">
              <w:rPr>
                <w:b/>
                <w:bCs/>
                <w:lang w:val="de-DE"/>
              </w:rPr>
              <w:t>Finanzausgleichs 2. Quartal 20</w:t>
            </w:r>
            <w:r w:rsidR="002F5FAA">
              <w:rPr>
                <w:b/>
                <w:bCs/>
                <w:lang w:val="de-DE"/>
              </w:rPr>
              <w:t>2</w:t>
            </w:r>
            <w:r w:rsidR="00147D1F">
              <w:rPr>
                <w:b/>
                <w:bCs/>
                <w:lang w:val="de-DE"/>
              </w:rPr>
              <w:t>3</w:t>
            </w:r>
          </w:p>
        </w:tc>
      </w:tr>
      <w:tr w:rsidR="00BC1C7F" w:rsidRPr="000838E9" w14:paraId="32732D5C" w14:textId="77777777" w:rsidTr="007A235F">
        <w:trPr>
          <w:jc w:val="center"/>
        </w:trPr>
        <w:tc>
          <w:tcPr>
            <w:tcW w:w="1340" w:type="dxa"/>
            <w:tcBorders>
              <w:top w:val="single" w:sz="4" w:space="0" w:color="auto"/>
              <w:left w:val="single" w:sz="4" w:space="0" w:color="auto"/>
              <w:bottom w:val="single" w:sz="4" w:space="0" w:color="auto"/>
              <w:right w:val="single" w:sz="4" w:space="0" w:color="auto"/>
            </w:tcBorders>
          </w:tcPr>
          <w:p w14:paraId="03E74A95" w14:textId="18942FA0" w:rsidR="00BC1C7F" w:rsidRPr="003F374A" w:rsidRDefault="00FF2FA7" w:rsidP="003F374A">
            <w:pPr>
              <w:autoSpaceDE w:val="0"/>
              <w:autoSpaceDN w:val="0"/>
              <w:adjustRightInd w:val="0"/>
              <w:spacing w:before="120" w:after="120"/>
              <w:jc w:val="center"/>
              <w:rPr>
                <w:rFonts w:cs="Arial"/>
                <w:b/>
                <w:snapToGrid w:val="0"/>
                <w:color w:val="00B050"/>
                <w:szCs w:val="20"/>
                <w:lang w:val="nl"/>
              </w:rPr>
            </w:pPr>
            <w:hyperlink w:anchor="reso9" w:history="1">
              <w:r w:rsidR="0003095A" w:rsidRPr="003F374A">
                <w:rPr>
                  <w:rStyle w:val="Hyperlink"/>
                  <w:rFonts w:cs="Arial"/>
                  <w:b/>
                  <w:snapToGrid w:val="0"/>
                  <w:color w:val="00B050"/>
                  <w:szCs w:val="20"/>
                  <w:u w:val="none"/>
                  <w:lang w:val="nl"/>
                </w:rPr>
                <w:t>20</w:t>
              </w:r>
              <w:r w:rsidR="00B13D27">
                <w:rPr>
                  <w:rStyle w:val="Hyperlink"/>
                  <w:rFonts w:cs="Arial"/>
                  <w:b/>
                  <w:snapToGrid w:val="0"/>
                  <w:color w:val="00B050"/>
                  <w:szCs w:val="20"/>
                  <w:u w:val="none"/>
                  <w:lang w:val="nl"/>
                </w:rPr>
                <w:t>2</w:t>
              </w:r>
              <w:r w:rsidR="00147D1F">
                <w:rPr>
                  <w:rStyle w:val="Hyperlink"/>
                  <w:rFonts w:cs="Arial"/>
                  <w:b/>
                  <w:snapToGrid w:val="0"/>
                  <w:color w:val="00B050"/>
                  <w:szCs w:val="20"/>
                  <w:u w:val="none"/>
                  <w:lang w:val="nl"/>
                </w:rPr>
                <w:t>3</w:t>
              </w:r>
              <w:r w:rsidR="00BC1C7F" w:rsidRPr="003F374A">
                <w:rPr>
                  <w:rStyle w:val="Hyperlink"/>
                  <w:rFonts w:cs="Arial"/>
                  <w:b/>
                  <w:snapToGrid w:val="0"/>
                  <w:color w:val="00B050"/>
                  <w:szCs w:val="20"/>
                  <w:u w:val="none"/>
                  <w:lang w:val="nl"/>
                </w:rPr>
                <w:t>-II-2</w:t>
              </w:r>
            </w:hyperlink>
          </w:p>
        </w:tc>
        <w:tc>
          <w:tcPr>
            <w:tcW w:w="4205" w:type="dxa"/>
            <w:tcBorders>
              <w:top w:val="single" w:sz="4" w:space="0" w:color="auto"/>
              <w:left w:val="single" w:sz="4" w:space="0" w:color="auto"/>
              <w:bottom w:val="single" w:sz="4" w:space="0" w:color="auto"/>
              <w:right w:val="single" w:sz="4" w:space="0" w:color="auto"/>
            </w:tcBorders>
          </w:tcPr>
          <w:p w14:paraId="5B24EBB4" w14:textId="115778C9" w:rsidR="00BC1C7F" w:rsidRPr="00D65077" w:rsidRDefault="00BC1C7F" w:rsidP="00924921">
            <w:pPr>
              <w:spacing w:before="120" w:after="120"/>
              <w:jc w:val="left"/>
              <w:rPr>
                <w:b/>
                <w:bCs/>
                <w:lang w:val="de-DE"/>
              </w:rPr>
            </w:pPr>
            <w:r w:rsidRPr="00D65077">
              <w:rPr>
                <w:b/>
                <w:bCs/>
                <w:lang w:val="de-DE"/>
              </w:rPr>
              <w:t xml:space="preserve">Billigung des vorläufigen </w:t>
            </w:r>
            <w:r w:rsidR="00776C25" w:rsidRPr="00D65077">
              <w:rPr>
                <w:b/>
                <w:bCs/>
                <w:lang w:val="de-DE"/>
              </w:rPr>
              <w:t>Finanzausgleichs 3. Quartal 20</w:t>
            </w:r>
            <w:r w:rsidR="002F5FAA">
              <w:rPr>
                <w:b/>
                <w:bCs/>
                <w:lang w:val="de-DE"/>
              </w:rPr>
              <w:t>2</w:t>
            </w:r>
            <w:r w:rsidR="00147D1F">
              <w:rPr>
                <w:b/>
                <w:bCs/>
                <w:lang w:val="de-DE"/>
              </w:rPr>
              <w:t>3</w:t>
            </w:r>
          </w:p>
        </w:tc>
      </w:tr>
    </w:tbl>
    <w:p w14:paraId="1F80A94F" w14:textId="77777777" w:rsidR="008C5F80" w:rsidRDefault="008C5F80">
      <w:pPr>
        <w:spacing w:after="200" w:line="276" w:lineRule="auto"/>
        <w:jc w:val="left"/>
        <w:rPr>
          <w:rFonts w:cs="Arial"/>
          <w:szCs w:val="20"/>
          <w:lang w:val="de-DE" w:bidi="th-TH"/>
        </w:rPr>
      </w:pPr>
      <w:r>
        <w:rPr>
          <w:rFonts w:cs="Arial"/>
          <w:szCs w:val="20"/>
          <w:lang w:val="de-DE" w:bidi="th-TH"/>
        </w:rPr>
        <w:br w:type="page"/>
      </w:r>
    </w:p>
    <w:p w14:paraId="25EBF193" w14:textId="77777777" w:rsidR="00BC1C7F" w:rsidRPr="004F066A" w:rsidRDefault="00BC1C7F" w:rsidP="00BC1C7F">
      <w:pPr>
        <w:autoSpaceDE w:val="0"/>
        <w:autoSpaceDN w:val="0"/>
        <w:adjustRightInd w:val="0"/>
        <w:spacing w:line="240" w:lineRule="auto"/>
        <w:jc w:val="left"/>
        <w:rPr>
          <w:rFonts w:cs="Arial"/>
          <w:szCs w:val="20"/>
          <w:lang w:val="de-DE" w:bidi="th-TH"/>
        </w:rPr>
      </w:pPr>
    </w:p>
    <w:p w14:paraId="679F5EE1" w14:textId="3A8F7256" w:rsidR="00113111" w:rsidRDefault="00776C25" w:rsidP="00113111">
      <w:pPr>
        <w:jc w:val="center"/>
        <w:rPr>
          <w:b/>
          <w:lang w:val="de-DE"/>
        </w:rPr>
      </w:pPr>
      <w:bookmarkStart w:id="0" w:name="reso1"/>
      <w:r>
        <w:rPr>
          <w:b/>
          <w:lang w:val="de-DE"/>
        </w:rPr>
        <w:t>Beschluss CDNI 20</w:t>
      </w:r>
      <w:r w:rsidR="002F5FAA">
        <w:rPr>
          <w:b/>
          <w:lang w:val="de-DE"/>
        </w:rPr>
        <w:t>2</w:t>
      </w:r>
      <w:r w:rsidR="00147D1F">
        <w:rPr>
          <w:b/>
          <w:lang w:val="de-DE"/>
        </w:rPr>
        <w:t>3</w:t>
      </w:r>
      <w:r w:rsidR="00113111" w:rsidRPr="00113111">
        <w:rPr>
          <w:b/>
          <w:lang w:val="de-DE"/>
        </w:rPr>
        <w:t>-II-</w:t>
      </w:r>
      <w:r w:rsidR="00B018E9">
        <w:rPr>
          <w:b/>
          <w:lang w:val="de-DE"/>
        </w:rPr>
        <w:t>1</w:t>
      </w:r>
    </w:p>
    <w:p w14:paraId="6F49A6C8" w14:textId="77777777" w:rsidR="00AD7FEC" w:rsidRPr="00113111" w:rsidRDefault="00AD7FEC" w:rsidP="00113111">
      <w:pPr>
        <w:jc w:val="center"/>
        <w:rPr>
          <w:b/>
          <w:lang w:val="de-DE"/>
        </w:rPr>
      </w:pPr>
    </w:p>
    <w:bookmarkEnd w:id="0"/>
    <w:p w14:paraId="6ED8A143" w14:textId="77777777" w:rsidR="00AD7FEC" w:rsidRPr="0003095A" w:rsidRDefault="00AD7FEC" w:rsidP="00AD7FEC">
      <w:pPr>
        <w:tabs>
          <w:tab w:val="left" w:pos="1356"/>
        </w:tabs>
        <w:overflowPunct w:val="0"/>
        <w:autoSpaceDE w:val="0"/>
        <w:autoSpaceDN w:val="0"/>
        <w:adjustRightInd w:val="0"/>
        <w:spacing w:line="240" w:lineRule="auto"/>
        <w:jc w:val="center"/>
        <w:rPr>
          <w:rFonts w:eastAsia="MS Mincho" w:cs="Arial"/>
          <w:szCs w:val="20"/>
          <w:lang w:val="de-DE" w:eastAsia="de-DE"/>
        </w:rPr>
      </w:pPr>
      <w:r w:rsidRPr="0003095A">
        <w:rPr>
          <w:rFonts w:eastAsia="MS Mincho" w:cs="Arial"/>
          <w:b/>
          <w:bCs/>
          <w:noProof/>
          <w:szCs w:val="20"/>
          <w:lang w:val="de-DE" w:eastAsia="de-DE"/>
        </w:rPr>
        <w:t>Zusammensetzung und Vorsitz der KVP und Zusammensetzung der IAKS</w:t>
      </w:r>
    </w:p>
    <w:p w14:paraId="35D0DF34" w14:textId="77777777" w:rsidR="00CC720A" w:rsidRPr="00BC1C7F" w:rsidRDefault="00CC720A" w:rsidP="00CC720A">
      <w:pPr>
        <w:tabs>
          <w:tab w:val="left" w:pos="1356"/>
        </w:tabs>
        <w:overflowPunct w:val="0"/>
        <w:autoSpaceDE w:val="0"/>
        <w:autoSpaceDN w:val="0"/>
        <w:adjustRightInd w:val="0"/>
        <w:spacing w:line="240" w:lineRule="auto"/>
        <w:rPr>
          <w:rFonts w:eastAsia="MS Mincho" w:cs="Arial"/>
          <w:szCs w:val="20"/>
          <w:lang w:val="de-DE" w:eastAsia="de-DE"/>
        </w:rPr>
      </w:pPr>
      <w:bookmarkStart w:id="1" w:name="reso2"/>
    </w:p>
    <w:p w14:paraId="6484D46B" w14:textId="77777777" w:rsidR="00130BC3" w:rsidRPr="00BC1C7F" w:rsidRDefault="00130BC3" w:rsidP="00130BC3">
      <w:pPr>
        <w:tabs>
          <w:tab w:val="left" w:pos="1356"/>
        </w:tabs>
        <w:overflowPunct w:val="0"/>
        <w:autoSpaceDE w:val="0"/>
        <w:autoSpaceDN w:val="0"/>
        <w:adjustRightInd w:val="0"/>
        <w:spacing w:line="240" w:lineRule="auto"/>
        <w:rPr>
          <w:rFonts w:eastAsia="MS Mincho" w:cs="Arial"/>
          <w:szCs w:val="20"/>
          <w:lang w:val="de-DE" w:eastAsia="de-DE"/>
        </w:rPr>
      </w:pPr>
    </w:p>
    <w:p w14:paraId="56D5F086" w14:textId="77777777" w:rsidR="00130BC3" w:rsidRPr="00BC1C7F" w:rsidRDefault="00130BC3" w:rsidP="00130BC3">
      <w:pPr>
        <w:tabs>
          <w:tab w:val="left" w:pos="709"/>
        </w:tabs>
        <w:rPr>
          <w:rFonts w:cs="Arial"/>
          <w:noProof/>
          <w:szCs w:val="20"/>
          <w:lang w:val="de-DE"/>
        </w:rPr>
      </w:pPr>
      <w:r w:rsidRPr="00BC1C7F">
        <w:rPr>
          <w:rFonts w:cs="Arial"/>
          <w:noProof/>
          <w:szCs w:val="20"/>
          <w:lang w:val="de-DE"/>
        </w:rPr>
        <w:tab/>
        <w:t xml:space="preserve">Die Konferenz </w:t>
      </w:r>
      <w:bookmarkStart w:id="2" w:name="_Hlk56513779"/>
      <w:r w:rsidRPr="00BC1C7F">
        <w:rPr>
          <w:rFonts w:cs="Arial"/>
          <w:noProof/>
          <w:szCs w:val="20"/>
          <w:lang w:val="de-DE"/>
        </w:rPr>
        <w:t>der Vertragsparteien</w:t>
      </w:r>
      <w:bookmarkEnd w:id="2"/>
      <w:r w:rsidRPr="00BC1C7F">
        <w:rPr>
          <w:rFonts w:cs="Arial"/>
          <w:noProof/>
          <w:szCs w:val="20"/>
          <w:lang w:val="de-DE"/>
        </w:rPr>
        <w:t>,</w:t>
      </w:r>
    </w:p>
    <w:p w14:paraId="687934D8" w14:textId="77777777" w:rsidR="00130BC3" w:rsidRPr="00BC1C7F" w:rsidRDefault="00130BC3" w:rsidP="00130BC3">
      <w:pPr>
        <w:ind w:firstLine="425"/>
        <w:rPr>
          <w:rFonts w:cs="Arial"/>
          <w:noProof/>
          <w:szCs w:val="20"/>
          <w:lang w:val="de-DE"/>
        </w:rPr>
      </w:pPr>
    </w:p>
    <w:p w14:paraId="0CED3F74" w14:textId="77777777" w:rsidR="00130BC3" w:rsidRPr="00BC1C7F" w:rsidRDefault="00130BC3" w:rsidP="00130BC3">
      <w:pPr>
        <w:ind w:firstLine="720"/>
        <w:rPr>
          <w:rFonts w:cs="Arial"/>
          <w:noProof/>
          <w:szCs w:val="20"/>
          <w:lang w:val="de-DE"/>
        </w:rPr>
      </w:pPr>
      <w:r w:rsidRPr="00BC1C7F">
        <w:rPr>
          <w:rFonts w:cs="Arial"/>
          <w:noProof/>
          <w:szCs w:val="20"/>
          <w:lang w:val="de-DE"/>
        </w:rPr>
        <w:t>nimmt</w:t>
      </w:r>
      <w:r>
        <w:rPr>
          <w:rFonts w:cs="Arial"/>
          <w:noProof/>
          <w:szCs w:val="20"/>
          <w:lang w:val="de-DE"/>
        </w:rPr>
        <w:t xml:space="preserve"> anlässlich der Konferenz </w:t>
      </w:r>
      <w:r w:rsidRPr="00BC1C7F">
        <w:rPr>
          <w:rFonts w:cs="Arial"/>
          <w:noProof/>
          <w:szCs w:val="20"/>
          <w:lang w:val="de-DE"/>
        </w:rPr>
        <w:t>der Vertragsparteien</w:t>
      </w:r>
      <w:r>
        <w:rPr>
          <w:rFonts w:cs="Arial"/>
          <w:noProof/>
          <w:szCs w:val="20"/>
          <w:lang w:val="de-DE"/>
        </w:rPr>
        <w:t xml:space="preserve"> vom 19</w:t>
      </w:r>
      <w:r w:rsidRPr="00BC1C7F">
        <w:rPr>
          <w:rFonts w:cs="Arial"/>
          <w:noProof/>
          <w:szCs w:val="20"/>
          <w:lang w:val="de-DE"/>
        </w:rPr>
        <w:t>. Dezember 20</w:t>
      </w:r>
      <w:r>
        <w:rPr>
          <w:rFonts w:cs="Arial"/>
          <w:noProof/>
          <w:szCs w:val="20"/>
          <w:lang w:val="de-DE"/>
        </w:rPr>
        <w:t>23</w:t>
      </w:r>
      <w:r w:rsidRPr="00BC1C7F">
        <w:rPr>
          <w:rFonts w:cs="Arial"/>
          <w:noProof/>
          <w:szCs w:val="20"/>
          <w:lang w:val="de-DE"/>
        </w:rPr>
        <w:t xml:space="preserve"> </w:t>
      </w:r>
    </w:p>
    <w:p w14:paraId="04A7F7B9" w14:textId="77777777" w:rsidR="00130BC3" w:rsidRPr="00BC1C7F" w:rsidRDefault="00130BC3" w:rsidP="00130BC3">
      <w:pPr>
        <w:ind w:firstLine="720"/>
        <w:rPr>
          <w:rFonts w:cs="Arial"/>
          <w:noProof/>
          <w:szCs w:val="20"/>
          <w:lang w:val="de-DE"/>
        </w:rPr>
      </w:pPr>
    </w:p>
    <w:p w14:paraId="3AD7189F" w14:textId="77777777" w:rsidR="00130BC3" w:rsidRPr="00BC1C7F" w:rsidRDefault="00130BC3" w:rsidP="00130BC3">
      <w:pPr>
        <w:ind w:firstLine="720"/>
        <w:rPr>
          <w:rFonts w:cs="Arial"/>
          <w:noProof/>
          <w:szCs w:val="20"/>
          <w:lang w:val="de-DE"/>
        </w:rPr>
      </w:pPr>
      <w:r w:rsidRPr="00BC1C7F">
        <w:rPr>
          <w:rFonts w:cs="Arial"/>
          <w:noProof/>
          <w:szCs w:val="20"/>
          <w:lang w:val="de-DE"/>
        </w:rPr>
        <w:t>gemäß Artikel 3 der Geschäftsordnung der KVP folgende Zusammensetzung der Delegationen der Konferenz der Vertragsparteien zur Kenntnis:</w:t>
      </w:r>
    </w:p>
    <w:p w14:paraId="68D8703D" w14:textId="77777777" w:rsidR="00130BC3" w:rsidRPr="00BC1C7F" w:rsidRDefault="00130BC3" w:rsidP="00130BC3">
      <w:pPr>
        <w:spacing w:line="240" w:lineRule="auto"/>
        <w:ind w:firstLine="708"/>
        <w:jc w:val="left"/>
        <w:rPr>
          <w:rFonts w:eastAsia="MS Mincho" w:cs="Arial"/>
          <w:sz w:val="24"/>
          <w:lang w:val="de-DE" w:eastAsia="de-DE"/>
        </w:rPr>
      </w:pPr>
    </w:p>
    <w:p w14:paraId="5256C441" w14:textId="77777777" w:rsidR="00130BC3" w:rsidRPr="00BC1C7F" w:rsidRDefault="00130BC3" w:rsidP="00130BC3">
      <w:pPr>
        <w:spacing w:line="240" w:lineRule="auto"/>
        <w:ind w:firstLine="708"/>
        <w:jc w:val="left"/>
        <w:rPr>
          <w:rFonts w:eastAsia="MS Mincho" w:cs="Arial"/>
          <w:szCs w:val="20"/>
          <w:lang w:val="de-DE" w:eastAsia="de-DE"/>
        </w:rPr>
      </w:pPr>
      <w:r w:rsidRPr="00BC1C7F">
        <w:rPr>
          <w:rFonts w:eastAsia="MS Mincho" w:cs="Arial"/>
          <w:noProof/>
          <w:szCs w:val="20"/>
          <w:lang w:val="de-DE" w:eastAsia="de-DE"/>
        </w:rPr>
        <w:t>für</w:t>
      </w:r>
    </w:p>
    <w:p w14:paraId="65B3C143" w14:textId="77777777" w:rsidR="00130BC3" w:rsidRPr="00BC1C7F" w:rsidRDefault="00130BC3" w:rsidP="00130BC3">
      <w:pPr>
        <w:spacing w:line="240" w:lineRule="auto"/>
        <w:ind w:firstLine="708"/>
        <w:jc w:val="left"/>
        <w:rPr>
          <w:rFonts w:eastAsia="MS Mincho" w:cs="Arial"/>
          <w:szCs w:val="20"/>
          <w:lang w:val="de-DE" w:eastAsia="de-DE"/>
        </w:rPr>
      </w:pPr>
    </w:p>
    <w:p w14:paraId="3C0A0467" w14:textId="77777777" w:rsidR="00130BC3" w:rsidRPr="00A0512E" w:rsidRDefault="00130BC3" w:rsidP="00130BC3">
      <w:pPr>
        <w:ind w:firstLine="708"/>
        <w:jc w:val="left"/>
        <w:rPr>
          <w:rFonts w:eastAsia="MS Mincho" w:cs="Arial"/>
          <w:noProof/>
          <w:szCs w:val="20"/>
          <w:lang w:val="de-DE" w:eastAsia="de-DE"/>
        </w:rPr>
      </w:pPr>
      <w:r w:rsidRPr="00A0512E">
        <w:rPr>
          <w:rFonts w:eastAsia="MS Mincho" w:cs="Arial"/>
          <w:noProof/>
          <w:szCs w:val="20"/>
          <w:lang w:val="de-DE" w:eastAsia="de-DE"/>
        </w:rPr>
        <w:t>Deutschland:</w:t>
      </w:r>
      <w:r w:rsidRPr="00A0512E">
        <w:rPr>
          <w:rFonts w:eastAsia="MS Mincho" w:cs="Arial"/>
          <w:szCs w:val="20"/>
          <w:lang w:val="de-DE" w:eastAsia="de-DE"/>
        </w:rPr>
        <w:tab/>
      </w:r>
      <w:r w:rsidRPr="00A0512E">
        <w:rPr>
          <w:rFonts w:eastAsia="MS Mincho" w:cs="Arial"/>
          <w:noProof/>
          <w:szCs w:val="20"/>
          <w:lang w:val="de-DE" w:eastAsia="de-DE"/>
        </w:rPr>
        <w:t xml:space="preserve"> </w:t>
      </w:r>
      <w:r w:rsidRPr="00A0512E">
        <w:rPr>
          <w:rFonts w:eastAsia="MS Mincho" w:cs="Arial"/>
          <w:noProof/>
          <w:szCs w:val="20"/>
          <w:lang w:val="de-DE" w:eastAsia="de-DE"/>
        </w:rPr>
        <w:tab/>
      </w:r>
      <w:r w:rsidRPr="00A0512E">
        <w:rPr>
          <w:rFonts w:eastAsia="MS Mincho" w:cs="Arial"/>
          <w:szCs w:val="20"/>
          <w:lang w:val="de-DE" w:eastAsia="de-DE"/>
        </w:rPr>
        <w:t xml:space="preserve">Herr </w:t>
      </w:r>
      <w:r w:rsidRPr="00A0512E">
        <w:rPr>
          <w:rFonts w:eastAsia="MS Mincho" w:cs="Arial"/>
          <w:noProof/>
          <w:szCs w:val="20"/>
          <w:lang w:val="de-DE" w:eastAsia="de-DE"/>
        </w:rPr>
        <w:t>LINDEMANN (Delegationsleiter)</w:t>
      </w:r>
    </w:p>
    <w:p w14:paraId="6757ADD2" w14:textId="77777777" w:rsidR="00130BC3" w:rsidRPr="00A0512E" w:rsidRDefault="00130BC3" w:rsidP="00130BC3">
      <w:pPr>
        <w:autoSpaceDE w:val="0"/>
        <w:autoSpaceDN w:val="0"/>
        <w:adjustRightInd w:val="0"/>
        <w:snapToGrid w:val="0"/>
        <w:ind w:firstLine="708"/>
        <w:jc w:val="left"/>
        <w:rPr>
          <w:rFonts w:cs="Arial"/>
          <w:szCs w:val="20"/>
          <w:lang w:val="de-DE"/>
        </w:rPr>
      </w:pPr>
      <w:r w:rsidRPr="00A0512E">
        <w:rPr>
          <w:rFonts w:cs="Arial"/>
          <w:szCs w:val="20"/>
          <w:lang w:val="de-DE"/>
        </w:rPr>
        <w:tab/>
      </w:r>
      <w:r w:rsidRPr="00A0512E">
        <w:rPr>
          <w:rFonts w:cs="Arial"/>
          <w:szCs w:val="20"/>
          <w:lang w:val="de-DE"/>
        </w:rPr>
        <w:tab/>
      </w:r>
      <w:r w:rsidRPr="00A0512E">
        <w:rPr>
          <w:rFonts w:cs="Arial"/>
          <w:szCs w:val="20"/>
          <w:lang w:val="de-DE"/>
        </w:rPr>
        <w:tab/>
      </w:r>
      <w:r>
        <w:rPr>
          <w:rFonts w:cs="Arial"/>
          <w:szCs w:val="20"/>
          <w:lang w:val="de-DE"/>
        </w:rPr>
        <w:t xml:space="preserve">Frau KÖPPEN </w:t>
      </w:r>
      <w:r w:rsidRPr="00A0512E">
        <w:rPr>
          <w:rFonts w:eastAsia="MS Mincho" w:cs="Arial"/>
          <w:noProof/>
          <w:szCs w:val="20"/>
          <w:lang w:val="de-DE" w:eastAsia="de-DE"/>
        </w:rPr>
        <w:t>(</w:t>
      </w:r>
      <w:r>
        <w:rPr>
          <w:rFonts w:eastAsia="MS Mincho" w:cs="Arial"/>
          <w:noProof/>
          <w:szCs w:val="20"/>
          <w:lang w:val="de-DE" w:eastAsia="de-DE"/>
        </w:rPr>
        <w:t>Mitglied</w:t>
      </w:r>
      <w:r w:rsidRPr="00A0512E">
        <w:rPr>
          <w:rFonts w:eastAsia="MS Mincho" w:cs="Arial"/>
          <w:noProof/>
          <w:szCs w:val="20"/>
          <w:lang w:val="de-DE" w:eastAsia="de-DE"/>
        </w:rPr>
        <w:t>)</w:t>
      </w:r>
    </w:p>
    <w:p w14:paraId="29B4394B" w14:textId="77777777" w:rsidR="00130BC3" w:rsidRPr="00A0512E" w:rsidRDefault="00130BC3" w:rsidP="00130BC3">
      <w:pPr>
        <w:ind w:firstLine="708"/>
        <w:jc w:val="left"/>
        <w:rPr>
          <w:rFonts w:eastAsia="MS Mincho" w:cs="Arial"/>
          <w:noProof/>
          <w:szCs w:val="20"/>
          <w:lang w:val="de-DE" w:eastAsia="de-DE"/>
        </w:rPr>
      </w:pPr>
      <w:r w:rsidRPr="00A0512E">
        <w:rPr>
          <w:rFonts w:eastAsia="MS Mincho" w:cs="Arial"/>
          <w:noProof/>
          <w:szCs w:val="20"/>
          <w:lang w:val="de-DE" w:eastAsia="de-DE"/>
        </w:rPr>
        <w:tab/>
      </w:r>
      <w:r w:rsidRPr="00A0512E">
        <w:rPr>
          <w:rFonts w:eastAsia="MS Mincho" w:cs="Arial"/>
          <w:noProof/>
          <w:szCs w:val="20"/>
          <w:lang w:val="de-DE" w:eastAsia="de-DE"/>
        </w:rPr>
        <w:tab/>
      </w:r>
      <w:r w:rsidRPr="00A0512E">
        <w:rPr>
          <w:rFonts w:eastAsia="MS Mincho" w:cs="Arial"/>
          <w:noProof/>
          <w:szCs w:val="20"/>
          <w:lang w:val="de-DE" w:eastAsia="de-DE"/>
        </w:rPr>
        <w:tab/>
      </w:r>
      <w:r w:rsidRPr="00A0512E">
        <w:rPr>
          <w:rFonts w:eastAsia="MS Mincho" w:cs="Arial"/>
          <w:szCs w:val="20"/>
          <w:lang w:val="de-DE" w:eastAsia="de-DE"/>
        </w:rPr>
        <w:t xml:space="preserve">Herr </w:t>
      </w:r>
      <w:r w:rsidRPr="00A0512E">
        <w:rPr>
          <w:rFonts w:eastAsia="MS Mincho" w:cs="Arial"/>
          <w:noProof/>
          <w:szCs w:val="20"/>
          <w:lang w:val="de-DE" w:eastAsia="de-DE"/>
        </w:rPr>
        <w:t>SPITZER (Sachverständiger)</w:t>
      </w:r>
    </w:p>
    <w:p w14:paraId="0206AA39" w14:textId="77777777" w:rsidR="00130BC3" w:rsidRPr="00A0512E" w:rsidRDefault="00130BC3" w:rsidP="00130BC3">
      <w:pPr>
        <w:ind w:firstLine="708"/>
        <w:jc w:val="left"/>
        <w:rPr>
          <w:rFonts w:eastAsia="MS Mincho" w:cs="Arial"/>
          <w:noProof/>
          <w:szCs w:val="20"/>
          <w:lang w:val="de-DE" w:eastAsia="de-DE"/>
        </w:rPr>
      </w:pPr>
      <w:r w:rsidRPr="00A0512E">
        <w:rPr>
          <w:rFonts w:eastAsia="MS Mincho" w:cs="Arial"/>
          <w:noProof/>
          <w:szCs w:val="20"/>
          <w:lang w:val="de-DE" w:eastAsia="de-DE"/>
        </w:rPr>
        <w:tab/>
      </w:r>
      <w:r w:rsidRPr="00A0512E">
        <w:rPr>
          <w:rFonts w:eastAsia="MS Mincho" w:cs="Arial"/>
          <w:noProof/>
          <w:szCs w:val="20"/>
          <w:lang w:val="de-DE" w:eastAsia="de-DE"/>
        </w:rPr>
        <w:tab/>
      </w:r>
      <w:r w:rsidRPr="00A0512E">
        <w:rPr>
          <w:rFonts w:eastAsia="MS Mincho" w:cs="Arial"/>
          <w:noProof/>
          <w:szCs w:val="20"/>
          <w:lang w:val="de-DE" w:eastAsia="de-DE"/>
        </w:rPr>
        <w:tab/>
        <w:t>Herr HÖTTE (Sachverständiger)</w:t>
      </w:r>
    </w:p>
    <w:p w14:paraId="54BCF41E" w14:textId="77777777" w:rsidR="00130BC3" w:rsidRPr="00A0512E" w:rsidRDefault="00130BC3" w:rsidP="00130BC3">
      <w:pPr>
        <w:ind w:firstLine="708"/>
        <w:jc w:val="left"/>
        <w:rPr>
          <w:rFonts w:eastAsia="MS Mincho" w:cs="Arial"/>
          <w:szCs w:val="20"/>
          <w:lang w:val="de-DE" w:eastAsia="de-DE"/>
        </w:rPr>
      </w:pPr>
    </w:p>
    <w:p w14:paraId="6FEE1191" w14:textId="77777777" w:rsidR="00130BC3" w:rsidRPr="00A0512E" w:rsidRDefault="00130BC3" w:rsidP="00130BC3">
      <w:pPr>
        <w:ind w:firstLine="708"/>
        <w:jc w:val="left"/>
        <w:rPr>
          <w:rFonts w:eastAsia="MS Mincho" w:cs="Arial"/>
          <w:noProof/>
          <w:szCs w:val="20"/>
          <w:lang w:val="de-DE" w:eastAsia="de-DE"/>
        </w:rPr>
      </w:pPr>
      <w:r w:rsidRPr="00A0512E">
        <w:rPr>
          <w:rFonts w:eastAsia="MS Mincho" w:cs="Arial"/>
          <w:noProof/>
          <w:szCs w:val="20"/>
          <w:lang w:val="de-DE" w:eastAsia="de-DE"/>
        </w:rPr>
        <w:t>Belgien:</w:t>
      </w:r>
      <w:r w:rsidRPr="00A0512E">
        <w:rPr>
          <w:rFonts w:eastAsia="MS Mincho" w:cs="Arial"/>
          <w:szCs w:val="20"/>
          <w:lang w:val="de-DE" w:eastAsia="de-DE"/>
        </w:rPr>
        <w:tab/>
      </w:r>
      <w:r w:rsidRPr="00A0512E">
        <w:rPr>
          <w:rFonts w:eastAsia="MS Mincho" w:cs="Arial"/>
          <w:szCs w:val="20"/>
          <w:lang w:val="de-DE" w:eastAsia="de-DE"/>
        </w:rPr>
        <w:tab/>
        <w:t xml:space="preserve">Herr </w:t>
      </w:r>
      <w:r w:rsidRPr="00A0512E">
        <w:rPr>
          <w:rFonts w:eastAsia="MS Mincho" w:cs="Arial"/>
          <w:noProof/>
          <w:szCs w:val="20"/>
          <w:lang w:val="de-DE" w:eastAsia="de-DE"/>
        </w:rPr>
        <w:t>DE SPIEGELEER (Delegationsleiter)</w:t>
      </w:r>
    </w:p>
    <w:p w14:paraId="7BBBBA76" w14:textId="77DB9BE4" w:rsidR="000431D6" w:rsidRDefault="000431D6" w:rsidP="00130BC3">
      <w:pPr>
        <w:ind w:left="2127" w:firstLine="709"/>
        <w:jc w:val="left"/>
        <w:rPr>
          <w:rFonts w:eastAsia="MS Mincho" w:cs="Arial"/>
          <w:noProof/>
          <w:szCs w:val="20"/>
          <w:lang w:val="de-DE" w:eastAsia="de-DE"/>
        </w:rPr>
      </w:pPr>
      <w:r>
        <w:rPr>
          <w:rFonts w:eastAsia="MS Mincho" w:cs="Arial"/>
          <w:noProof/>
          <w:szCs w:val="20"/>
          <w:lang w:val="de-DE" w:eastAsia="de-DE"/>
        </w:rPr>
        <w:t>Frau R</w:t>
      </w:r>
      <w:r w:rsidRPr="00DE36D0">
        <w:rPr>
          <w:rFonts w:cs="Arial"/>
          <w:caps/>
          <w:szCs w:val="20"/>
          <w:lang w:val="de-DE"/>
        </w:rPr>
        <w:t xml:space="preserve">enaux </w:t>
      </w:r>
      <w:r w:rsidRPr="00A0512E">
        <w:rPr>
          <w:rFonts w:eastAsia="MS Mincho" w:cs="Arial"/>
          <w:noProof/>
          <w:szCs w:val="20"/>
          <w:lang w:val="de-DE" w:eastAsia="de-DE"/>
        </w:rPr>
        <w:t>(Mitglied)</w:t>
      </w:r>
    </w:p>
    <w:p w14:paraId="7133FC3E" w14:textId="1C441A90" w:rsidR="00130BC3" w:rsidRDefault="00130BC3" w:rsidP="00130BC3">
      <w:pPr>
        <w:ind w:left="2127" w:firstLine="709"/>
        <w:jc w:val="left"/>
        <w:rPr>
          <w:rFonts w:eastAsia="MS Mincho" w:cs="Arial"/>
          <w:noProof/>
          <w:szCs w:val="20"/>
          <w:lang w:val="de-DE" w:eastAsia="de-DE"/>
        </w:rPr>
      </w:pPr>
      <w:r w:rsidRPr="00A0512E">
        <w:rPr>
          <w:rFonts w:eastAsia="MS Mincho" w:cs="Arial"/>
          <w:noProof/>
          <w:szCs w:val="20"/>
          <w:lang w:val="de-DE" w:eastAsia="de-DE"/>
        </w:rPr>
        <w:t>Herr EL KAHLOUN (Mitglied)</w:t>
      </w:r>
    </w:p>
    <w:p w14:paraId="5699C976" w14:textId="6B73CDAC" w:rsidR="000431D6" w:rsidRPr="00A0512E" w:rsidRDefault="000431D6" w:rsidP="00130BC3">
      <w:pPr>
        <w:ind w:left="2127" w:firstLine="709"/>
        <w:jc w:val="left"/>
        <w:rPr>
          <w:rFonts w:eastAsia="MS Mincho" w:cs="Arial"/>
          <w:noProof/>
          <w:szCs w:val="20"/>
          <w:lang w:val="de-DE" w:eastAsia="de-DE"/>
        </w:rPr>
      </w:pPr>
      <w:r w:rsidRPr="00DE36D0">
        <w:rPr>
          <w:rFonts w:cs="Arial"/>
          <w:szCs w:val="20"/>
          <w:lang w:val="nl-NL"/>
        </w:rPr>
        <w:t xml:space="preserve">Herr </w:t>
      </w:r>
      <w:r w:rsidRPr="00DE36D0">
        <w:rPr>
          <w:rFonts w:cs="Arial"/>
          <w:caps/>
          <w:szCs w:val="20"/>
          <w:lang w:val="nl-NL"/>
        </w:rPr>
        <w:t xml:space="preserve">Milcamps </w:t>
      </w:r>
      <w:r w:rsidRPr="00A0512E">
        <w:rPr>
          <w:rFonts w:eastAsia="MS Mincho" w:cs="Arial"/>
          <w:noProof/>
          <w:szCs w:val="20"/>
          <w:lang w:val="de-DE" w:eastAsia="de-DE"/>
        </w:rPr>
        <w:t>(Stellvertreter)</w:t>
      </w:r>
    </w:p>
    <w:p w14:paraId="05E428E0" w14:textId="1BCCD640" w:rsidR="00130BC3" w:rsidRPr="00A0512E" w:rsidRDefault="00130BC3" w:rsidP="000431D6">
      <w:pPr>
        <w:jc w:val="left"/>
        <w:rPr>
          <w:rFonts w:eastAsia="MS Mincho" w:cs="Arial"/>
          <w:noProof/>
          <w:szCs w:val="20"/>
          <w:lang w:val="de-DE" w:eastAsia="de-DE"/>
        </w:rPr>
      </w:pPr>
      <w:r w:rsidRPr="00A0512E">
        <w:rPr>
          <w:rFonts w:eastAsia="MS Mincho" w:cs="Arial"/>
          <w:noProof/>
          <w:szCs w:val="20"/>
          <w:lang w:val="de-DE" w:eastAsia="de-DE"/>
        </w:rPr>
        <w:tab/>
      </w:r>
      <w:r w:rsidRPr="00A0512E">
        <w:rPr>
          <w:rFonts w:eastAsia="MS Mincho" w:cs="Arial"/>
          <w:noProof/>
          <w:szCs w:val="20"/>
          <w:lang w:val="de-DE" w:eastAsia="de-DE"/>
        </w:rPr>
        <w:tab/>
      </w:r>
      <w:r w:rsidRPr="00A0512E">
        <w:rPr>
          <w:rFonts w:eastAsia="MS Mincho" w:cs="Arial"/>
          <w:noProof/>
          <w:szCs w:val="20"/>
          <w:lang w:val="de-DE" w:eastAsia="de-DE"/>
        </w:rPr>
        <w:tab/>
      </w:r>
      <w:r w:rsidR="000431D6">
        <w:rPr>
          <w:rFonts w:eastAsia="MS Mincho" w:cs="Arial"/>
          <w:noProof/>
          <w:szCs w:val="20"/>
          <w:lang w:val="de-DE" w:eastAsia="de-DE"/>
        </w:rPr>
        <w:tab/>
      </w:r>
      <w:r w:rsidRPr="00A0512E">
        <w:rPr>
          <w:rFonts w:eastAsia="MS Mincho" w:cs="Arial"/>
          <w:noProof/>
          <w:szCs w:val="20"/>
          <w:lang w:val="de-DE" w:eastAsia="de-DE"/>
        </w:rPr>
        <w:t>Herr VERLINDEN (Stellvertreter)</w:t>
      </w:r>
    </w:p>
    <w:p w14:paraId="1D00BA45" w14:textId="77777777" w:rsidR="00130BC3" w:rsidRPr="00A0512E" w:rsidRDefault="00130BC3" w:rsidP="00130BC3">
      <w:pPr>
        <w:ind w:firstLine="708"/>
        <w:jc w:val="left"/>
        <w:rPr>
          <w:rFonts w:eastAsia="MS Mincho" w:cs="Arial"/>
          <w:noProof/>
          <w:szCs w:val="20"/>
          <w:lang w:val="de-DE" w:eastAsia="de-DE"/>
        </w:rPr>
      </w:pPr>
      <w:r w:rsidRPr="00A0512E">
        <w:rPr>
          <w:rFonts w:eastAsia="MS Mincho" w:cs="Arial"/>
          <w:noProof/>
          <w:szCs w:val="20"/>
          <w:lang w:val="de-DE" w:eastAsia="de-DE"/>
        </w:rPr>
        <w:tab/>
      </w:r>
      <w:r w:rsidRPr="00A0512E">
        <w:rPr>
          <w:rFonts w:eastAsia="MS Mincho" w:cs="Arial"/>
          <w:noProof/>
          <w:szCs w:val="20"/>
          <w:lang w:val="de-DE" w:eastAsia="de-DE"/>
        </w:rPr>
        <w:tab/>
      </w:r>
      <w:r w:rsidRPr="00A0512E">
        <w:rPr>
          <w:rFonts w:eastAsia="MS Mincho" w:cs="Arial"/>
          <w:noProof/>
          <w:szCs w:val="20"/>
          <w:lang w:val="de-DE" w:eastAsia="de-DE"/>
        </w:rPr>
        <w:tab/>
      </w:r>
    </w:p>
    <w:p w14:paraId="3FF6B8F1" w14:textId="77777777" w:rsidR="00130BC3" w:rsidRPr="00A0512E" w:rsidRDefault="00130BC3" w:rsidP="00130BC3">
      <w:pPr>
        <w:ind w:firstLine="708"/>
        <w:jc w:val="left"/>
        <w:rPr>
          <w:rFonts w:eastAsia="MS Mincho" w:cs="Arial"/>
          <w:noProof/>
          <w:szCs w:val="20"/>
          <w:lang w:val="de-DE" w:eastAsia="de-DE"/>
        </w:rPr>
      </w:pPr>
      <w:r w:rsidRPr="00A0512E">
        <w:rPr>
          <w:rFonts w:eastAsia="MS Mincho" w:cs="Arial"/>
          <w:noProof/>
          <w:szCs w:val="20"/>
          <w:lang w:val="de-DE" w:eastAsia="de-DE"/>
        </w:rPr>
        <w:t>Frankreich:</w:t>
      </w:r>
      <w:r w:rsidRPr="00A0512E">
        <w:rPr>
          <w:rFonts w:eastAsia="MS Mincho" w:cs="Arial"/>
          <w:szCs w:val="20"/>
          <w:lang w:val="de-DE" w:eastAsia="de-DE"/>
        </w:rPr>
        <w:tab/>
      </w:r>
      <w:r w:rsidRPr="00A0512E">
        <w:rPr>
          <w:rFonts w:eastAsia="MS Mincho" w:cs="Arial"/>
          <w:szCs w:val="20"/>
          <w:lang w:val="de-DE" w:eastAsia="de-DE"/>
        </w:rPr>
        <w:tab/>
      </w:r>
      <w:r w:rsidRPr="00A0512E">
        <w:rPr>
          <w:rFonts w:eastAsia="MS Mincho" w:cs="Arial"/>
          <w:noProof/>
          <w:szCs w:val="20"/>
          <w:lang w:val="de-DE" w:eastAsia="de-DE"/>
        </w:rPr>
        <w:t>Frau</w:t>
      </w:r>
      <w:r w:rsidRPr="00A0512E">
        <w:rPr>
          <w:rFonts w:cs="Arial"/>
          <w:noProof/>
          <w:szCs w:val="20"/>
          <w:lang w:val="de-DE"/>
        </w:rPr>
        <w:t xml:space="preserve"> BOULDOUYR</w:t>
      </w:r>
      <w:r>
        <w:rPr>
          <w:rFonts w:cs="Arial"/>
          <w:noProof/>
          <w:szCs w:val="20"/>
          <w:lang w:val="de-DE"/>
        </w:rPr>
        <w:t>É</w:t>
      </w:r>
      <w:r w:rsidRPr="00A0512E">
        <w:rPr>
          <w:rFonts w:cs="Arial"/>
          <w:noProof/>
          <w:szCs w:val="20"/>
          <w:lang w:val="de-DE"/>
        </w:rPr>
        <w:t xml:space="preserve"> </w:t>
      </w:r>
      <w:r w:rsidRPr="00A0512E">
        <w:rPr>
          <w:rFonts w:eastAsia="MS Mincho" w:cs="Arial"/>
          <w:noProof/>
          <w:szCs w:val="20"/>
          <w:lang w:val="de-DE" w:eastAsia="de-DE"/>
        </w:rPr>
        <w:t>(Delegationsleiterin)</w:t>
      </w:r>
    </w:p>
    <w:p w14:paraId="7721C126" w14:textId="77777777" w:rsidR="00130BC3" w:rsidRPr="00A0512E" w:rsidRDefault="00130BC3" w:rsidP="00130BC3">
      <w:pPr>
        <w:ind w:firstLine="708"/>
        <w:jc w:val="left"/>
        <w:rPr>
          <w:rFonts w:eastAsia="MS Mincho" w:cs="Arial"/>
          <w:szCs w:val="20"/>
          <w:lang w:val="de-DE" w:eastAsia="de-DE"/>
        </w:rPr>
      </w:pPr>
      <w:r w:rsidRPr="00A0512E">
        <w:rPr>
          <w:rFonts w:eastAsia="MS Mincho" w:cs="Arial"/>
          <w:noProof/>
          <w:szCs w:val="20"/>
          <w:lang w:val="de-DE" w:eastAsia="de-DE"/>
        </w:rPr>
        <w:tab/>
      </w:r>
      <w:r w:rsidRPr="00A0512E">
        <w:rPr>
          <w:rFonts w:eastAsia="MS Mincho" w:cs="Arial"/>
          <w:noProof/>
          <w:szCs w:val="20"/>
          <w:lang w:val="de-DE" w:eastAsia="de-DE"/>
        </w:rPr>
        <w:tab/>
      </w:r>
      <w:r w:rsidRPr="00A0512E">
        <w:rPr>
          <w:rFonts w:eastAsia="MS Mincho" w:cs="Arial"/>
          <w:noProof/>
          <w:szCs w:val="20"/>
          <w:lang w:val="de-DE" w:eastAsia="de-DE"/>
        </w:rPr>
        <w:tab/>
      </w:r>
    </w:p>
    <w:p w14:paraId="64FBD992" w14:textId="77777777" w:rsidR="00130BC3" w:rsidRPr="00A0512E" w:rsidRDefault="00130BC3" w:rsidP="00130BC3">
      <w:pPr>
        <w:ind w:left="708"/>
        <w:jc w:val="left"/>
        <w:rPr>
          <w:rFonts w:eastAsia="MS Mincho" w:cs="Arial"/>
          <w:szCs w:val="20"/>
          <w:lang w:val="de-DE" w:eastAsia="de-DE"/>
        </w:rPr>
      </w:pPr>
      <w:r w:rsidRPr="00A0512E">
        <w:rPr>
          <w:rFonts w:eastAsia="MS Mincho" w:cs="Arial"/>
          <w:noProof/>
          <w:szCs w:val="20"/>
          <w:lang w:val="de-DE" w:eastAsia="de-DE"/>
        </w:rPr>
        <w:t>Luxemburg:</w:t>
      </w:r>
      <w:r w:rsidRPr="00A0512E">
        <w:rPr>
          <w:rFonts w:eastAsia="MS Mincho" w:cs="Arial"/>
          <w:szCs w:val="20"/>
          <w:lang w:val="de-DE" w:eastAsia="de-DE"/>
        </w:rPr>
        <w:tab/>
      </w:r>
      <w:r w:rsidRPr="00A0512E">
        <w:rPr>
          <w:rFonts w:eastAsia="MS Mincho" w:cs="Arial"/>
          <w:szCs w:val="20"/>
          <w:lang w:val="de-DE" w:eastAsia="de-DE"/>
        </w:rPr>
        <w:tab/>
        <w:t>Herr NILLES (Delegationsleiter)</w:t>
      </w:r>
    </w:p>
    <w:p w14:paraId="2CD69F2A" w14:textId="77777777" w:rsidR="00130BC3" w:rsidRPr="00A0512E" w:rsidRDefault="00130BC3" w:rsidP="00130BC3">
      <w:pPr>
        <w:ind w:left="2124" w:firstLine="708"/>
        <w:jc w:val="left"/>
        <w:rPr>
          <w:rFonts w:eastAsia="MS Mincho" w:cs="Arial"/>
          <w:noProof/>
          <w:szCs w:val="20"/>
          <w:lang w:val="de-DE" w:eastAsia="de-DE"/>
        </w:rPr>
      </w:pPr>
      <w:r w:rsidRPr="00A0512E">
        <w:rPr>
          <w:rFonts w:eastAsia="MS Mincho" w:cs="Arial"/>
          <w:noProof/>
          <w:szCs w:val="20"/>
          <w:lang w:val="de-DE" w:eastAsia="de-DE"/>
        </w:rPr>
        <w:t>Herr SCHROEDER (Mitglied)</w:t>
      </w:r>
    </w:p>
    <w:p w14:paraId="40A4E207" w14:textId="77777777" w:rsidR="00130BC3" w:rsidRPr="00A0512E" w:rsidRDefault="00130BC3" w:rsidP="00130BC3">
      <w:pPr>
        <w:ind w:left="2124" w:firstLine="708"/>
        <w:jc w:val="left"/>
        <w:rPr>
          <w:rFonts w:eastAsia="MS Mincho" w:cs="Arial"/>
          <w:szCs w:val="20"/>
          <w:lang w:val="de-DE" w:eastAsia="de-DE"/>
        </w:rPr>
      </w:pPr>
    </w:p>
    <w:p w14:paraId="1080033C" w14:textId="77777777" w:rsidR="00130BC3" w:rsidRPr="00A0512E" w:rsidRDefault="00130BC3" w:rsidP="00130BC3">
      <w:pPr>
        <w:ind w:firstLine="708"/>
        <w:jc w:val="left"/>
        <w:rPr>
          <w:rFonts w:eastAsia="MS Mincho" w:cs="Arial"/>
          <w:noProof/>
          <w:szCs w:val="20"/>
          <w:lang w:val="de-DE" w:eastAsia="de-DE"/>
        </w:rPr>
      </w:pPr>
      <w:r w:rsidRPr="00A0512E">
        <w:rPr>
          <w:rFonts w:eastAsia="MS Mincho" w:cs="Arial"/>
          <w:noProof/>
          <w:szCs w:val="20"/>
          <w:lang w:val="de-DE" w:eastAsia="de-DE"/>
        </w:rPr>
        <w:t>Niederlande:</w:t>
      </w:r>
      <w:r w:rsidRPr="00A0512E">
        <w:rPr>
          <w:rFonts w:eastAsia="MS Mincho" w:cs="Arial"/>
          <w:szCs w:val="20"/>
          <w:lang w:val="de-DE" w:eastAsia="de-DE"/>
        </w:rPr>
        <w:tab/>
      </w:r>
      <w:r w:rsidRPr="00A0512E">
        <w:rPr>
          <w:rFonts w:eastAsia="MS Mincho" w:cs="Arial"/>
          <w:szCs w:val="20"/>
          <w:lang w:val="de-DE" w:eastAsia="de-DE"/>
        </w:rPr>
        <w:tab/>
        <w:t xml:space="preserve">Herr </w:t>
      </w:r>
      <w:r w:rsidRPr="00A0512E">
        <w:rPr>
          <w:rFonts w:eastAsia="MS Mincho" w:cs="Arial"/>
          <w:noProof/>
          <w:szCs w:val="20"/>
          <w:lang w:val="de-DE" w:eastAsia="de-DE"/>
        </w:rPr>
        <w:t>TEN BROEKE (Delegationsleiter)</w:t>
      </w:r>
    </w:p>
    <w:p w14:paraId="1A08BC5D" w14:textId="26030769" w:rsidR="00130BC3" w:rsidRPr="00A0512E" w:rsidRDefault="00130BC3" w:rsidP="00130BC3">
      <w:pPr>
        <w:ind w:firstLine="708"/>
        <w:jc w:val="left"/>
        <w:rPr>
          <w:rFonts w:eastAsia="MS Mincho" w:cs="Arial"/>
          <w:szCs w:val="20"/>
          <w:lang w:val="de-DE" w:eastAsia="de-DE"/>
        </w:rPr>
      </w:pPr>
      <w:r w:rsidRPr="00A0512E">
        <w:rPr>
          <w:rFonts w:eastAsia="MS Mincho" w:cs="Arial"/>
          <w:szCs w:val="20"/>
          <w:lang w:val="de-DE" w:eastAsia="de-DE"/>
        </w:rPr>
        <w:tab/>
      </w:r>
      <w:r w:rsidRPr="00A0512E">
        <w:rPr>
          <w:rFonts w:eastAsia="MS Mincho" w:cs="Arial"/>
          <w:szCs w:val="20"/>
          <w:lang w:val="de-DE" w:eastAsia="de-DE"/>
        </w:rPr>
        <w:tab/>
      </w:r>
      <w:r w:rsidRPr="00A0512E">
        <w:rPr>
          <w:rFonts w:eastAsia="MS Mincho" w:cs="Arial"/>
          <w:szCs w:val="20"/>
          <w:lang w:val="de-DE" w:eastAsia="de-DE"/>
        </w:rPr>
        <w:tab/>
      </w:r>
      <w:r w:rsidR="00F42029">
        <w:rPr>
          <w:rFonts w:eastAsia="MS Mincho" w:cs="Arial"/>
          <w:szCs w:val="20"/>
          <w:lang w:val="de-DE" w:eastAsia="de-DE"/>
        </w:rPr>
        <w:t>Herr KORTMAN</w:t>
      </w:r>
      <w:r w:rsidRPr="00A0512E">
        <w:rPr>
          <w:rFonts w:eastAsia="MS Mincho" w:cs="Arial"/>
          <w:szCs w:val="20"/>
          <w:lang w:val="de-DE" w:eastAsia="de-DE"/>
        </w:rPr>
        <w:t xml:space="preserve"> </w:t>
      </w:r>
      <w:r w:rsidRPr="00A0512E">
        <w:rPr>
          <w:rFonts w:eastAsia="MS Mincho" w:cs="Arial"/>
          <w:noProof/>
          <w:szCs w:val="20"/>
          <w:lang w:val="de-DE" w:eastAsia="de-DE"/>
        </w:rPr>
        <w:t xml:space="preserve">(Mitglied) </w:t>
      </w:r>
    </w:p>
    <w:p w14:paraId="5C2EEBAA" w14:textId="77777777" w:rsidR="00130BC3" w:rsidRPr="00A0512E" w:rsidRDefault="00130BC3" w:rsidP="00130BC3">
      <w:pPr>
        <w:ind w:left="2124" w:firstLine="708"/>
        <w:jc w:val="left"/>
        <w:rPr>
          <w:rFonts w:eastAsia="MS Mincho" w:cs="Arial"/>
          <w:szCs w:val="20"/>
          <w:lang w:val="de-DE" w:eastAsia="de-DE"/>
        </w:rPr>
      </w:pPr>
      <w:r w:rsidRPr="00A0512E">
        <w:rPr>
          <w:rFonts w:eastAsia="MS Mincho" w:cs="Arial"/>
          <w:noProof/>
          <w:szCs w:val="20"/>
          <w:lang w:val="de-DE" w:eastAsia="de-DE"/>
        </w:rPr>
        <w:t>Herr SPUIJ (Stellvertreter)</w:t>
      </w:r>
    </w:p>
    <w:p w14:paraId="0F13B539" w14:textId="0BAFF7DF" w:rsidR="00130BC3" w:rsidRPr="00A0512E" w:rsidRDefault="00F42029" w:rsidP="00130BC3">
      <w:pPr>
        <w:ind w:left="2124" w:firstLine="708"/>
        <w:jc w:val="left"/>
        <w:rPr>
          <w:rFonts w:eastAsia="MS Mincho" w:cs="Arial"/>
          <w:szCs w:val="20"/>
          <w:lang w:val="de-DE" w:eastAsia="de-DE"/>
        </w:rPr>
      </w:pPr>
      <w:r>
        <w:rPr>
          <w:rFonts w:eastAsia="MS Mincho" w:cs="Arial"/>
          <w:noProof/>
          <w:szCs w:val="20"/>
          <w:lang w:val="de-DE" w:eastAsia="de-DE"/>
        </w:rPr>
        <w:t>Frau</w:t>
      </w:r>
      <w:r w:rsidR="00130BC3" w:rsidRPr="00A0512E">
        <w:rPr>
          <w:rFonts w:eastAsia="MS Mincho" w:cs="Arial"/>
          <w:noProof/>
          <w:szCs w:val="20"/>
          <w:lang w:val="de-DE" w:eastAsia="de-DE"/>
        </w:rPr>
        <w:t xml:space="preserve"> </w:t>
      </w:r>
      <w:r>
        <w:rPr>
          <w:rFonts w:cs="Arial"/>
          <w:szCs w:val="20"/>
          <w:lang w:val="de-DE"/>
        </w:rPr>
        <w:t>POP</w:t>
      </w:r>
      <w:r w:rsidR="00130BC3" w:rsidRPr="00A0512E">
        <w:rPr>
          <w:rFonts w:cs="Arial"/>
          <w:szCs w:val="20"/>
          <w:lang w:val="de-DE"/>
        </w:rPr>
        <w:t xml:space="preserve"> </w:t>
      </w:r>
      <w:r w:rsidR="00130BC3" w:rsidRPr="00A0512E">
        <w:rPr>
          <w:rFonts w:eastAsia="MS Mincho" w:cs="Arial"/>
          <w:noProof/>
          <w:szCs w:val="20"/>
          <w:lang w:val="de-DE" w:eastAsia="de-DE"/>
        </w:rPr>
        <w:t>(Stellvertreter</w:t>
      </w:r>
      <w:r>
        <w:rPr>
          <w:rFonts w:eastAsia="MS Mincho" w:cs="Arial"/>
          <w:noProof/>
          <w:szCs w:val="20"/>
          <w:lang w:val="de-DE" w:eastAsia="de-DE"/>
        </w:rPr>
        <w:t>in</w:t>
      </w:r>
      <w:r w:rsidR="00130BC3" w:rsidRPr="00A0512E">
        <w:rPr>
          <w:rFonts w:eastAsia="MS Mincho" w:cs="Arial"/>
          <w:noProof/>
          <w:szCs w:val="20"/>
          <w:lang w:val="de-DE" w:eastAsia="de-DE"/>
        </w:rPr>
        <w:t>)</w:t>
      </w:r>
    </w:p>
    <w:p w14:paraId="021C04BB" w14:textId="77777777" w:rsidR="00130BC3" w:rsidRPr="00A0512E" w:rsidRDefault="00130BC3" w:rsidP="00130BC3">
      <w:pPr>
        <w:autoSpaceDE w:val="0"/>
        <w:autoSpaceDN w:val="0"/>
        <w:adjustRightInd w:val="0"/>
        <w:snapToGrid w:val="0"/>
        <w:ind w:left="2124" w:firstLine="708"/>
        <w:jc w:val="left"/>
        <w:rPr>
          <w:rFonts w:cs="Arial"/>
          <w:szCs w:val="20"/>
          <w:lang w:val="de-DE"/>
        </w:rPr>
      </w:pPr>
    </w:p>
    <w:p w14:paraId="07EE362E" w14:textId="77777777" w:rsidR="00130BC3" w:rsidRPr="00A0512E" w:rsidRDefault="00130BC3" w:rsidP="00130BC3">
      <w:pPr>
        <w:ind w:firstLine="708"/>
        <w:jc w:val="left"/>
        <w:rPr>
          <w:rFonts w:eastAsia="MS Mincho" w:cs="Arial"/>
          <w:szCs w:val="20"/>
          <w:lang w:val="de-DE" w:eastAsia="de-DE"/>
        </w:rPr>
      </w:pPr>
      <w:r w:rsidRPr="00A0512E">
        <w:rPr>
          <w:rFonts w:eastAsia="MS Mincho" w:cs="Arial"/>
          <w:noProof/>
          <w:szCs w:val="20"/>
          <w:lang w:val="de-DE" w:eastAsia="de-DE"/>
        </w:rPr>
        <w:t>Schweiz:</w:t>
      </w:r>
      <w:r w:rsidRPr="00A0512E">
        <w:rPr>
          <w:rFonts w:eastAsia="MS Mincho" w:cs="Arial"/>
          <w:noProof/>
          <w:szCs w:val="20"/>
          <w:lang w:val="de-DE" w:eastAsia="de-DE"/>
        </w:rPr>
        <w:tab/>
      </w:r>
      <w:r w:rsidRPr="00A0512E">
        <w:rPr>
          <w:rFonts w:eastAsia="MS Mincho" w:cs="Arial"/>
          <w:noProof/>
          <w:szCs w:val="20"/>
          <w:lang w:val="de-DE" w:eastAsia="de-DE"/>
        </w:rPr>
        <w:tab/>
      </w:r>
      <w:r w:rsidRPr="00A0512E">
        <w:rPr>
          <w:rFonts w:eastAsia="MS Mincho" w:cs="Arial"/>
          <w:szCs w:val="20"/>
          <w:lang w:val="de-DE" w:eastAsia="de-DE"/>
        </w:rPr>
        <w:t xml:space="preserve">Herr </w:t>
      </w:r>
      <w:r w:rsidRPr="00A0512E">
        <w:rPr>
          <w:rFonts w:eastAsia="MS Mincho" w:cs="Arial"/>
          <w:noProof/>
          <w:szCs w:val="20"/>
          <w:lang w:val="de-DE" w:eastAsia="de-DE"/>
        </w:rPr>
        <w:t>NUSSER (Delegationsleiter)</w:t>
      </w:r>
    </w:p>
    <w:p w14:paraId="58A137B0" w14:textId="77777777" w:rsidR="00130BC3" w:rsidRDefault="00130BC3" w:rsidP="00130BC3">
      <w:pPr>
        <w:ind w:firstLine="708"/>
        <w:jc w:val="left"/>
        <w:rPr>
          <w:rFonts w:eastAsia="MS Mincho" w:cs="Arial"/>
          <w:noProof/>
          <w:szCs w:val="20"/>
          <w:lang w:val="de-DE" w:eastAsia="de-DE"/>
        </w:rPr>
      </w:pPr>
      <w:r>
        <w:rPr>
          <w:rFonts w:eastAsia="MS Mincho" w:cs="Arial"/>
          <w:noProof/>
          <w:szCs w:val="20"/>
          <w:lang w:val="de-DE" w:eastAsia="de-DE"/>
        </w:rPr>
        <w:tab/>
      </w:r>
      <w:r>
        <w:rPr>
          <w:rFonts w:eastAsia="MS Mincho" w:cs="Arial"/>
          <w:noProof/>
          <w:szCs w:val="20"/>
          <w:lang w:val="de-DE" w:eastAsia="de-DE"/>
        </w:rPr>
        <w:tab/>
      </w:r>
      <w:r>
        <w:rPr>
          <w:rFonts w:eastAsia="MS Mincho" w:cs="Arial"/>
          <w:noProof/>
          <w:szCs w:val="20"/>
          <w:lang w:val="de-DE" w:eastAsia="de-DE"/>
        </w:rPr>
        <w:tab/>
      </w:r>
      <w:bookmarkStart w:id="3" w:name="_Hlk89852931"/>
      <w:r>
        <w:rPr>
          <w:rFonts w:eastAsia="MS Mincho" w:cs="Arial"/>
          <w:noProof/>
          <w:szCs w:val="20"/>
          <w:lang w:val="de-DE" w:eastAsia="de-DE"/>
        </w:rPr>
        <w:t xml:space="preserve">Herr </w:t>
      </w:r>
      <w:r w:rsidRPr="00471D38">
        <w:rPr>
          <w:rFonts w:cstheme="minorBidi"/>
          <w:color w:val="000000" w:themeColor="text1"/>
          <w:lang w:val="de-DE"/>
        </w:rPr>
        <w:t xml:space="preserve">KOLTSIDAS </w:t>
      </w:r>
      <w:bookmarkEnd w:id="3"/>
      <w:r w:rsidRPr="00471D38">
        <w:rPr>
          <w:rFonts w:cstheme="minorBidi"/>
          <w:color w:val="000000" w:themeColor="text1"/>
          <w:lang w:val="de-DE"/>
        </w:rPr>
        <w:t>(Mitglied)</w:t>
      </w:r>
    </w:p>
    <w:p w14:paraId="3BE23584" w14:textId="77777777" w:rsidR="00130BC3" w:rsidRPr="00A0512E" w:rsidRDefault="00130BC3" w:rsidP="00130BC3">
      <w:pPr>
        <w:ind w:firstLine="708"/>
        <w:jc w:val="left"/>
        <w:rPr>
          <w:rFonts w:eastAsia="MS Mincho" w:cs="Arial"/>
          <w:szCs w:val="20"/>
          <w:lang w:val="de-DE" w:eastAsia="de-DE"/>
        </w:rPr>
      </w:pPr>
    </w:p>
    <w:p w14:paraId="5FD629D6" w14:textId="77777777" w:rsidR="00130BC3" w:rsidRPr="00BC1C7F" w:rsidRDefault="00130BC3" w:rsidP="00130BC3">
      <w:pPr>
        <w:ind w:firstLine="708"/>
        <w:jc w:val="left"/>
        <w:rPr>
          <w:rFonts w:eastAsia="MS Mincho" w:cs="Arial"/>
          <w:noProof/>
          <w:szCs w:val="20"/>
          <w:lang w:val="de-DE" w:eastAsia="de-DE"/>
        </w:rPr>
      </w:pPr>
    </w:p>
    <w:p w14:paraId="360FEBDB" w14:textId="77777777" w:rsidR="00130BC3" w:rsidRPr="0096768C" w:rsidRDefault="00130BC3" w:rsidP="00130BC3">
      <w:pPr>
        <w:spacing w:line="240" w:lineRule="auto"/>
        <w:ind w:firstLine="708"/>
        <w:rPr>
          <w:rFonts w:eastAsia="MS Mincho" w:cs="Arial"/>
          <w:szCs w:val="20"/>
          <w:lang w:val="de-DE" w:eastAsia="de-DE"/>
        </w:rPr>
      </w:pPr>
      <w:r>
        <w:rPr>
          <w:rFonts w:eastAsia="MS Mincho" w:cs="Arial"/>
          <w:szCs w:val="20"/>
          <w:lang w:val="de-DE" w:eastAsia="de-DE"/>
        </w:rPr>
        <w:t>Der Vorsitz 2024</w:t>
      </w:r>
      <w:r w:rsidRPr="0096768C">
        <w:rPr>
          <w:rFonts w:eastAsia="MS Mincho" w:cs="Arial"/>
          <w:szCs w:val="20"/>
          <w:lang w:val="de-DE" w:eastAsia="de-DE"/>
        </w:rPr>
        <w:t xml:space="preserve"> obliegt der </w:t>
      </w:r>
      <w:r>
        <w:rPr>
          <w:rFonts w:eastAsia="MS Mincho" w:cs="Arial"/>
          <w:szCs w:val="20"/>
          <w:lang w:val="de-DE" w:eastAsia="de-DE"/>
        </w:rPr>
        <w:t xml:space="preserve">schweizerischen </w:t>
      </w:r>
      <w:r w:rsidRPr="0096768C">
        <w:rPr>
          <w:rFonts w:eastAsia="MS Mincho" w:cs="Arial"/>
          <w:szCs w:val="20"/>
          <w:lang w:val="de-DE" w:eastAsia="de-DE"/>
        </w:rPr>
        <w:t xml:space="preserve">Delegation, der Vize-Vorsitz obliegt der </w:t>
      </w:r>
      <w:r>
        <w:rPr>
          <w:rFonts w:eastAsia="MS Mincho" w:cs="Arial"/>
          <w:szCs w:val="20"/>
          <w:lang w:val="de-DE" w:eastAsia="de-DE"/>
        </w:rPr>
        <w:t xml:space="preserve">deutschen </w:t>
      </w:r>
      <w:r w:rsidRPr="0096768C">
        <w:rPr>
          <w:rFonts w:eastAsia="MS Mincho" w:cs="Arial"/>
          <w:szCs w:val="20"/>
          <w:lang w:val="de-DE" w:eastAsia="de-DE"/>
        </w:rPr>
        <w:t>Delegation.</w:t>
      </w:r>
    </w:p>
    <w:p w14:paraId="1BD806BB" w14:textId="77777777" w:rsidR="00130BC3" w:rsidRDefault="00130BC3" w:rsidP="00130BC3">
      <w:pPr>
        <w:spacing w:line="240" w:lineRule="auto"/>
        <w:ind w:firstLine="708"/>
        <w:jc w:val="left"/>
        <w:rPr>
          <w:rFonts w:eastAsia="MS Mincho" w:cs="Arial"/>
          <w:szCs w:val="20"/>
          <w:lang w:val="de-DE" w:eastAsia="de-DE"/>
        </w:rPr>
      </w:pPr>
    </w:p>
    <w:p w14:paraId="4986E310" w14:textId="77777777" w:rsidR="00130BC3" w:rsidRPr="00446D4C" w:rsidRDefault="00130BC3" w:rsidP="00130BC3">
      <w:pPr>
        <w:spacing w:line="240" w:lineRule="auto"/>
        <w:ind w:firstLine="708"/>
        <w:rPr>
          <w:rFonts w:eastAsia="MS Mincho" w:cs="Arial"/>
          <w:szCs w:val="20"/>
          <w:lang w:val="de-DE" w:eastAsia="de-DE"/>
        </w:rPr>
      </w:pPr>
      <w:r w:rsidRPr="00446D4C">
        <w:rPr>
          <w:rFonts w:eastAsia="MS Mincho" w:cs="Arial"/>
          <w:szCs w:val="20"/>
          <w:lang w:val="de-DE" w:eastAsia="de-DE"/>
        </w:rPr>
        <w:t>Vertreter der innerstaatlichen Institution in der Internationalen Ausgleichs- und Koordinierungsstelle sind als ständige Beobachter zugelassen.</w:t>
      </w:r>
    </w:p>
    <w:p w14:paraId="56C1C051" w14:textId="77777777" w:rsidR="00130BC3" w:rsidRPr="00BC1C7F" w:rsidRDefault="00130BC3" w:rsidP="00130BC3">
      <w:pPr>
        <w:spacing w:line="240" w:lineRule="auto"/>
        <w:ind w:firstLine="708"/>
        <w:jc w:val="left"/>
        <w:rPr>
          <w:rFonts w:eastAsia="MS Mincho" w:cs="Arial"/>
          <w:noProof/>
          <w:szCs w:val="20"/>
          <w:lang w:val="de-DE" w:eastAsia="de-DE"/>
        </w:rPr>
      </w:pPr>
    </w:p>
    <w:p w14:paraId="61FBC5A8" w14:textId="77777777" w:rsidR="00130BC3" w:rsidRPr="00BC1C7F" w:rsidRDefault="00130BC3" w:rsidP="00130BC3">
      <w:pPr>
        <w:spacing w:line="240" w:lineRule="auto"/>
        <w:jc w:val="center"/>
        <w:rPr>
          <w:rFonts w:eastAsia="MS Mincho" w:cs="Arial"/>
          <w:b/>
          <w:szCs w:val="20"/>
          <w:lang w:val="de-DE" w:eastAsia="de-DE"/>
        </w:rPr>
      </w:pPr>
    </w:p>
    <w:p w14:paraId="12DA9CE5" w14:textId="77777777" w:rsidR="00130BC3" w:rsidRPr="00BC1C7F" w:rsidRDefault="00130BC3" w:rsidP="00130BC3">
      <w:pPr>
        <w:spacing w:line="240" w:lineRule="auto"/>
        <w:jc w:val="left"/>
        <w:rPr>
          <w:rFonts w:eastAsia="MS Mincho" w:cs="Arial"/>
          <w:szCs w:val="20"/>
          <w:lang w:val="de-DE" w:eastAsia="de-DE"/>
        </w:rPr>
      </w:pPr>
    </w:p>
    <w:p w14:paraId="67C1AF04" w14:textId="77777777" w:rsidR="00130BC3" w:rsidRPr="00BC1C7F" w:rsidRDefault="00130BC3" w:rsidP="00130BC3">
      <w:pPr>
        <w:spacing w:line="240" w:lineRule="auto"/>
        <w:jc w:val="center"/>
        <w:rPr>
          <w:rFonts w:eastAsia="MS Mincho" w:cs="Arial"/>
          <w:b/>
          <w:bCs/>
          <w:noProof/>
          <w:szCs w:val="20"/>
          <w:lang w:val="de-DE" w:eastAsia="de-DE"/>
        </w:rPr>
      </w:pPr>
      <w:r w:rsidRPr="00BC1C7F">
        <w:rPr>
          <w:rFonts w:eastAsia="MS Mincho" w:cs="Arial"/>
          <w:b/>
          <w:bCs/>
          <w:noProof/>
          <w:szCs w:val="20"/>
          <w:lang w:val="de-DE" w:eastAsia="de-DE"/>
        </w:rPr>
        <w:br w:type="page"/>
      </w:r>
      <w:r w:rsidRPr="00BC1C7F">
        <w:rPr>
          <w:rFonts w:eastAsia="MS Mincho" w:cs="Arial"/>
          <w:b/>
          <w:bCs/>
          <w:noProof/>
          <w:szCs w:val="20"/>
          <w:lang w:val="de-DE" w:eastAsia="de-DE"/>
        </w:rPr>
        <w:lastRenderedPageBreak/>
        <w:t>Zusammensetzung der IAKS</w:t>
      </w:r>
    </w:p>
    <w:p w14:paraId="0C6424A4" w14:textId="77777777" w:rsidR="00130BC3" w:rsidRPr="00BC1C7F" w:rsidRDefault="00130BC3" w:rsidP="00130BC3">
      <w:pPr>
        <w:spacing w:line="240" w:lineRule="auto"/>
        <w:jc w:val="center"/>
        <w:rPr>
          <w:rFonts w:eastAsia="MS Mincho" w:cs="Arial"/>
          <w:b/>
          <w:bCs/>
          <w:noProof/>
          <w:szCs w:val="20"/>
          <w:lang w:val="de-DE" w:eastAsia="de-DE"/>
        </w:rPr>
      </w:pPr>
    </w:p>
    <w:p w14:paraId="78DE688A" w14:textId="77777777" w:rsidR="00130BC3" w:rsidRPr="00BC1C7F" w:rsidRDefault="00130BC3" w:rsidP="00130BC3">
      <w:pPr>
        <w:spacing w:line="240" w:lineRule="auto"/>
        <w:jc w:val="center"/>
        <w:rPr>
          <w:rFonts w:eastAsia="MS Mincho" w:cs="Arial"/>
          <w:b/>
          <w:szCs w:val="20"/>
          <w:lang w:val="de-DE" w:eastAsia="de-DE"/>
        </w:rPr>
      </w:pPr>
    </w:p>
    <w:p w14:paraId="075D627C" w14:textId="77777777" w:rsidR="00130BC3" w:rsidRPr="00BC1C7F" w:rsidRDefault="00130BC3" w:rsidP="00130BC3">
      <w:pPr>
        <w:spacing w:line="240" w:lineRule="auto"/>
        <w:ind w:firstLine="708"/>
        <w:jc w:val="left"/>
        <w:rPr>
          <w:rFonts w:eastAsia="MS Mincho" w:cs="Arial"/>
          <w:szCs w:val="20"/>
          <w:lang w:val="de-DE" w:eastAsia="de-DE"/>
        </w:rPr>
      </w:pPr>
      <w:r w:rsidRPr="00BC1C7F">
        <w:rPr>
          <w:rFonts w:eastAsia="MS Mincho" w:cs="Arial"/>
          <w:noProof/>
          <w:szCs w:val="20"/>
          <w:lang w:val="de-DE" w:eastAsia="de-DE"/>
        </w:rPr>
        <w:t>Die Konferenz der Vertragsparteien,</w:t>
      </w:r>
    </w:p>
    <w:p w14:paraId="2497D556" w14:textId="77777777" w:rsidR="00130BC3" w:rsidRPr="00BC1C7F" w:rsidRDefault="00130BC3" w:rsidP="00130BC3">
      <w:pPr>
        <w:spacing w:line="240" w:lineRule="auto"/>
        <w:jc w:val="left"/>
        <w:rPr>
          <w:rFonts w:eastAsia="MS Mincho" w:cs="Arial"/>
          <w:szCs w:val="20"/>
          <w:lang w:val="de-DE" w:eastAsia="de-DE"/>
        </w:rPr>
      </w:pPr>
    </w:p>
    <w:p w14:paraId="6FE0171C" w14:textId="77777777" w:rsidR="00130BC3" w:rsidRPr="00BC1C7F" w:rsidRDefault="00130BC3" w:rsidP="00130BC3">
      <w:pPr>
        <w:spacing w:line="240" w:lineRule="auto"/>
        <w:ind w:firstLine="708"/>
        <w:jc w:val="left"/>
        <w:rPr>
          <w:rFonts w:eastAsia="MS Mincho" w:cs="Arial"/>
          <w:szCs w:val="20"/>
          <w:lang w:val="de-DE" w:eastAsia="de-DE"/>
        </w:rPr>
      </w:pPr>
      <w:r w:rsidRPr="00BC1C7F">
        <w:rPr>
          <w:rFonts w:eastAsia="MS Mincho" w:cs="Arial"/>
          <w:noProof/>
          <w:szCs w:val="20"/>
          <w:lang w:val="de-DE" w:eastAsia="de-DE"/>
        </w:rPr>
        <w:t xml:space="preserve">nimmt </w:t>
      </w:r>
      <w:r>
        <w:rPr>
          <w:rFonts w:eastAsia="MS Mincho" w:cs="Arial"/>
          <w:noProof/>
          <w:szCs w:val="20"/>
          <w:lang w:val="de-DE" w:eastAsia="de-DE"/>
        </w:rPr>
        <w:t xml:space="preserve">gemäß Artikel 3 der Geschäftsordnung der IAKS </w:t>
      </w:r>
      <w:r w:rsidRPr="00BC1C7F">
        <w:rPr>
          <w:rFonts w:eastAsia="MS Mincho" w:cs="Arial"/>
          <w:noProof/>
          <w:szCs w:val="20"/>
          <w:lang w:val="de-DE" w:eastAsia="de-DE"/>
        </w:rPr>
        <w:t>die folgende Zusammensetzung der IAKS zur Kenntnis:</w:t>
      </w:r>
    </w:p>
    <w:p w14:paraId="02E38955" w14:textId="77777777" w:rsidR="00130BC3" w:rsidRPr="00BC1C7F" w:rsidRDefault="00130BC3" w:rsidP="00130BC3">
      <w:pPr>
        <w:spacing w:line="240" w:lineRule="auto"/>
        <w:ind w:firstLine="708"/>
        <w:jc w:val="left"/>
        <w:rPr>
          <w:rFonts w:eastAsia="MS Mincho" w:cs="Arial"/>
          <w:szCs w:val="20"/>
          <w:lang w:val="de-DE" w:eastAsia="de-DE"/>
        </w:rPr>
      </w:pPr>
    </w:p>
    <w:p w14:paraId="6E18349A" w14:textId="77777777" w:rsidR="00130BC3" w:rsidRPr="00BC1C7F" w:rsidRDefault="00130BC3" w:rsidP="00130BC3">
      <w:pPr>
        <w:spacing w:line="240" w:lineRule="auto"/>
        <w:ind w:firstLine="708"/>
        <w:jc w:val="left"/>
        <w:rPr>
          <w:rFonts w:eastAsia="MS Mincho" w:cs="Arial"/>
          <w:szCs w:val="20"/>
          <w:lang w:val="de-DE" w:eastAsia="de-DE"/>
        </w:rPr>
      </w:pPr>
      <w:r w:rsidRPr="00BC1C7F">
        <w:rPr>
          <w:rFonts w:eastAsia="MS Mincho" w:cs="Arial"/>
          <w:noProof/>
          <w:szCs w:val="20"/>
          <w:lang w:val="de-DE" w:eastAsia="de-DE"/>
        </w:rPr>
        <w:t>für</w:t>
      </w:r>
    </w:p>
    <w:p w14:paraId="31A6F707" w14:textId="77777777" w:rsidR="00130BC3" w:rsidRPr="00BC1C7F" w:rsidRDefault="00130BC3" w:rsidP="00130BC3">
      <w:pPr>
        <w:spacing w:line="240" w:lineRule="auto"/>
        <w:ind w:firstLine="708"/>
        <w:jc w:val="left"/>
        <w:rPr>
          <w:rFonts w:eastAsia="MS Mincho" w:cs="Arial"/>
          <w:szCs w:val="20"/>
          <w:lang w:val="de-DE" w:eastAsia="de-DE"/>
        </w:rPr>
      </w:pPr>
    </w:p>
    <w:p w14:paraId="6D5F947E" w14:textId="77777777" w:rsidR="00130BC3" w:rsidRPr="00A0512E" w:rsidRDefault="00130BC3" w:rsidP="00130BC3">
      <w:pPr>
        <w:ind w:firstLine="709"/>
        <w:jc w:val="left"/>
        <w:rPr>
          <w:rFonts w:eastAsia="MS Mincho" w:cs="Arial"/>
          <w:noProof/>
          <w:szCs w:val="20"/>
          <w:lang w:val="de-DE" w:eastAsia="de-DE"/>
        </w:rPr>
      </w:pPr>
      <w:r w:rsidRPr="00A0512E">
        <w:rPr>
          <w:rFonts w:eastAsia="MS Mincho" w:cs="Arial"/>
          <w:noProof/>
          <w:szCs w:val="20"/>
          <w:lang w:val="de-DE" w:eastAsia="de-DE"/>
        </w:rPr>
        <w:t>Deutschland:</w:t>
      </w:r>
      <w:r w:rsidRPr="00A0512E">
        <w:rPr>
          <w:rFonts w:eastAsia="MS Mincho" w:cs="Arial"/>
          <w:noProof/>
          <w:szCs w:val="20"/>
          <w:lang w:val="de-DE" w:eastAsia="de-DE"/>
        </w:rPr>
        <w:tab/>
      </w:r>
      <w:r w:rsidRPr="00A0512E">
        <w:rPr>
          <w:rFonts w:eastAsia="MS Mincho" w:cs="Arial"/>
          <w:szCs w:val="20"/>
          <w:lang w:val="de-DE" w:eastAsia="de-DE"/>
        </w:rPr>
        <w:tab/>
        <w:t xml:space="preserve">Herr </w:t>
      </w:r>
      <w:r w:rsidRPr="00A0512E">
        <w:rPr>
          <w:rFonts w:eastAsia="MS Mincho" w:cs="Arial"/>
          <w:noProof/>
          <w:szCs w:val="20"/>
          <w:lang w:val="de-DE" w:eastAsia="de-DE"/>
        </w:rPr>
        <w:t>SPITZER (Vertreter, Delegationsleiter)</w:t>
      </w:r>
    </w:p>
    <w:p w14:paraId="06D09485" w14:textId="77777777" w:rsidR="00130BC3" w:rsidRPr="00A0512E" w:rsidRDefault="00130BC3" w:rsidP="00130BC3">
      <w:pPr>
        <w:ind w:firstLine="709"/>
        <w:rPr>
          <w:rFonts w:eastAsia="Calibri" w:cs="Arial"/>
          <w:szCs w:val="20"/>
          <w:lang w:val="de-DE" w:eastAsia="de-DE"/>
        </w:rPr>
      </w:pPr>
      <w:r w:rsidRPr="00A0512E">
        <w:rPr>
          <w:rFonts w:eastAsia="MS Mincho" w:cs="Arial"/>
          <w:noProof/>
          <w:szCs w:val="20"/>
          <w:lang w:val="de-DE" w:eastAsia="de-DE"/>
        </w:rPr>
        <w:tab/>
      </w:r>
      <w:r w:rsidRPr="00A0512E">
        <w:rPr>
          <w:rFonts w:eastAsia="MS Mincho" w:cs="Arial"/>
          <w:noProof/>
          <w:szCs w:val="20"/>
          <w:lang w:val="de-DE" w:eastAsia="de-DE"/>
        </w:rPr>
        <w:tab/>
      </w:r>
      <w:r w:rsidRPr="00A0512E">
        <w:rPr>
          <w:rFonts w:eastAsia="MS Mincho" w:cs="Arial"/>
          <w:noProof/>
          <w:szCs w:val="20"/>
          <w:lang w:val="de-DE" w:eastAsia="de-DE"/>
        </w:rPr>
        <w:tab/>
      </w:r>
      <w:r w:rsidRPr="00A0512E">
        <w:rPr>
          <w:rFonts w:eastAsia="Calibri" w:cs="Arial"/>
          <w:szCs w:val="20"/>
          <w:lang w:val="de-DE" w:eastAsia="de-DE"/>
        </w:rPr>
        <w:t xml:space="preserve">Herr HÖTTE </w:t>
      </w:r>
      <w:bookmarkStart w:id="4" w:name="_Hlk87898810"/>
      <w:r w:rsidRPr="00A0512E">
        <w:rPr>
          <w:rFonts w:eastAsia="Calibri" w:cs="Arial"/>
          <w:szCs w:val="20"/>
          <w:lang w:val="de-DE" w:eastAsia="de-DE"/>
        </w:rPr>
        <w:t>(Stellvertreter)</w:t>
      </w:r>
      <w:bookmarkEnd w:id="4"/>
    </w:p>
    <w:p w14:paraId="0ADE77C7" w14:textId="77777777" w:rsidR="00130BC3" w:rsidRPr="00A0512E" w:rsidRDefault="00130BC3" w:rsidP="00130BC3">
      <w:pPr>
        <w:ind w:firstLine="709"/>
        <w:jc w:val="left"/>
        <w:rPr>
          <w:rFonts w:eastAsia="MS Mincho" w:cs="Arial"/>
          <w:szCs w:val="20"/>
          <w:lang w:val="de-DE" w:eastAsia="de-DE"/>
        </w:rPr>
      </w:pPr>
      <w:r w:rsidRPr="00A0512E">
        <w:rPr>
          <w:rFonts w:eastAsia="Calibri" w:cs="Arial"/>
          <w:szCs w:val="20"/>
          <w:lang w:val="de-DE" w:eastAsia="de-DE"/>
        </w:rPr>
        <w:tab/>
      </w:r>
      <w:r w:rsidRPr="00A0512E">
        <w:rPr>
          <w:rFonts w:eastAsia="Calibri" w:cs="Arial"/>
          <w:szCs w:val="20"/>
          <w:lang w:val="de-DE" w:eastAsia="de-DE"/>
        </w:rPr>
        <w:tab/>
      </w:r>
      <w:r w:rsidRPr="00A0512E">
        <w:rPr>
          <w:rFonts w:eastAsia="Calibri" w:cs="Arial"/>
          <w:szCs w:val="20"/>
          <w:lang w:val="de-DE" w:eastAsia="de-DE"/>
        </w:rPr>
        <w:tab/>
        <w:t>Herr STAATS (Vertreter</w:t>
      </w:r>
      <w:r w:rsidRPr="00A0512E">
        <w:rPr>
          <w:rFonts w:ascii="Calibri" w:eastAsia="Calibri" w:hAnsi="Calibri" w:cs="Calibri"/>
          <w:sz w:val="22"/>
          <w:szCs w:val="22"/>
          <w:lang w:val="de-DE" w:eastAsia="de-DE"/>
        </w:rPr>
        <w:t xml:space="preserve"> </w:t>
      </w:r>
      <w:r w:rsidRPr="00A0512E">
        <w:rPr>
          <w:rFonts w:eastAsia="MS Mincho" w:cs="Arial"/>
          <w:noProof/>
          <w:szCs w:val="20"/>
          <w:lang w:val="de-DE" w:eastAsia="de-DE"/>
        </w:rPr>
        <w:t>des Gewerbes)</w:t>
      </w:r>
    </w:p>
    <w:p w14:paraId="13A5CF62" w14:textId="77777777" w:rsidR="00130BC3" w:rsidRPr="00D83BEF" w:rsidRDefault="00130BC3" w:rsidP="00130BC3">
      <w:pPr>
        <w:ind w:firstLine="709"/>
        <w:jc w:val="left"/>
        <w:rPr>
          <w:rFonts w:eastAsia="MS Mincho" w:cs="Arial"/>
          <w:szCs w:val="20"/>
          <w:lang w:val="de-DE" w:eastAsia="de-DE"/>
        </w:rPr>
      </w:pPr>
      <w:r>
        <w:rPr>
          <w:rFonts w:eastAsia="MS Mincho" w:cs="Arial"/>
          <w:szCs w:val="20"/>
          <w:lang w:val="de-DE" w:eastAsia="de-DE"/>
        </w:rPr>
        <w:tab/>
      </w:r>
      <w:r>
        <w:rPr>
          <w:rFonts w:eastAsia="MS Mincho" w:cs="Arial"/>
          <w:szCs w:val="20"/>
          <w:lang w:val="de-DE" w:eastAsia="de-DE"/>
        </w:rPr>
        <w:tab/>
      </w:r>
      <w:r>
        <w:rPr>
          <w:rFonts w:eastAsia="MS Mincho" w:cs="Arial"/>
          <w:szCs w:val="20"/>
          <w:lang w:val="de-DE" w:eastAsia="de-DE"/>
        </w:rPr>
        <w:tab/>
        <w:t xml:space="preserve">Frau </w:t>
      </w:r>
      <w:r w:rsidRPr="00D83BEF">
        <w:rPr>
          <w:rFonts w:eastAsia="MS Mincho" w:cs="Arial"/>
          <w:szCs w:val="20"/>
          <w:lang w:val="de-DE" w:eastAsia="de-DE"/>
        </w:rPr>
        <w:t>SIEBRECHT (</w:t>
      </w:r>
      <w:bookmarkStart w:id="5" w:name="_Hlk89687575"/>
      <w:r w:rsidRPr="00D83BEF">
        <w:rPr>
          <w:rFonts w:eastAsia="MS Mincho" w:cs="Arial"/>
          <w:szCs w:val="20"/>
          <w:lang w:val="de-DE" w:eastAsia="de-DE"/>
        </w:rPr>
        <w:t xml:space="preserve">Stellvertretende Vertreterin </w:t>
      </w:r>
      <w:bookmarkEnd w:id="5"/>
      <w:r w:rsidRPr="00D83BEF">
        <w:rPr>
          <w:rFonts w:eastAsia="MS Mincho" w:cs="Arial"/>
          <w:szCs w:val="20"/>
          <w:lang w:val="de-DE" w:eastAsia="de-DE"/>
        </w:rPr>
        <w:t>des Gewerbes)</w:t>
      </w:r>
    </w:p>
    <w:p w14:paraId="5B119E05" w14:textId="77777777" w:rsidR="00130BC3" w:rsidRPr="00D83BEF" w:rsidRDefault="00130BC3" w:rsidP="00130BC3">
      <w:pPr>
        <w:ind w:firstLine="709"/>
        <w:jc w:val="left"/>
        <w:rPr>
          <w:rFonts w:eastAsia="MS Mincho" w:cs="Arial"/>
          <w:szCs w:val="20"/>
          <w:lang w:val="de-DE" w:eastAsia="de-DE"/>
        </w:rPr>
      </w:pPr>
    </w:p>
    <w:p w14:paraId="4DE8013A" w14:textId="77777777" w:rsidR="00130BC3" w:rsidRPr="00D83BEF" w:rsidRDefault="00130BC3" w:rsidP="00130BC3">
      <w:pPr>
        <w:ind w:firstLine="709"/>
        <w:jc w:val="left"/>
        <w:rPr>
          <w:rFonts w:eastAsia="MS Mincho" w:cs="Arial"/>
          <w:noProof/>
          <w:szCs w:val="20"/>
          <w:lang w:val="de-DE" w:eastAsia="de-DE"/>
        </w:rPr>
      </w:pPr>
      <w:r w:rsidRPr="00D83BEF">
        <w:rPr>
          <w:rFonts w:eastAsia="MS Mincho" w:cs="Arial"/>
          <w:noProof/>
          <w:szCs w:val="20"/>
          <w:lang w:val="de-DE" w:eastAsia="de-DE"/>
        </w:rPr>
        <w:t>Belgien:</w:t>
      </w:r>
      <w:r w:rsidRPr="00D83BEF">
        <w:rPr>
          <w:rFonts w:eastAsia="MS Mincho" w:cs="Arial"/>
          <w:szCs w:val="20"/>
          <w:lang w:val="de-DE" w:eastAsia="de-DE"/>
        </w:rPr>
        <w:tab/>
      </w:r>
      <w:r w:rsidRPr="00D83BEF">
        <w:rPr>
          <w:rFonts w:eastAsia="MS Mincho" w:cs="Arial"/>
          <w:szCs w:val="20"/>
          <w:lang w:val="de-DE" w:eastAsia="de-DE"/>
        </w:rPr>
        <w:tab/>
        <w:t>Frau MYLLE</w:t>
      </w:r>
      <w:r w:rsidRPr="00D83BEF">
        <w:rPr>
          <w:rFonts w:eastAsia="MS Mincho" w:cs="Arial"/>
          <w:noProof/>
          <w:szCs w:val="20"/>
          <w:lang w:val="de-DE" w:eastAsia="de-DE"/>
        </w:rPr>
        <w:t xml:space="preserve"> (Vertreter</w:t>
      </w:r>
      <w:r>
        <w:rPr>
          <w:rFonts w:eastAsia="MS Mincho" w:cs="Arial"/>
          <w:noProof/>
          <w:szCs w:val="20"/>
          <w:lang w:val="de-DE" w:eastAsia="de-DE"/>
        </w:rPr>
        <w:t>in</w:t>
      </w:r>
      <w:r w:rsidRPr="00D83BEF">
        <w:rPr>
          <w:rFonts w:eastAsia="MS Mincho" w:cs="Arial"/>
          <w:noProof/>
          <w:szCs w:val="20"/>
          <w:lang w:val="de-DE" w:eastAsia="de-DE"/>
        </w:rPr>
        <w:t>, Delegationsleiter</w:t>
      </w:r>
      <w:r>
        <w:rPr>
          <w:rFonts w:eastAsia="MS Mincho" w:cs="Arial"/>
          <w:noProof/>
          <w:szCs w:val="20"/>
          <w:lang w:val="de-DE" w:eastAsia="de-DE"/>
        </w:rPr>
        <w:t>in</w:t>
      </w:r>
      <w:r w:rsidRPr="00D83BEF">
        <w:rPr>
          <w:rFonts w:eastAsia="MS Mincho" w:cs="Arial"/>
          <w:noProof/>
          <w:szCs w:val="20"/>
          <w:lang w:val="de-DE" w:eastAsia="de-DE"/>
        </w:rPr>
        <w:t>)</w:t>
      </w:r>
    </w:p>
    <w:p w14:paraId="5883FEFC" w14:textId="77777777" w:rsidR="00130BC3" w:rsidRPr="00D83BEF" w:rsidRDefault="00130BC3" w:rsidP="00130BC3">
      <w:pPr>
        <w:ind w:firstLine="709"/>
        <w:jc w:val="left"/>
        <w:rPr>
          <w:rFonts w:eastAsia="MS Mincho" w:cs="Arial"/>
          <w:noProof/>
          <w:szCs w:val="20"/>
          <w:lang w:val="de-DE" w:eastAsia="de-DE"/>
        </w:rPr>
      </w:pPr>
      <w:r w:rsidRPr="00D83BEF">
        <w:rPr>
          <w:rFonts w:eastAsia="MS Mincho" w:cs="Arial"/>
          <w:noProof/>
          <w:szCs w:val="20"/>
          <w:lang w:val="de-DE" w:eastAsia="de-DE"/>
        </w:rPr>
        <w:tab/>
      </w:r>
      <w:r w:rsidRPr="00D83BEF">
        <w:rPr>
          <w:rFonts w:eastAsia="MS Mincho" w:cs="Arial"/>
          <w:noProof/>
          <w:szCs w:val="20"/>
          <w:lang w:val="de-DE" w:eastAsia="de-DE"/>
        </w:rPr>
        <w:tab/>
      </w:r>
      <w:r w:rsidRPr="00D83BEF">
        <w:rPr>
          <w:rFonts w:eastAsia="MS Mincho" w:cs="Arial"/>
          <w:noProof/>
          <w:szCs w:val="20"/>
          <w:lang w:val="de-DE" w:eastAsia="de-DE"/>
        </w:rPr>
        <w:tab/>
      </w:r>
      <w:r w:rsidRPr="00D83BEF">
        <w:rPr>
          <w:rFonts w:eastAsia="MS Mincho" w:cs="Arial"/>
          <w:szCs w:val="20"/>
          <w:lang w:val="de-DE" w:eastAsia="de-DE"/>
        </w:rPr>
        <w:t xml:space="preserve">Herr </w:t>
      </w:r>
      <w:r w:rsidRPr="00D83BEF">
        <w:rPr>
          <w:rFonts w:eastAsia="MS Mincho" w:cs="Arial"/>
          <w:noProof/>
          <w:szCs w:val="20"/>
          <w:lang w:val="de-DE" w:eastAsia="de-DE"/>
        </w:rPr>
        <w:t>VAN LANCKER (Vertreter des Gewerbes)</w:t>
      </w:r>
    </w:p>
    <w:p w14:paraId="5AD9FF7C" w14:textId="77777777" w:rsidR="00130BC3" w:rsidRPr="00D83BEF" w:rsidRDefault="00130BC3" w:rsidP="00130BC3">
      <w:pPr>
        <w:ind w:firstLine="709"/>
        <w:jc w:val="left"/>
        <w:rPr>
          <w:rFonts w:eastAsia="MS Mincho" w:cs="Arial"/>
          <w:szCs w:val="20"/>
          <w:lang w:val="de-DE" w:eastAsia="de-DE"/>
        </w:rPr>
      </w:pPr>
      <w:r w:rsidRPr="00D83BEF">
        <w:rPr>
          <w:rFonts w:eastAsia="MS Mincho" w:cs="Arial"/>
          <w:noProof/>
          <w:szCs w:val="20"/>
          <w:lang w:val="de-DE" w:eastAsia="de-DE"/>
        </w:rPr>
        <w:tab/>
      </w:r>
      <w:r w:rsidRPr="00D83BEF">
        <w:rPr>
          <w:rFonts w:eastAsia="MS Mincho" w:cs="Arial"/>
          <w:noProof/>
          <w:szCs w:val="20"/>
          <w:lang w:val="de-DE" w:eastAsia="de-DE"/>
        </w:rPr>
        <w:tab/>
      </w:r>
      <w:r w:rsidRPr="00D83BEF">
        <w:rPr>
          <w:rFonts w:eastAsia="MS Mincho" w:cs="Arial"/>
          <w:noProof/>
          <w:szCs w:val="20"/>
          <w:lang w:val="de-DE" w:eastAsia="de-DE"/>
        </w:rPr>
        <w:tab/>
        <w:t>Herr ROLAND (Vertreter des Gewerbes)</w:t>
      </w:r>
    </w:p>
    <w:p w14:paraId="782B0E23" w14:textId="77777777" w:rsidR="00130BC3" w:rsidRPr="00D83BEF" w:rsidRDefault="00130BC3" w:rsidP="00130BC3">
      <w:pPr>
        <w:ind w:firstLine="709"/>
        <w:jc w:val="left"/>
        <w:rPr>
          <w:rFonts w:eastAsia="MS Mincho" w:cs="Arial"/>
          <w:szCs w:val="20"/>
          <w:lang w:val="de-DE" w:eastAsia="de-DE"/>
        </w:rPr>
      </w:pPr>
    </w:p>
    <w:p w14:paraId="26CA499B" w14:textId="77777777" w:rsidR="00130BC3" w:rsidRPr="00D83BEF" w:rsidRDefault="00130BC3" w:rsidP="00130BC3">
      <w:pPr>
        <w:ind w:firstLine="709"/>
        <w:jc w:val="left"/>
        <w:rPr>
          <w:rFonts w:eastAsia="MS Mincho" w:cs="Arial"/>
          <w:noProof/>
          <w:szCs w:val="20"/>
          <w:lang w:val="de-DE" w:eastAsia="de-DE"/>
        </w:rPr>
      </w:pPr>
      <w:r w:rsidRPr="00D83BEF">
        <w:rPr>
          <w:rFonts w:eastAsia="MS Mincho" w:cs="Arial"/>
          <w:noProof/>
          <w:szCs w:val="20"/>
          <w:lang w:val="de-DE" w:eastAsia="de-DE"/>
        </w:rPr>
        <w:t>Frankreich:</w:t>
      </w:r>
      <w:r w:rsidRPr="00D83BEF">
        <w:rPr>
          <w:rFonts w:eastAsia="MS Mincho" w:cs="Arial"/>
          <w:noProof/>
          <w:szCs w:val="20"/>
          <w:lang w:val="de-DE" w:eastAsia="de-DE"/>
        </w:rPr>
        <w:tab/>
      </w:r>
      <w:r w:rsidRPr="00D83BEF">
        <w:rPr>
          <w:rFonts w:eastAsia="MS Mincho" w:cs="Arial"/>
          <w:szCs w:val="20"/>
          <w:lang w:val="de-DE" w:eastAsia="de-DE"/>
        </w:rPr>
        <w:tab/>
      </w:r>
      <w:bookmarkStart w:id="6" w:name="_Hlk87867625"/>
      <w:r w:rsidRPr="00D83BEF">
        <w:rPr>
          <w:rFonts w:eastAsia="Calibri" w:cs="Arial"/>
          <w:szCs w:val="20"/>
          <w:lang w:val="de-DE" w:eastAsia="en-US"/>
        </w:rPr>
        <w:t>Frau HENNION</w:t>
      </w:r>
      <w:r w:rsidRPr="00D83BEF">
        <w:rPr>
          <w:rFonts w:ascii="Calibri" w:eastAsia="Calibri" w:hAnsi="Calibri"/>
          <w:sz w:val="22"/>
          <w:szCs w:val="22"/>
          <w:lang w:val="de-DE" w:eastAsia="en-US"/>
        </w:rPr>
        <w:t xml:space="preserve"> </w:t>
      </w:r>
      <w:bookmarkEnd w:id="6"/>
      <w:r w:rsidRPr="00D83BEF">
        <w:rPr>
          <w:rFonts w:eastAsia="MS Mincho" w:cs="Arial"/>
          <w:noProof/>
          <w:szCs w:val="20"/>
          <w:lang w:val="de-DE" w:eastAsia="de-DE"/>
        </w:rPr>
        <w:t>(Vertreter, Delegationsleiter)</w:t>
      </w:r>
    </w:p>
    <w:p w14:paraId="39768092" w14:textId="77777777" w:rsidR="00130BC3" w:rsidRPr="00D83BEF" w:rsidRDefault="00130BC3" w:rsidP="00130BC3">
      <w:pPr>
        <w:autoSpaceDE w:val="0"/>
        <w:autoSpaceDN w:val="0"/>
        <w:adjustRightInd w:val="0"/>
        <w:snapToGrid w:val="0"/>
        <w:ind w:firstLine="708"/>
        <w:jc w:val="left"/>
        <w:rPr>
          <w:rFonts w:cs="Arial"/>
          <w:noProof/>
          <w:szCs w:val="20"/>
          <w:lang w:val="de-DE"/>
        </w:rPr>
      </w:pPr>
      <w:r w:rsidRPr="00D83BEF">
        <w:rPr>
          <w:rFonts w:cs="Arial"/>
          <w:noProof/>
          <w:szCs w:val="20"/>
          <w:lang w:val="de-DE"/>
        </w:rPr>
        <w:tab/>
      </w:r>
      <w:r w:rsidRPr="00D83BEF">
        <w:rPr>
          <w:rFonts w:cs="Arial"/>
          <w:noProof/>
          <w:szCs w:val="20"/>
          <w:lang w:val="de-DE"/>
        </w:rPr>
        <w:tab/>
      </w:r>
      <w:r w:rsidRPr="00D83BEF">
        <w:rPr>
          <w:rFonts w:cs="Arial"/>
          <w:noProof/>
          <w:szCs w:val="20"/>
          <w:lang w:val="de-DE"/>
        </w:rPr>
        <w:tab/>
        <w:t xml:space="preserve">Herr FLIPO </w:t>
      </w:r>
      <w:r w:rsidRPr="00D83BEF">
        <w:rPr>
          <w:rFonts w:eastAsia="Calibri" w:cs="Arial"/>
          <w:szCs w:val="20"/>
          <w:lang w:val="de-DE" w:eastAsia="de-DE"/>
        </w:rPr>
        <w:t>(Stellvertreter)</w:t>
      </w:r>
    </w:p>
    <w:p w14:paraId="122F42E6" w14:textId="77777777" w:rsidR="00130BC3" w:rsidRPr="00D83BEF" w:rsidRDefault="00130BC3" w:rsidP="00130BC3">
      <w:pPr>
        <w:ind w:firstLine="709"/>
        <w:jc w:val="left"/>
        <w:rPr>
          <w:rFonts w:eastAsia="MS Mincho" w:cs="Arial"/>
          <w:noProof/>
          <w:szCs w:val="20"/>
          <w:lang w:val="de-DE" w:eastAsia="de-DE"/>
        </w:rPr>
      </w:pPr>
      <w:bookmarkStart w:id="7" w:name="_Hlk88465551"/>
      <w:r w:rsidRPr="00D83BEF">
        <w:rPr>
          <w:rFonts w:cs="Arial"/>
          <w:noProof/>
          <w:szCs w:val="20"/>
          <w:lang w:val="de-DE"/>
        </w:rPr>
        <w:tab/>
      </w:r>
      <w:r w:rsidRPr="00D83BEF">
        <w:rPr>
          <w:rFonts w:cs="Arial"/>
          <w:noProof/>
          <w:szCs w:val="20"/>
          <w:lang w:val="de-DE"/>
        </w:rPr>
        <w:tab/>
      </w:r>
      <w:r w:rsidRPr="00D83BEF">
        <w:rPr>
          <w:rFonts w:cs="Arial"/>
          <w:noProof/>
          <w:szCs w:val="20"/>
          <w:lang w:val="de-DE"/>
        </w:rPr>
        <w:tab/>
        <w:t>Herr F</w:t>
      </w:r>
      <w:r>
        <w:rPr>
          <w:rFonts w:cs="Arial"/>
          <w:noProof/>
          <w:szCs w:val="20"/>
          <w:lang w:val="de-DE"/>
        </w:rPr>
        <w:t>I</w:t>
      </w:r>
      <w:r w:rsidRPr="00D83BEF">
        <w:rPr>
          <w:rFonts w:cs="Arial"/>
          <w:noProof/>
          <w:szCs w:val="20"/>
          <w:lang w:val="de-DE"/>
        </w:rPr>
        <w:t xml:space="preserve">ORILLO </w:t>
      </w:r>
      <w:r w:rsidRPr="00D83BEF">
        <w:rPr>
          <w:rFonts w:eastAsia="MS Mincho" w:cs="Arial"/>
          <w:noProof/>
          <w:szCs w:val="20"/>
          <w:lang w:val="de-DE" w:eastAsia="de-DE"/>
        </w:rPr>
        <w:t>(Vertreter des Gewerbes)</w:t>
      </w:r>
    </w:p>
    <w:p w14:paraId="3A262D93" w14:textId="77777777" w:rsidR="00130BC3" w:rsidRDefault="00130BC3" w:rsidP="00130BC3">
      <w:pPr>
        <w:ind w:firstLine="709"/>
        <w:jc w:val="left"/>
        <w:rPr>
          <w:rFonts w:eastAsia="MS Mincho" w:cs="Arial"/>
          <w:szCs w:val="20"/>
          <w:lang w:val="de-DE" w:eastAsia="de-DE"/>
        </w:rPr>
      </w:pPr>
      <w:r w:rsidRPr="00D83BEF">
        <w:rPr>
          <w:rFonts w:cs="Arial"/>
          <w:noProof/>
          <w:szCs w:val="20"/>
          <w:lang w:val="de-DE"/>
        </w:rPr>
        <w:tab/>
      </w:r>
      <w:r w:rsidRPr="00D83BEF">
        <w:rPr>
          <w:rFonts w:cs="Arial"/>
          <w:noProof/>
          <w:szCs w:val="20"/>
          <w:lang w:val="de-DE"/>
        </w:rPr>
        <w:tab/>
      </w:r>
      <w:r w:rsidRPr="00D83BEF">
        <w:rPr>
          <w:rFonts w:cs="Arial"/>
          <w:noProof/>
          <w:szCs w:val="20"/>
          <w:lang w:val="de-DE"/>
        </w:rPr>
        <w:tab/>
        <w:t xml:space="preserve">Frau BILLIG </w:t>
      </w:r>
      <w:bookmarkEnd w:id="7"/>
      <w:r w:rsidRPr="00D83BEF">
        <w:rPr>
          <w:rFonts w:eastAsia="MS Mincho" w:cs="Arial"/>
          <w:szCs w:val="20"/>
          <w:lang w:val="de-DE" w:eastAsia="de-DE"/>
        </w:rPr>
        <w:t>(Stellvertretende Vertreterin des Gewerbes)</w:t>
      </w:r>
    </w:p>
    <w:p w14:paraId="65AF26D5" w14:textId="77777777" w:rsidR="00130BC3" w:rsidRPr="006F68F4" w:rsidRDefault="00130BC3" w:rsidP="00130BC3">
      <w:pPr>
        <w:autoSpaceDE w:val="0"/>
        <w:autoSpaceDN w:val="0"/>
        <w:adjustRightInd w:val="0"/>
        <w:snapToGrid w:val="0"/>
        <w:spacing w:line="240" w:lineRule="auto"/>
        <w:ind w:firstLine="708"/>
        <w:jc w:val="left"/>
        <w:rPr>
          <w:rFonts w:eastAsia="MS Mincho" w:cs="Arial"/>
          <w:szCs w:val="20"/>
          <w:lang w:val="de-DE" w:eastAsia="de-DE"/>
        </w:rPr>
      </w:pPr>
    </w:p>
    <w:p w14:paraId="0B71AFB2" w14:textId="77777777" w:rsidR="00130BC3" w:rsidRPr="00A0512E" w:rsidRDefault="00130BC3" w:rsidP="00130BC3">
      <w:pPr>
        <w:ind w:firstLine="709"/>
        <w:jc w:val="left"/>
        <w:rPr>
          <w:rFonts w:eastAsia="MS Mincho" w:cs="Arial"/>
          <w:szCs w:val="20"/>
          <w:lang w:val="de-DE" w:eastAsia="de-DE"/>
        </w:rPr>
      </w:pPr>
      <w:r w:rsidRPr="00A0512E">
        <w:rPr>
          <w:rFonts w:eastAsia="MS Mincho" w:cs="Arial"/>
          <w:noProof/>
          <w:szCs w:val="20"/>
          <w:lang w:val="de-DE" w:eastAsia="de-DE"/>
        </w:rPr>
        <w:t>Luxemburg:</w:t>
      </w:r>
      <w:r w:rsidRPr="00A0512E">
        <w:rPr>
          <w:rFonts w:eastAsia="MS Mincho" w:cs="Arial"/>
          <w:szCs w:val="20"/>
          <w:lang w:val="de-DE" w:eastAsia="de-DE"/>
        </w:rPr>
        <w:tab/>
      </w:r>
      <w:r w:rsidRPr="00A0512E">
        <w:rPr>
          <w:rFonts w:eastAsia="MS Mincho" w:cs="Arial"/>
          <w:szCs w:val="20"/>
          <w:lang w:val="de-DE" w:eastAsia="de-DE"/>
        </w:rPr>
        <w:tab/>
        <w:t xml:space="preserve">Herr </w:t>
      </w:r>
      <w:r w:rsidRPr="00A0512E">
        <w:rPr>
          <w:rFonts w:eastAsia="MS Mincho" w:cs="Arial"/>
          <w:noProof/>
          <w:szCs w:val="20"/>
          <w:lang w:val="de-DE" w:eastAsia="de-DE"/>
        </w:rPr>
        <w:t>SCHROEDER</w:t>
      </w:r>
      <w:r w:rsidRPr="00A0512E">
        <w:rPr>
          <w:rFonts w:eastAsia="MS Mincho" w:cs="Arial"/>
          <w:szCs w:val="20"/>
          <w:lang w:val="de-DE" w:eastAsia="de-DE"/>
        </w:rPr>
        <w:t xml:space="preserve"> (Vertreter, Delegationsleiter)</w:t>
      </w:r>
    </w:p>
    <w:p w14:paraId="236DEBE0" w14:textId="77777777" w:rsidR="00130BC3" w:rsidRPr="00A0512E" w:rsidRDefault="00130BC3" w:rsidP="00130BC3">
      <w:pPr>
        <w:ind w:left="2124" w:firstLine="709"/>
        <w:jc w:val="left"/>
        <w:rPr>
          <w:rFonts w:eastAsia="MS Mincho" w:cs="Arial"/>
          <w:noProof/>
          <w:szCs w:val="20"/>
          <w:lang w:val="de-DE" w:eastAsia="de-DE"/>
        </w:rPr>
      </w:pPr>
      <w:r w:rsidRPr="00A0512E">
        <w:rPr>
          <w:rFonts w:eastAsia="MS Mincho" w:cs="Arial"/>
          <w:szCs w:val="20"/>
          <w:lang w:val="de-DE" w:eastAsia="de-DE"/>
        </w:rPr>
        <w:t xml:space="preserve">Herr </w:t>
      </w:r>
      <w:r w:rsidRPr="00A0512E">
        <w:rPr>
          <w:rFonts w:eastAsia="MS Mincho" w:cs="Arial"/>
          <w:noProof/>
          <w:szCs w:val="20"/>
          <w:lang w:val="de-DE" w:eastAsia="de-DE"/>
        </w:rPr>
        <w:t>SPITZER (Stellvertreter)</w:t>
      </w:r>
    </w:p>
    <w:p w14:paraId="4AFEAA4B" w14:textId="77777777" w:rsidR="00130BC3" w:rsidRPr="00A0512E" w:rsidRDefault="00130BC3" w:rsidP="00130BC3">
      <w:pPr>
        <w:ind w:firstLine="709"/>
        <w:jc w:val="left"/>
        <w:rPr>
          <w:rFonts w:eastAsia="MS Mincho" w:cs="Arial"/>
          <w:szCs w:val="20"/>
          <w:lang w:val="de-DE" w:eastAsia="de-DE"/>
        </w:rPr>
      </w:pPr>
    </w:p>
    <w:p w14:paraId="26D7E8BF" w14:textId="77777777" w:rsidR="00130BC3" w:rsidRPr="00A0512E" w:rsidRDefault="00130BC3" w:rsidP="00130BC3">
      <w:pPr>
        <w:ind w:firstLine="709"/>
        <w:jc w:val="left"/>
        <w:rPr>
          <w:rFonts w:eastAsia="MS Mincho" w:cs="Arial"/>
          <w:noProof/>
          <w:szCs w:val="20"/>
          <w:lang w:val="de-DE" w:eastAsia="de-DE"/>
        </w:rPr>
      </w:pPr>
      <w:r w:rsidRPr="00A0512E">
        <w:rPr>
          <w:rFonts w:eastAsia="MS Mincho" w:cs="Arial"/>
          <w:noProof/>
          <w:szCs w:val="20"/>
          <w:lang w:val="de-DE" w:eastAsia="de-DE"/>
        </w:rPr>
        <w:t>Niederlande:</w:t>
      </w:r>
      <w:r w:rsidRPr="00A0512E">
        <w:rPr>
          <w:rFonts w:eastAsia="MS Mincho" w:cs="Arial"/>
          <w:noProof/>
          <w:szCs w:val="20"/>
          <w:lang w:val="de-DE" w:eastAsia="de-DE"/>
        </w:rPr>
        <w:tab/>
      </w:r>
      <w:r w:rsidRPr="00A0512E">
        <w:rPr>
          <w:rFonts w:eastAsia="MS Mincho" w:cs="Arial"/>
          <w:szCs w:val="20"/>
          <w:lang w:val="de-DE" w:eastAsia="de-DE"/>
        </w:rPr>
        <w:tab/>
        <w:t xml:space="preserve">Herr </w:t>
      </w:r>
      <w:r w:rsidRPr="00A0512E">
        <w:rPr>
          <w:rFonts w:eastAsia="MS Mincho" w:cs="Arial"/>
          <w:noProof/>
          <w:szCs w:val="20"/>
          <w:lang w:val="de-DE" w:eastAsia="de-DE"/>
        </w:rPr>
        <w:t xml:space="preserve">KLEIBERG </w:t>
      </w:r>
      <w:r w:rsidRPr="00A0512E">
        <w:rPr>
          <w:rFonts w:eastAsia="MS Mincho" w:cs="Arial"/>
          <w:szCs w:val="20"/>
          <w:lang w:val="de-DE" w:eastAsia="de-DE"/>
        </w:rPr>
        <w:t>(Vertreter, Delegationsleiter)</w:t>
      </w:r>
    </w:p>
    <w:p w14:paraId="4408B7A3" w14:textId="77777777" w:rsidR="00130BC3" w:rsidRPr="00A0512E" w:rsidRDefault="00130BC3" w:rsidP="00130BC3">
      <w:pPr>
        <w:ind w:left="2124" w:firstLine="709"/>
        <w:jc w:val="left"/>
        <w:rPr>
          <w:rFonts w:eastAsia="MS Mincho" w:cs="Arial"/>
          <w:noProof/>
          <w:szCs w:val="20"/>
          <w:lang w:val="de-DE" w:eastAsia="de-DE"/>
        </w:rPr>
      </w:pPr>
      <w:r w:rsidRPr="00A0512E">
        <w:rPr>
          <w:rFonts w:eastAsia="MS Mincho" w:cs="Arial"/>
          <w:szCs w:val="20"/>
          <w:lang w:val="de-DE" w:eastAsia="de-DE"/>
        </w:rPr>
        <w:t xml:space="preserve">Herr DE HOOGE </w:t>
      </w:r>
      <w:r w:rsidRPr="00A0512E">
        <w:rPr>
          <w:rFonts w:eastAsia="MS Mincho" w:cs="Arial"/>
          <w:noProof/>
          <w:szCs w:val="20"/>
          <w:lang w:val="de-DE" w:eastAsia="de-DE"/>
        </w:rPr>
        <w:t>(Stellvertreter)</w:t>
      </w:r>
    </w:p>
    <w:p w14:paraId="1D79B04C" w14:textId="22A58042" w:rsidR="00130BC3" w:rsidRPr="00A0512E" w:rsidRDefault="00130BC3" w:rsidP="00130BC3">
      <w:pPr>
        <w:autoSpaceDE w:val="0"/>
        <w:autoSpaceDN w:val="0"/>
        <w:adjustRightInd w:val="0"/>
        <w:snapToGrid w:val="0"/>
        <w:spacing w:line="240" w:lineRule="auto"/>
        <w:ind w:firstLine="708"/>
        <w:jc w:val="left"/>
        <w:rPr>
          <w:rFonts w:eastAsia="MS Mincho" w:cs="Arial"/>
          <w:szCs w:val="20"/>
          <w:lang w:val="de-DE" w:eastAsia="de-DE"/>
        </w:rPr>
      </w:pPr>
      <w:r w:rsidRPr="00A0512E">
        <w:rPr>
          <w:rFonts w:eastAsia="MS Mincho" w:cs="Arial"/>
          <w:szCs w:val="20"/>
          <w:lang w:val="de-DE" w:eastAsia="de-DE"/>
        </w:rPr>
        <w:tab/>
      </w:r>
      <w:r w:rsidRPr="00A0512E">
        <w:rPr>
          <w:rFonts w:eastAsia="MS Mincho" w:cs="Arial"/>
          <w:szCs w:val="20"/>
          <w:lang w:val="de-DE" w:eastAsia="de-DE"/>
        </w:rPr>
        <w:tab/>
      </w:r>
      <w:r w:rsidRPr="00A0512E">
        <w:rPr>
          <w:rFonts w:eastAsia="MS Mincho" w:cs="Arial"/>
          <w:szCs w:val="20"/>
          <w:lang w:val="de-DE" w:eastAsia="de-DE"/>
        </w:rPr>
        <w:tab/>
        <w:t xml:space="preserve">Herr </w:t>
      </w:r>
      <w:r>
        <w:rPr>
          <w:rFonts w:eastAsia="MS Mincho" w:cs="Arial"/>
          <w:szCs w:val="20"/>
          <w:lang w:val="de-DE" w:eastAsia="de-DE"/>
        </w:rPr>
        <w:t>WINGELAAR</w:t>
      </w:r>
      <w:r w:rsidRPr="00A0512E">
        <w:rPr>
          <w:rFonts w:eastAsia="MS Mincho" w:cs="Arial"/>
          <w:szCs w:val="20"/>
          <w:lang w:val="de-DE" w:eastAsia="de-DE"/>
        </w:rPr>
        <w:t xml:space="preserve"> (Vertreter </w:t>
      </w:r>
      <w:r w:rsidRPr="00A0512E">
        <w:rPr>
          <w:rFonts w:eastAsia="MS Mincho" w:cs="Arial"/>
          <w:noProof/>
          <w:szCs w:val="20"/>
          <w:lang w:val="de-DE" w:eastAsia="de-DE"/>
        </w:rPr>
        <w:t>des Gewerbes</w:t>
      </w:r>
      <w:r w:rsidRPr="00A0512E">
        <w:rPr>
          <w:rFonts w:eastAsia="MS Mincho" w:cs="Arial"/>
          <w:szCs w:val="20"/>
          <w:lang w:val="de-DE" w:eastAsia="de-DE"/>
        </w:rPr>
        <w:t>)</w:t>
      </w:r>
    </w:p>
    <w:p w14:paraId="606D2368" w14:textId="77777777" w:rsidR="00130BC3" w:rsidRPr="00A0512E" w:rsidRDefault="00130BC3" w:rsidP="00130BC3">
      <w:pPr>
        <w:autoSpaceDE w:val="0"/>
        <w:autoSpaceDN w:val="0"/>
        <w:adjustRightInd w:val="0"/>
        <w:snapToGrid w:val="0"/>
        <w:spacing w:line="240" w:lineRule="auto"/>
        <w:ind w:firstLine="708"/>
        <w:jc w:val="left"/>
        <w:rPr>
          <w:rFonts w:eastAsia="MS Mincho" w:cs="Arial"/>
          <w:szCs w:val="20"/>
          <w:lang w:val="de-DE" w:eastAsia="de-DE"/>
        </w:rPr>
      </w:pPr>
    </w:p>
    <w:p w14:paraId="55F437C7" w14:textId="77777777" w:rsidR="00130BC3" w:rsidRPr="00A0512E" w:rsidRDefault="00130BC3" w:rsidP="00130BC3">
      <w:pPr>
        <w:autoSpaceDE w:val="0"/>
        <w:autoSpaceDN w:val="0"/>
        <w:adjustRightInd w:val="0"/>
        <w:snapToGrid w:val="0"/>
        <w:spacing w:line="240" w:lineRule="auto"/>
        <w:ind w:firstLine="708"/>
        <w:jc w:val="left"/>
        <w:rPr>
          <w:rFonts w:eastAsia="MS Mincho" w:cs="Arial"/>
          <w:szCs w:val="20"/>
          <w:lang w:val="de-DE" w:eastAsia="de-DE"/>
        </w:rPr>
      </w:pPr>
      <w:r w:rsidRPr="00A0512E">
        <w:rPr>
          <w:rFonts w:eastAsia="MS Mincho" w:cs="Arial"/>
          <w:noProof/>
          <w:szCs w:val="20"/>
          <w:lang w:val="de-DE" w:eastAsia="de-DE"/>
        </w:rPr>
        <w:t>Schweiz:</w:t>
      </w:r>
      <w:r w:rsidRPr="00A0512E">
        <w:rPr>
          <w:rFonts w:eastAsia="MS Mincho" w:cs="Arial"/>
          <w:noProof/>
          <w:szCs w:val="20"/>
          <w:lang w:val="de-DE" w:eastAsia="de-DE"/>
        </w:rPr>
        <w:tab/>
      </w:r>
      <w:r w:rsidRPr="00A0512E">
        <w:rPr>
          <w:rFonts w:eastAsia="MS Mincho" w:cs="Arial"/>
          <w:noProof/>
          <w:szCs w:val="20"/>
          <w:lang w:val="de-DE" w:eastAsia="de-DE"/>
        </w:rPr>
        <w:tab/>
      </w:r>
      <w:r w:rsidRPr="00A0512E">
        <w:rPr>
          <w:rFonts w:eastAsia="MS Mincho" w:cs="Arial"/>
          <w:szCs w:val="20"/>
          <w:lang w:val="de-DE" w:eastAsia="de-DE"/>
        </w:rPr>
        <w:t xml:space="preserve">Herr </w:t>
      </w:r>
      <w:r w:rsidRPr="00A0512E">
        <w:rPr>
          <w:rFonts w:eastAsia="MS Mincho" w:cs="Arial"/>
          <w:noProof/>
          <w:szCs w:val="20"/>
          <w:lang w:val="de-DE" w:eastAsia="de-DE"/>
        </w:rPr>
        <w:t>NUSSER (</w:t>
      </w:r>
      <w:r w:rsidRPr="00A0512E">
        <w:rPr>
          <w:rFonts w:eastAsia="MS Mincho" w:cs="Arial"/>
          <w:szCs w:val="20"/>
          <w:lang w:val="de-DE" w:eastAsia="de-DE"/>
        </w:rPr>
        <w:t>Vertreter, Delegationsleiter</w:t>
      </w:r>
      <w:r w:rsidRPr="00A0512E">
        <w:rPr>
          <w:rFonts w:eastAsia="MS Mincho" w:cs="Arial"/>
          <w:noProof/>
          <w:szCs w:val="20"/>
          <w:lang w:val="de-DE" w:eastAsia="de-DE"/>
        </w:rPr>
        <w:t>)</w:t>
      </w:r>
    </w:p>
    <w:p w14:paraId="150CB5D2" w14:textId="77777777" w:rsidR="00130BC3" w:rsidRPr="00A0512E" w:rsidRDefault="00130BC3" w:rsidP="00130BC3">
      <w:pPr>
        <w:ind w:firstLine="709"/>
        <w:jc w:val="left"/>
        <w:rPr>
          <w:rFonts w:eastAsia="MS Mincho" w:cs="Arial"/>
          <w:noProof/>
          <w:szCs w:val="20"/>
          <w:lang w:val="de-DE" w:eastAsia="de-DE"/>
        </w:rPr>
      </w:pPr>
      <w:r w:rsidRPr="00A0512E">
        <w:rPr>
          <w:rFonts w:eastAsia="MS Mincho" w:cs="Arial"/>
          <w:szCs w:val="20"/>
          <w:lang w:val="de-DE" w:eastAsia="de-DE"/>
        </w:rPr>
        <w:tab/>
      </w:r>
      <w:r w:rsidRPr="00A0512E">
        <w:rPr>
          <w:rFonts w:eastAsia="MS Mincho" w:cs="Arial"/>
          <w:szCs w:val="20"/>
          <w:lang w:val="de-DE" w:eastAsia="de-DE"/>
        </w:rPr>
        <w:tab/>
      </w:r>
      <w:r w:rsidRPr="00A0512E">
        <w:rPr>
          <w:rFonts w:eastAsia="MS Mincho" w:cs="Arial"/>
          <w:szCs w:val="20"/>
          <w:lang w:val="de-DE" w:eastAsia="de-DE"/>
        </w:rPr>
        <w:tab/>
        <w:t>Herr BLESSINGER</w:t>
      </w:r>
      <w:r w:rsidRPr="00A0512E">
        <w:rPr>
          <w:rFonts w:eastAsia="MS Mincho" w:cs="Arial"/>
          <w:noProof/>
          <w:szCs w:val="20"/>
          <w:lang w:val="de-DE" w:eastAsia="de-DE"/>
        </w:rPr>
        <w:t xml:space="preserve"> (Stellvertreter)</w:t>
      </w:r>
    </w:p>
    <w:p w14:paraId="23A7FBAD" w14:textId="77777777" w:rsidR="00130BC3" w:rsidRPr="00A0512E" w:rsidRDefault="00130BC3" w:rsidP="00130BC3">
      <w:pPr>
        <w:ind w:firstLine="709"/>
        <w:jc w:val="left"/>
        <w:rPr>
          <w:rFonts w:eastAsia="MS Mincho" w:cs="Arial"/>
          <w:noProof/>
          <w:szCs w:val="20"/>
          <w:lang w:val="de-DE" w:eastAsia="de-DE"/>
        </w:rPr>
      </w:pPr>
      <w:r w:rsidRPr="00A0512E">
        <w:rPr>
          <w:rFonts w:eastAsia="MS Mincho" w:cs="Arial"/>
          <w:noProof/>
          <w:szCs w:val="20"/>
          <w:lang w:val="de-DE" w:eastAsia="de-DE"/>
        </w:rPr>
        <w:tab/>
      </w:r>
      <w:r w:rsidRPr="00A0512E">
        <w:rPr>
          <w:rFonts w:eastAsia="MS Mincho" w:cs="Arial"/>
          <w:noProof/>
          <w:szCs w:val="20"/>
          <w:lang w:val="de-DE" w:eastAsia="de-DE"/>
        </w:rPr>
        <w:tab/>
      </w:r>
      <w:r w:rsidRPr="00A0512E">
        <w:rPr>
          <w:rFonts w:eastAsia="MS Mincho" w:cs="Arial"/>
          <w:noProof/>
          <w:szCs w:val="20"/>
          <w:lang w:val="de-DE" w:eastAsia="de-DE"/>
        </w:rPr>
        <w:tab/>
        <w:t xml:space="preserve">Frau </w:t>
      </w:r>
      <w:r w:rsidRPr="00A0512E">
        <w:rPr>
          <w:rFonts w:eastAsia="MS Mincho" w:cs="Arial"/>
          <w:szCs w:val="20"/>
          <w:lang w:val="de-DE" w:eastAsia="de-DE"/>
        </w:rPr>
        <w:t xml:space="preserve">GEBHARD </w:t>
      </w:r>
      <w:r w:rsidRPr="00A0512E">
        <w:rPr>
          <w:rFonts w:eastAsia="MS Mincho" w:cs="Arial"/>
          <w:noProof/>
          <w:szCs w:val="20"/>
          <w:lang w:val="de-DE" w:eastAsia="de-DE"/>
        </w:rPr>
        <w:t>(Stellvertreterin)</w:t>
      </w:r>
    </w:p>
    <w:p w14:paraId="7E6EF323" w14:textId="77777777" w:rsidR="00130BC3" w:rsidRPr="00A0512E" w:rsidRDefault="00130BC3" w:rsidP="00130BC3">
      <w:pPr>
        <w:ind w:firstLine="709"/>
        <w:jc w:val="left"/>
        <w:rPr>
          <w:rFonts w:eastAsia="MS Mincho" w:cs="Arial"/>
          <w:noProof/>
          <w:szCs w:val="20"/>
          <w:lang w:val="de-DE" w:eastAsia="de-DE"/>
        </w:rPr>
      </w:pPr>
      <w:r w:rsidRPr="00A0512E">
        <w:rPr>
          <w:rFonts w:eastAsia="MS Mincho" w:cs="Arial"/>
          <w:noProof/>
          <w:szCs w:val="20"/>
          <w:lang w:val="de-DE" w:eastAsia="de-DE"/>
        </w:rPr>
        <w:tab/>
      </w:r>
      <w:r w:rsidRPr="00A0512E">
        <w:rPr>
          <w:rFonts w:eastAsia="MS Mincho" w:cs="Arial"/>
          <w:noProof/>
          <w:szCs w:val="20"/>
          <w:lang w:val="de-DE" w:eastAsia="de-DE"/>
        </w:rPr>
        <w:tab/>
      </w:r>
      <w:r w:rsidRPr="00A0512E">
        <w:rPr>
          <w:rFonts w:eastAsia="MS Mincho" w:cs="Arial"/>
          <w:noProof/>
          <w:szCs w:val="20"/>
          <w:lang w:val="de-DE" w:eastAsia="de-DE"/>
        </w:rPr>
        <w:tab/>
      </w:r>
      <w:r w:rsidRPr="00A0512E">
        <w:rPr>
          <w:rFonts w:eastAsia="MS Mincho" w:cs="Arial"/>
          <w:szCs w:val="20"/>
          <w:lang w:val="de-DE" w:eastAsia="de-DE"/>
        </w:rPr>
        <w:t xml:space="preserve">Herr </w:t>
      </w:r>
      <w:r w:rsidRPr="00714D45">
        <w:rPr>
          <w:rFonts w:cs="Arial"/>
          <w:noProof/>
          <w:lang w:val="de-DE"/>
        </w:rPr>
        <w:t>METZGER</w:t>
      </w:r>
      <w:r w:rsidRPr="00A0512E">
        <w:rPr>
          <w:rFonts w:eastAsia="MS Mincho" w:cs="Arial"/>
          <w:noProof/>
          <w:szCs w:val="20"/>
          <w:lang w:val="de-DE" w:eastAsia="de-DE"/>
        </w:rPr>
        <w:t xml:space="preserve"> (Vertreter des Gewerbes)</w:t>
      </w:r>
    </w:p>
    <w:p w14:paraId="01727703" w14:textId="77777777" w:rsidR="00130BC3" w:rsidRPr="00A0512E" w:rsidRDefault="00130BC3" w:rsidP="00130BC3">
      <w:pPr>
        <w:spacing w:line="240" w:lineRule="auto"/>
        <w:jc w:val="center"/>
        <w:rPr>
          <w:rFonts w:eastAsia="MS Mincho" w:cs="Arial"/>
          <w:szCs w:val="20"/>
          <w:lang w:val="de-DE" w:eastAsia="de-DE"/>
        </w:rPr>
      </w:pPr>
    </w:p>
    <w:p w14:paraId="1F4C53C8" w14:textId="77777777" w:rsidR="00130BC3" w:rsidRPr="00BC1C7F" w:rsidRDefault="00130BC3" w:rsidP="00130BC3">
      <w:pPr>
        <w:spacing w:line="240" w:lineRule="auto"/>
        <w:jc w:val="center"/>
        <w:rPr>
          <w:rFonts w:eastAsia="MS Mincho" w:cs="Arial"/>
          <w:szCs w:val="20"/>
          <w:lang w:val="de-DE" w:eastAsia="de-DE"/>
        </w:rPr>
      </w:pPr>
    </w:p>
    <w:p w14:paraId="0C75EC60" w14:textId="77777777" w:rsidR="00CC720A" w:rsidRPr="00BC1C7F" w:rsidRDefault="00CC720A" w:rsidP="00CC720A">
      <w:pPr>
        <w:spacing w:line="240" w:lineRule="auto"/>
        <w:jc w:val="center"/>
        <w:rPr>
          <w:rFonts w:eastAsia="MS Mincho" w:cs="Arial"/>
          <w:szCs w:val="20"/>
          <w:lang w:val="de-DE" w:eastAsia="de-DE"/>
        </w:rPr>
      </w:pPr>
    </w:p>
    <w:p w14:paraId="22F9CD55" w14:textId="77777777" w:rsidR="00CC720A" w:rsidRPr="00BC1C7F" w:rsidRDefault="00CC720A" w:rsidP="00CC720A">
      <w:pPr>
        <w:spacing w:line="240" w:lineRule="auto"/>
        <w:jc w:val="left"/>
        <w:rPr>
          <w:rFonts w:eastAsia="MS Mincho" w:cs="Arial"/>
          <w:szCs w:val="20"/>
          <w:lang w:val="de-DE" w:eastAsia="de-DE"/>
        </w:rPr>
      </w:pPr>
    </w:p>
    <w:p w14:paraId="64470108" w14:textId="77777777" w:rsidR="00CC720A" w:rsidRPr="00BC1C7F" w:rsidRDefault="00CC720A" w:rsidP="00CC720A">
      <w:pPr>
        <w:spacing w:line="240" w:lineRule="auto"/>
        <w:jc w:val="center"/>
        <w:rPr>
          <w:rFonts w:eastAsia="MS Mincho" w:cs="Arial"/>
          <w:szCs w:val="20"/>
          <w:lang w:val="de-DE" w:eastAsia="de-DE"/>
        </w:rPr>
      </w:pPr>
    </w:p>
    <w:p w14:paraId="478C9EA7" w14:textId="77777777" w:rsidR="005F1C9B" w:rsidRDefault="005F1C9B">
      <w:pPr>
        <w:spacing w:after="200" w:line="276" w:lineRule="auto"/>
        <w:jc w:val="left"/>
        <w:rPr>
          <w:rFonts w:cs="Arial"/>
          <w:b/>
          <w:snapToGrid w:val="0"/>
          <w:szCs w:val="20"/>
          <w:lang w:val="de-DE"/>
        </w:rPr>
      </w:pPr>
      <w:r>
        <w:rPr>
          <w:rFonts w:cs="Arial"/>
          <w:b/>
          <w:snapToGrid w:val="0"/>
          <w:szCs w:val="20"/>
          <w:lang w:val="de-DE"/>
        </w:rPr>
        <w:br w:type="page"/>
      </w:r>
    </w:p>
    <w:p w14:paraId="78A8011A" w14:textId="774E4DA8" w:rsidR="00BC1C7F" w:rsidRPr="00BC1C7F" w:rsidRDefault="00776C25" w:rsidP="00BC1C7F">
      <w:pPr>
        <w:autoSpaceDE w:val="0"/>
        <w:autoSpaceDN w:val="0"/>
        <w:adjustRightInd w:val="0"/>
        <w:spacing w:line="240" w:lineRule="auto"/>
        <w:jc w:val="center"/>
        <w:rPr>
          <w:rFonts w:cs="Arial"/>
          <w:b/>
          <w:snapToGrid w:val="0"/>
          <w:szCs w:val="20"/>
          <w:lang w:val="de-DE"/>
        </w:rPr>
      </w:pPr>
      <w:r>
        <w:rPr>
          <w:rFonts w:cs="Arial"/>
          <w:b/>
          <w:snapToGrid w:val="0"/>
          <w:szCs w:val="20"/>
          <w:lang w:val="de-DE"/>
        </w:rPr>
        <w:lastRenderedPageBreak/>
        <w:t>Beschluss CDNI 20</w:t>
      </w:r>
      <w:r w:rsidR="002F5FAA">
        <w:rPr>
          <w:rFonts w:cs="Arial"/>
          <w:b/>
          <w:snapToGrid w:val="0"/>
          <w:szCs w:val="20"/>
          <w:lang w:val="de-DE"/>
        </w:rPr>
        <w:t>2</w:t>
      </w:r>
      <w:r w:rsidR="00147D1F">
        <w:rPr>
          <w:rFonts w:cs="Arial"/>
          <w:b/>
          <w:snapToGrid w:val="0"/>
          <w:szCs w:val="20"/>
          <w:lang w:val="de-DE"/>
        </w:rPr>
        <w:t>3</w:t>
      </w:r>
      <w:r w:rsidR="00350BA8">
        <w:rPr>
          <w:rFonts w:cs="Arial"/>
          <w:b/>
          <w:snapToGrid w:val="0"/>
          <w:szCs w:val="20"/>
          <w:lang w:val="de-DE"/>
        </w:rPr>
        <w:t>-II-2</w:t>
      </w:r>
    </w:p>
    <w:bookmarkEnd w:id="1"/>
    <w:p w14:paraId="603F2B45" w14:textId="77777777" w:rsidR="00BC1C7F" w:rsidRPr="00BC1C7F" w:rsidRDefault="00BC1C7F" w:rsidP="00BC1C7F">
      <w:pPr>
        <w:autoSpaceDE w:val="0"/>
        <w:autoSpaceDN w:val="0"/>
        <w:adjustRightInd w:val="0"/>
        <w:spacing w:line="240" w:lineRule="auto"/>
        <w:jc w:val="center"/>
        <w:rPr>
          <w:rFonts w:cs="Arial"/>
          <w:b/>
          <w:snapToGrid w:val="0"/>
          <w:szCs w:val="20"/>
          <w:lang w:val="de-DE"/>
        </w:rPr>
      </w:pPr>
    </w:p>
    <w:p w14:paraId="4176B46D" w14:textId="77777777" w:rsidR="00A84B48" w:rsidRPr="00A84B48" w:rsidRDefault="00A84B48" w:rsidP="00A84B48">
      <w:pPr>
        <w:suppressAutoHyphens/>
        <w:jc w:val="center"/>
        <w:rPr>
          <w:rFonts w:cs="Arial"/>
          <w:b/>
          <w:lang w:val="de-DE" w:eastAsia="zh-CN"/>
        </w:rPr>
      </w:pPr>
      <w:r w:rsidRPr="00A84B48">
        <w:rPr>
          <w:rFonts w:cs="Arial"/>
          <w:b/>
          <w:lang w:val="de-DE" w:eastAsia="zh-CN"/>
        </w:rPr>
        <w:t>Arbeitsprogramm CDNI 2024-2025</w:t>
      </w:r>
    </w:p>
    <w:p w14:paraId="01F47FBC" w14:textId="77777777" w:rsidR="00A84B48" w:rsidRPr="00A84B48" w:rsidRDefault="00A84B48" w:rsidP="00A84B48">
      <w:pPr>
        <w:suppressAutoHyphens/>
        <w:jc w:val="center"/>
        <w:rPr>
          <w:rFonts w:cs="Arial"/>
          <w:b/>
          <w:lang w:val="de-DE" w:eastAsia="zh-CN"/>
        </w:rPr>
      </w:pPr>
    </w:p>
    <w:p w14:paraId="1BD50360" w14:textId="77777777" w:rsidR="00A84B48" w:rsidRPr="00A84B48" w:rsidRDefault="00A84B48" w:rsidP="00A84B48">
      <w:pPr>
        <w:rPr>
          <w:rFonts w:cs="Arial"/>
          <w:b/>
          <w:szCs w:val="20"/>
          <w:lang w:val="de-DE"/>
        </w:rPr>
      </w:pPr>
    </w:p>
    <w:p w14:paraId="55EF3691" w14:textId="77777777" w:rsidR="00A84B48" w:rsidRPr="00A84B48" w:rsidRDefault="00A84B48" w:rsidP="00A84B48">
      <w:pPr>
        <w:tabs>
          <w:tab w:val="left" w:pos="0"/>
          <w:tab w:val="left" w:pos="567"/>
          <w:tab w:val="left" w:pos="1560"/>
          <w:tab w:val="left" w:pos="4395"/>
          <w:tab w:val="left" w:pos="7797"/>
        </w:tabs>
        <w:spacing w:line="240" w:lineRule="auto"/>
        <w:jc w:val="left"/>
        <w:rPr>
          <w:rFonts w:cs="Arial"/>
          <w:noProof/>
          <w:snapToGrid w:val="0"/>
          <w:szCs w:val="20"/>
          <w:lang w:val="de-DE"/>
        </w:rPr>
      </w:pPr>
      <w:r w:rsidRPr="00A84B48">
        <w:rPr>
          <w:rFonts w:cs="Arial"/>
          <w:noProof/>
          <w:snapToGrid w:val="0"/>
          <w:szCs w:val="20"/>
          <w:lang w:val="de-DE"/>
        </w:rPr>
        <w:tab/>
        <w:t>Die Konferenz der Vertragsparteien,</w:t>
      </w:r>
    </w:p>
    <w:p w14:paraId="550D4E76" w14:textId="77777777" w:rsidR="00A84B48" w:rsidRPr="00A84B48" w:rsidRDefault="00A84B48" w:rsidP="00A84B48">
      <w:pPr>
        <w:tabs>
          <w:tab w:val="left" w:pos="0"/>
          <w:tab w:val="left" w:pos="1134"/>
          <w:tab w:val="left" w:pos="1560"/>
          <w:tab w:val="left" w:pos="4395"/>
          <w:tab w:val="left" w:pos="7797"/>
        </w:tabs>
        <w:spacing w:line="240" w:lineRule="auto"/>
        <w:jc w:val="left"/>
        <w:rPr>
          <w:rFonts w:cs="Arial"/>
          <w:noProof/>
          <w:snapToGrid w:val="0"/>
          <w:szCs w:val="20"/>
          <w:lang w:val="de-DE"/>
        </w:rPr>
      </w:pPr>
    </w:p>
    <w:p w14:paraId="7A87F362" w14:textId="77777777" w:rsidR="00A84B48" w:rsidRPr="00A84B48" w:rsidRDefault="00A84B48" w:rsidP="00A84B48">
      <w:pPr>
        <w:tabs>
          <w:tab w:val="left" w:pos="0"/>
          <w:tab w:val="left" w:pos="567"/>
          <w:tab w:val="left" w:pos="1560"/>
          <w:tab w:val="left" w:pos="4395"/>
          <w:tab w:val="left" w:pos="7797"/>
        </w:tabs>
        <w:spacing w:line="240" w:lineRule="auto"/>
        <w:jc w:val="left"/>
        <w:rPr>
          <w:rFonts w:cs="Arial"/>
          <w:noProof/>
          <w:snapToGrid w:val="0"/>
          <w:szCs w:val="20"/>
          <w:lang w:val="de-DE"/>
        </w:rPr>
      </w:pPr>
      <w:r w:rsidRPr="00A84B48">
        <w:rPr>
          <w:rFonts w:cs="Arial"/>
          <w:noProof/>
          <w:snapToGrid w:val="0"/>
          <w:szCs w:val="20"/>
          <w:lang w:val="de-DE"/>
        </w:rPr>
        <w:tab/>
        <w:t>unter Hinweis auf die ihr durch das Übereinkommen übertragenen Aufgaben,</w:t>
      </w:r>
    </w:p>
    <w:p w14:paraId="4C90F3BB" w14:textId="77777777" w:rsidR="00A84B48" w:rsidRPr="00A84B48" w:rsidRDefault="00A84B48" w:rsidP="00A84B48">
      <w:pPr>
        <w:tabs>
          <w:tab w:val="left" w:pos="0"/>
          <w:tab w:val="left" w:pos="1134"/>
          <w:tab w:val="left" w:pos="1560"/>
          <w:tab w:val="left" w:pos="4395"/>
          <w:tab w:val="left" w:pos="7797"/>
        </w:tabs>
        <w:spacing w:line="240" w:lineRule="auto"/>
        <w:jc w:val="left"/>
        <w:rPr>
          <w:rFonts w:cs="Arial"/>
          <w:noProof/>
          <w:snapToGrid w:val="0"/>
          <w:szCs w:val="20"/>
          <w:lang w:val="de-DE"/>
        </w:rPr>
      </w:pPr>
    </w:p>
    <w:p w14:paraId="6FE333F5" w14:textId="77777777" w:rsidR="00A84B48" w:rsidRPr="00A84B48" w:rsidRDefault="00A84B48" w:rsidP="00A84B48">
      <w:pPr>
        <w:tabs>
          <w:tab w:val="left" w:pos="0"/>
          <w:tab w:val="left" w:pos="567"/>
          <w:tab w:val="left" w:pos="1560"/>
          <w:tab w:val="left" w:pos="4395"/>
          <w:tab w:val="left" w:pos="7797"/>
        </w:tabs>
        <w:spacing w:line="240" w:lineRule="auto"/>
        <w:jc w:val="left"/>
        <w:rPr>
          <w:rFonts w:cs="Arial"/>
          <w:noProof/>
          <w:snapToGrid w:val="0"/>
          <w:szCs w:val="20"/>
          <w:lang w:val="de-DE"/>
        </w:rPr>
      </w:pPr>
      <w:r w:rsidRPr="00A84B48">
        <w:rPr>
          <w:rFonts w:cs="Arial"/>
          <w:noProof/>
          <w:snapToGrid w:val="0"/>
          <w:szCs w:val="20"/>
          <w:lang w:val="de-DE"/>
        </w:rPr>
        <w:tab/>
        <w:t>nimmt das Arbeitsprogramm 2024-2025 an,</w:t>
      </w:r>
    </w:p>
    <w:p w14:paraId="7A4D34D6" w14:textId="77777777" w:rsidR="00A84B48" w:rsidRPr="00A84B48" w:rsidRDefault="00A84B48" w:rsidP="00A84B48">
      <w:pPr>
        <w:tabs>
          <w:tab w:val="left" w:pos="0"/>
          <w:tab w:val="left" w:pos="1134"/>
          <w:tab w:val="left" w:pos="1560"/>
          <w:tab w:val="left" w:pos="4395"/>
          <w:tab w:val="left" w:pos="7797"/>
        </w:tabs>
        <w:spacing w:line="240" w:lineRule="auto"/>
        <w:jc w:val="left"/>
        <w:rPr>
          <w:rFonts w:cs="Arial"/>
          <w:noProof/>
          <w:snapToGrid w:val="0"/>
          <w:szCs w:val="20"/>
          <w:lang w:val="de-DE"/>
        </w:rPr>
      </w:pPr>
    </w:p>
    <w:p w14:paraId="7EF0F93D" w14:textId="77777777" w:rsidR="00A84B48" w:rsidRPr="00A84B48" w:rsidRDefault="00A84B48" w:rsidP="00A84B48">
      <w:pPr>
        <w:tabs>
          <w:tab w:val="left" w:pos="0"/>
          <w:tab w:val="left" w:pos="567"/>
          <w:tab w:val="left" w:pos="1560"/>
          <w:tab w:val="left" w:pos="4395"/>
          <w:tab w:val="left" w:pos="7797"/>
        </w:tabs>
        <w:spacing w:line="240" w:lineRule="auto"/>
        <w:rPr>
          <w:rFonts w:cs="Arial"/>
          <w:noProof/>
          <w:snapToGrid w:val="0"/>
          <w:szCs w:val="20"/>
          <w:lang w:val="de-DE"/>
        </w:rPr>
      </w:pPr>
      <w:r w:rsidRPr="00A84B48">
        <w:rPr>
          <w:rFonts w:cs="Arial"/>
          <w:noProof/>
          <w:snapToGrid w:val="0"/>
          <w:szCs w:val="20"/>
          <w:lang w:val="de-DE"/>
        </w:rPr>
        <w:tab/>
        <w:t>fordert die Delegationen der Vertragsparteien, die IAKS und die Arbeitsgruppe CDNI/G auf, zu den in diesem Arbeitsprogramm vorgesehenen Themen Vorschläge zu unterbreiten,</w:t>
      </w:r>
    </w:p>
    <w:p w14:paraId="7D9690F8" w14:textId="77777777" w:rsidR="00A84B48" w:rsidRPr="00A84B48" w:rsidRDefault="00A84B48" w:rsidP="00A84B48">
      <w:pPr>
        <w:tabs>
          <w:tab w:val="left" w:pos="0"/>
          <w:tab w:val="left" w:pos="1134"/>
          <w:tab w:val="left" w:pos="1560"/>
          <w:tab w:val="left" w:pos="4395"/>
          <w:tab w:val="left" w:pos="7797"/>
        </w:tabs>
        <w:spacing w:line="240" w:lineRule="auto"/>
        <w:jc w:val="left"/>
        <w:rPr>
          <w:rFonts w:cs="Arial"/>
          <w:noProof/>
          <w:snapToGrid w:val="0"/>
          <w:szCs w:val="20"/>
          <w:lang w:val="de-DE"/>
        </w:rPr>
      </w:pPr>
    </w:p>
    <w:p w14:paraId="14446505" w14:textId="77777777" w:rsidR="00A84B48" w:rsidRPr="00A84B48" w:rsidRDefault="00A84B48" w:rsidP="00A84B48">
      <w:pPr>
        <w:tabs>
          <w:tab w:val="left" w:pos="0"/>
          <w:tab w:val="left" w:pos="567"/>
          <w:tab w:val="left" w:pos="1560"/>
          <w:tab w:val="left" w:pos="4395"/>
          <w:tab w:val="left" w:pos="7797"/>
        </w:tabs>
        <w:spacing w:line="240" w:lineRule="auto"/>
        <w:jc w:val="left"/>
        <w:rPr>
          <w:rFonts w:cs="Arial"/>
          <w:noProof/>
          <w:snapToGrid w:val="0"/>
          <w:szCs w:val="20"/>
          <w:lang w:val="de-DE"/>
        </w:rPr>
      </w:pPr>
      <w:r w:rsidRPr="00A84B48">
        <w:rPr>
          <w:rFonts w:cs="Arial"/>
          <w:noProof/>
          <w:snapToGrid w:val="0"/>
          <w:szCs w:val="20"/>
          <w:lang w:val="de-DE"/>
        </w:rPr>
        <w:tab/>
        <w:t>bittet das Sekretariat, die Umsetzung dieses Programms zu unterstützen.</w:t>
      </w:r>
    </w:p>
    <w:p w14:paraId="1EE42C16" w14:textId="77777777" w:rsidR="00A84B48" w:rsidRDefault="00A84B48" w:rsidP="00A84B48">
      <w:pPr>
        <w:tabs>
          <w:tab w:val="left" w:pos="0"/>
          <w:tab w:val="left" w:pos="567"/>
          <w:tab w:val="left" w:pos="1560"/>
          <w:tab w:val="left" w:pos="4395"/>
          <w:tab w:val="left" w:pos="7797"/>
        </w:tabs>
        <w:spacing w:line="240" w:lineRule="auto"/>
        <w:jc w:val="left"/>
        <w:rPr>
          <w:rFonts w:cs="Arial"/>
          <w:noProof/>
          <w:snapToGrid w:val="0"/>
          <w:szCs w:val="20"/>
          <w:lang w:val="de-DE"/>
        </w:rPr>
      </w:pPr>
    </w:p>
    <w:p w14:paraId="07674647" w14:textId="77777777" w:rsidR="000938A0" w:rsidRPr="00A84B48" w:rsidRDefault="000938A0" w:rsidP="00A84B48">
      <w:pPr>
        <w:tabs>
          <w:tab w:val="left" w:pos="0"/>
          <w:tab w:val="left" w:pos="567"/>
          <w:tab w:val="left" w:pos="1560"/>
          <w:tab w:val="left" w:pos="4395"/>
          <w:tab w:val="left" w:pos="7797"/>
        </w:tabs>
        <w:spacing w:line="240" w:lineRule="auto"/>
        <w:jc w:val="left"/>
        <w:rPr>
          <w:rFonts w:cs="Arial"/>
          <w:noProof/>
          <w:snapToGrid w:val="0"/>
          <w:szCs w:val="20"/>
          <w:lang w:val="de-DE"/>
        </w:rPr>
      </w:pPr>
    </w:p>
    <w:p w14:paraId="3348D08F" w14:textId="552E15CD" w:rsidR="003A0782" w:rsidRPr="000938A0" w:rsidRDefault="000938A0" w:rsidP="003A0782">
      <w:pPr>
        <w:rPr>
          <w:b/>
          <w:bCs/>
          <w:color w:val="000000"/>
          <w:lang w:val="de-DE"/>
        </w:rPr>
      </w:pPr>
      <w:r w:rsidRPr="000938A0">
        <w:rPr>
          <w:b/>
          <w:bCs/>
          <w:color w:val="000000"/>
          <w:lang w:val="de-DE"/>
        </w:rPr>
        <w:t>Anlage</w:t>
      </w:r>
    </w:p>
    <w:p w14:paraId="0B75D060" w14:textId="77777777" w:rsidR="003A0782" w:rsidRPr="003A0782" w:rsidRDefault="003A0782" w:rsidP="003A0782">
      <w:pPr>
        <w:jc w:val="center"/>
        <w:rPr>
          <w:color w:val="000000"/>
          <w:lang w:val="de-DE"/>
        </w:rPr>
      </w:pPr>
    </w:p>
    <w:p w14:paraId="2B45CD7A" w14:textId="6F7FDF7C" w:rsidR="003A0782" w:rsidRPr="003A0782" w:rsidRDefault="003A0782" w:rsidP="003A0782">
      <w:pPr>
        <w:rPr>
          <w:bCs/>
          <w:lang w:val="de-DE"/>
        </w:rPr>
      </w:pPr>
    </w:p>
    <w:p w14:paraId="2FE89910" w14:textId="77777777" w:rsidR="003A0782" w:rsidRPr="003A0782" w:rsidRDefault="003A0782" w:rsidP="003A0782">
      <w:pPr>
        <w:rPr>
          <w:b/>
          <w:lang w:val="de-DE"/>
        </w:rPr>
      </w:pPr>
      <w:r w:rsidRPr="003A0782">
        <w:rPr>
          <w:b/>
          <w:lang w:val="de-DE"/>
        </w:rPr>
        <w:br w:type="page"/>
      </w:r>
    </w:p>
    <w:p w14:paraId="0944C931" w14:textId="77777777" w:rsidR="003A0782" w:rsidRPr="003A0782" w:rsidRDefault="003A0782" w:rsidP="003A0782">
      <w:pPr>
        <w:jc w:val="right"/>
        <w:rPr>
          <w:b/>
          <w:lang w:val="de-DE"/>
        </w:rPr>
        <w:sectPr w:rsidR="003A0782" w:rsidRPr="003A0782" w:rsidSect="000F1A70">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pPr>
    </w:p>
    <w:p w14:paraId="13765980" w14:textId="426F236F" w:rsidR="003A0782" w:rsidRPr="003A0782" w:rsidRDefault="003A0782" w:rsidP="003A0782">
      <w:pPr>
        <w:jc w:val="right"/>
        <w:rPr>
          <w:b/>
          <w:lang w:val="de-DE"/>
        </w:rPr>
      </w:pPr>
      <w:r w:rsidRPr="003A0782">
        <w:rPr>
          <w:b/>
          <w:lang w:val="de-DE"/>
        </w:rPr>
        <w:lastRenderedPageBreak/>
        <w:t xml:space="preserve">Anlage </w:t>
      </w:r>
      <w:r w:rsidR="00145461">
        <w:rPr>
          <w:rFonts w:cs="Arial"/>
          <w:b/>
          <w:snapToGrid w:val="0"/>
          <w:szCs w:val="20"/>
          <w:lang w:val="de-DE"/>
        </w:rPr>
        <w:t>CDNI 2023-II-2</w:t>
      </w:r>
    </w:p>
    <w:p w14:paraId="3E5449EF" w14:textId="77777777" w:rsidR="003A0782" w:rsidRPr="003A0782" w:rsidRDefault="003A0782" w:rsidP="003A0782">
      <w:pPr>
        <w:rPr>
          <w:rFonts w:cs="Arial"/>
          <w:b/>
          <w:sz w:val="22"/>
          <w:szCs w:val="22"/>
          <w:lang w:val="de-DE" w:eastAsia="zh-CN"/>
        </w:rPr>
      </w:pPr>
    </w:p>
    <w:p w14:paraId="42A525C6" w14:textId="67EE9F59" w:rsidR="003A0782" w:rsidRPr="003A0782" w:rsidRDefault="003A0782" w:rsidP="003A0782">
      <w:pPr>
        <w:suppressAutoHyphens/>
        <w:jc w:val="center"/>
        <w:rPr>
          <w:rFonts w:cs="Arial"/>
          <w:b/>
          <w:sz w:val="22"/>
          <w:szCs w:val="22"/>
          <w:lang w:val="de-DE" w:eastAsia="zh-CN"/>
        </w:rPr>
      </w:pPr>
      <w:r w:rsidRPr="003A0782">
        <w:rPr>
          <w:rFonts w:cs="Arial"/>
          <w:b/>
          <w:sz w:val="22"/>
          <w:szCs w:val="22"/>
          <w:lang w:val="de-DE" w:eastAsia="zh-CN"/>
        </w:rPr>
        <w:t xml:space="preserve">Arbeitsprogramm 2024-2025 des CDNI </w:t>
      </w:r>
    </w:p>
    <w:p w14:paraId="54A6EF80" w14:textId="77777777" w:rsidR="003A0782" w:rsidRPr="003A0782" w:rsidRDefault="003A0782" w:rsidP="003A0782">
      <w:pPr>
        <w:suppressAutoHyphens/>
        <w:spacing w:line="240" w:lineRule="auto"/>
        <w:ind w:right="-2"/>
        <w:jc w:val="right"/>
        <w:rPr>
          <w:rFonts w:cs="Arial"/>
          <w:snapToGrid w:val="0"/>
          <w:szCs w:val="20"/>
          <w:lang w:val="de-DE" w:eastAsia="zh-CN"/>
        </w:rPr>
      </w:pPr>
    </w:p>
    <w:p w14:paraId="233EE1C9" w14:textId="77777777" w:rsidR="003A0782" w:rsidRPr="003A0782" w:rsidRDefault="003A0782" w:rsidP="003A0782">
      <w:pPr>
        <w:spacing w:line="240" w:lineRule="auto"/>
        <w:ind w:right="-2"/>
        <w:jc w:val="right"/>
        <w:rPr>
          <w:snapToGrid w:val="0"/>
          <w:szCs w:val="20"/>
          <w:lang w:val="de-DE"/>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5103"/>
        <w:gridCol w:w="709"/>
        <w:gridCol w:w="709"/>
        <w:gridCol w:w="2126"/>
        <w:gridCol w:w="1134"/>
      </w:tblGrid>
      <w:tr w:rsidR="003A0782" w:rsidRPr="003A0782" w14:paraId="5058B106" w14:textId="77777777" w:rsidTr="00BF40E7">
        <w:trPr>
          <w:trHeight w:val="401"/>
          <w:tblHeader/>
          <w:jc w:val="center"/>
        </w:trPr>
        <w:tc>
          <w:tcPr>
            <w:tcW w:w="562" w:type="dxa"/>
            <w:vMerge w:val="restart"/>
            <w:tcBorders>
              <w:top w:val="single" w:sz="4" w:space="0" w:color="auto"/>
              <w:left w:val="single" w:sz="4" w:space="0" w:color="auto"/>
              <w:right w:val="single" w:sz="4" w:space="0" w:color="auto"/>
            </w:tcBorders>
            <w:shd w:val="clear" w:color="auto" w:fill="00B050"/>
            <w:vAlign w:val="center"/>
          </w:tcPr>
          <w:p w14:paraId="3E689F28" w14:textId="77777777" w:rsidR="003A0782" w:rsidRPr="003A0782" w:rsidRDefault="003A0782" w:rsidP="003A0782">
            <w:pPr>
              <w:tabs>
                <w:tab w:val="left" w:pos="7560"/>
              </w:tabs>
              <w:suppressAutoHyphens/>
              <w:spacing w:before="60" w:after="60"/>
              <w:jc w:val="center"/>
              <w:rPr>
                <w:rFonts w:eastAsia="Calibri" w:cs="Arial"/>
                <w:b/>
                <w:color w:val="FFFFFF"/>
                <w:sz w:val="18"/>
                <w:szCs w:val="18"/>
                <w:lang w:val="de-DE" w:eastAsia="zh-CN"/>
              </w:rPr>
            </w:pPr>
            <w:r w:rsidRPr="003A0782">
              <w:rPr>
                <w:rFonts w:eastAsia="Calibri" w:cs="Arial"/>
                <w:b/>
                <w:color w:val="FFFFFF"/>
                <w:sz w:val="18"/>
                <w:szCs w:val="18"/>
                <w:lang w:val="de-DE" w:eastAsia="zh-CN"/>
              </w:rPr>
              <w:t>Nr.</w:t>
            </w:r>
          </w:p>
        </w:tc>
        <w:tc>
          <w:tcPr>
            <w:tcW w:w="5103" w:type="dxa"/>
            <w:vMerge w:val="restart"/>
            <w:tcBorders>
              <w:top w:val="single" w:sz="4" w:space="0" w:color="auto"/>
              <w:left w:val="single" w:sz="4" w:space="0" w:color="auto"/>
              <w:right w:val="single" w:sz="4" w:space="0" w:color="auto"/>
            </w:tcBorders>
            <w:shd w:val="clear" w:color="auto" w:fill="00B050"/>
            <w:vAlign w:val="center"/>
          </w:tcPr>
          <w:p w14:paraId="4EAE91C7" w14:textId="77777777" w:rsidR="003A0782" w:rsidRPr="003A0782" w:rsidRDefault="003A0782" w:rsidP="003A0782">
            <w:pPr>
              <w:tabs>
                <w:tab w:val="left" w:pos="7560"/>
              </w:tabs>
              <w:suppressAutoHyphens/>
              <w:spacing w:before="60" w:after="60"/>
              <w:jc w:val="center"/>
              <w:rPr>
                <w:rFonts w:eastAsia="Calibri" w:cs="Arial"/>
                <w:b/>
                <w:color w:val="FFFFFF"/>
                <w:sz w:val="18"/>
                <w:szCs w:val="18"/>
                <w:lang w:val="de-DE" w:eastAsia="zh-CN"/>
              </w:rPr>
            </w:pPr>
            <w:r w:rsidRPr="003A0782">
              <w:rPr>
                <w:rFonts w:eastAsia="Calibri" w:cs="Arial"/>
                <w:b/>
                <w:color w:val="FFFFFF"/>
                <w:sz w:val="18"/>
                <w:szCs w:val="18"/>
                <w:lang w:val="de-DE" w:eastAsia="zh-CN"/>
              </w:rPr>
              <w:t>Auftrag / Veranlassung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1A1B6DBD" w14:textId="77777777" w:rsidR="003A0782" w:rsidRPr="003A0782" w:rsidRDefault="003A0782" w:rsidP="003A0782">
            <w:pPr>
              <w:tabs>
                <w:tab w:val="left" w:pos="7560"/>
              </w:tabs>
              <w:suppressAutoHyphens/>
              <w:spacing w:before="60" w:after="60"/>
              <w:jc w:val="center"/>
              <w:rPr>
                <w:rFonts w:eastAsia="Calibri" w:cs="Arial"/>
                <w:b/>
                <w:color w:val="FFFFFF"/>
                <w:sz w:val="18"/>
                <w:szCs w:val="18"/>
                <w:lang w:val="de-DE" w:eastAsia="zh-CN"/>
              </w:rPr>
            </w:pPr>
            <w:r w:rsidRPr="003A0782">
              <w:rPr>
                <w:rFonts w:eastAsia="Calibri" w:cs="Arial"/>
                <w:b/>
                <w:color w:val="FFFFFF"/>
                <w:sz w:val="18"/>
                <w:szCs w:val="18"/>
                <w:lang w:val="de-DE" w:eastAsia="zh-CN"/>
              </w:rPr>
              <w:t>Dauer</w:t>
            </w:r>
          </w:p>
        </w:tc>
        <w:tc>
          <w:tcPr>
            <w:tcW w:w="2126" w:type="dxa"/>
            <w:vMerge w:val="restart"/>
            <w:tcBorders>
              <w:top w:val="single" w:sz="4" w:space="0" w:color="auto"/>
              <w:left w:val="single" w:sz="4" w:space="0" w:color="auto"/>
              <w:right w:val="single" w:sz="4" w:space="0" w:color="auto"/>
            </w:tcBorders>
            <w:shd w:val="clear" w:color="auto" w:fill="00B050"/>
            <w:vAlign w:val="center"/>
          </w:tcPr>
          <w:p w14:paraId="294DBB76" w14:textId="77777777" w:rsidR="003A0782" w:rsidRPr="003A0782" w:rsidRDefault="003A0782" w:rsidP="003A0782">
            <w:pPr>
              <w:tabs>
                <w:tab w:val="left" w:pos="7560"/>
              </w:tabs>
              <w:suppressAutoHyphens/>
              <w:spacing w:before="60" w:after="60"/>
              <w:jc w:val="center"/>
              <w:rPr>
                <w:rFonts w:eastAsia="Calibri" w:cs="Arial"/>
                <w:b/>
                <w:color w:val="FFFFFF"/>
                <w:sz w:val="18"/>
                <w:szCs w:val="18"/>
                <w:lang w:val="de-DE" w:eastAsia="zh-CN"/>
              </w:rPr>
            </w:pPr>
            <w:r w:rsidRPr="003A0782">
              <w:rPr>
                <w:rFonts w:eastAsia="Calibri" w:cs="Arial"/>
                <w:b/>
                <w:color w:val="FFFFFF"/>
                <w:sz w:val="18"/>
                <w:szCs w:val="18"/>
                <w:lang w:val="de-DE" w:eastAsia="zh-CN"/>
              </w:rPr>
              <w:t>Referenzdokumente</w:t>
            </w:r>
          </w:p>
        </w:tc>
        <w:tc>
          <w:tcPr>
            <w:tcW w:w="1134" w:type="dxa"/>
            <w:vMerge w:val="restart"/>
            <w:tcBorders>
              <w:top w:val="single" w:sz="4" w:space="0" w:color="auto"/>
              <w:left w:val="single" w:sz="4" w:space="0" w:color="auto"/>
              <w:right w:val="single" w:sz="4" w:space="0" w:color="auto"/>
            </w:tcBorders>
            <w:shd w:val="clear" w:color="auto" w:fill="00B050"/>
            <w:vAlign w:val="center"/>
          </w:tcPr>
          <w:p w14:paraId="261D6281" w14:textId="77777777" w:rsidR="003A0782" w:rsidRPr="003A0782" w:rsidRDefault="003A0782" w:rsidP="003A0782">
            <w:pPr>
              <w:tabs>
                <w:tab w:val="left" w:pos="7560"/>
              </w:tabs>
              <w:suppressAutoHyphens/>
              <w:spacing w:before="60" w:after="60"/>
              <w:jc w:val="center"/>
              <w:rPr>
                <w:rFonts w:eastAsia="Calibri" w:cs="Arial"/>
                <w:b/>
                <w:color w:val="FFFFFF"/>
                <w:sz w:val="18"/>
                <w:szCs w:val="18"/>
                <w:lang w:val="de-DE" w:eastAsia="zh-CN"/>
              </w:rPr>
            </w:pPr>
            <w:r w:rsidRPr="003A0782">
              <w:rPr>
                <w:rFonts w:eastAsia="Calibri" w:cs="Arial"/>
                <w:b/>
                <w:color w:val="FFFFFF"/>
                <w:sz w:val="18"/>
                <w:szCs w:val="18"/>
                <w:lang w:val="de-DE" w:eastAsia="zh-CN"/>
              </w:rPr>
              <w:t>Priorität</w:t>
            </w:r>
          </w:p>
        </w:tc>
      </w:tr>
      <w:tr w:rsidR="003A0782" w:rsidRPr="003A0782" w14:paraId="646F93D7" w14:textId="77777777" w:rsidTr="00BF40E7">
        <w:trPr>
          <w:trHeight w:val="400"/>
          <w:tblHeader/>
          <w:jc w:val="center"/>
        </w:trPr>
        <w:tc>
          <w:tcPr>
            <w:tcW w:w="562" w:type="dxa"/>
            <w:vMerge/>
            <w:tcBorders>
              <w:left w:val="single" w:sz="4" w:space="0" w:color="auto"/>
              <w:bottom w:val="single" w:sz="4" w:space="0" w:color="auto"/>
              <w:right w:val="single" w:sz="4" w:space="0" w:color="auto"/>
            </w:tcBorders>
            <w:shd w:val="clear" w:color="auto" w:fill="auto"/>
            <w:vAlign w:val="center"/>
          </w:tcPr>
          <w:p w14:paraId="758C1BED"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c>
          <w:tcPr>
            <w:tcW w:w="5103" w:type="dxa"/>
            <w:vMerge/>
            <w:tcBorders>
              <w:left w:val="single" w:sz="4" w:space="0" w:color="auto"/>
              <w:bottom w:val="single" w:sz="4" w:space="0" w:color="auto"/>
              <w:right w:val="single" w:sz="4" w:space="0" w:color="auto"/>
            </w:tcBorders>
            <w:shd w:val="clear" w:color="auto" w:fill="auto"/>
            <w:vAlign w:val="center"/>
          </w:tcPr>
          <w:p w14:paraId="1B1850C1"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00B050"/>
            <w:vAlign w:val="center"/>
          </w:tcPr>
          <w:p w14:paraId="0EDEC71F" w14:textId="77777777" w:rsidR="003A0782" w:rsidRPr="003A0782" w:rsidRDefault="003A0782" w:rsidP="003A0782">
            <w:pPr>
              <w:tabs>
                <w:tab w:val="left" w:pos="7560"/>
              </w:tabs>
              <w:suppressAutoHyphens/>
              <w:spacing w:before="60" w:after="60"/>
              <w:jc w:val="center"/>
              <w:rPr>
                <w:rFonts w:eastAsia="Calibri" w:cs="Arial"/>
                <w:b/>
                <w:bCs/>
                <w:color w:val="FFFFFF"/>
                <w:sz w:val="18"/>
                <w:szCs w:val="18"/>
                <w:lang w:val="de-DE" w:eastAsia="zh-CN"/>
              </w:rPr>
            </w:pPr>
            <w:r w:rsidRPr="003A0782">
              <w:rPr>
                <w:rFonts w:eastAsia="Calibri" w:cs="Arial"/>
                <w:b/>
                <w:bCs/>
                <w:color w:val="FFFFFF"/>
                <w:sz w:val="18"/>
                <w:szCs w:val="18"/>
                <w:lang w:val="de-DE" w:eastAsia="zh-CN"/>
              </w:rPr>
              <w:t>von</w:t>
            </w:r>
          </w:p>
        </w:tc>
        <w:tc>
          <w:tcPr>
            <w:tcW w:w="709" w:type="dxa"/>
            <w:tcBorders>
              <w:top w:val="single" w:sz="4" w:space="0" w:color="auto"/>
              <w:left w:val="single" w:sz="4" w:space="0" w:color="auto"/>
              <w:bottom w:val="single" w:sz="4" w:space="0" w:color="auto"/>
              <w:right w:val="single" w:sz="4" w:space="0" w:color="auto"/>
            </w:tcBorders>
            <w:shd w:val="clear" w:color="auto" w:fill="00B050"/>
            <w:vAlign w:val="center"/>
          </w:tcPr>
          <w:p w14:paraId="13899CEC" w14:textId="77777777" w:rsidR="003A0782" w:rsidRPr="003A0782" w:rsidRDefault="003A0782" w:rsidP="003A0782">
            <w:pPr>
              <w:tabs>
                <w:tab w:val="left" w:pos="7560"/>
              </w:tabs>
              <w:suppressAutoHyphens/>
              <w:spacing w:before="60" w:after="60"/>
              <w:jc w:val="center"/>
              <w:rPr>
                <w:rFonts w:eastAsia="Calibri" w:cs="Arial"/>
                <w:b/>
                <w:bCs/>
                <w:color w:val="FFFFFF"/>
                <w:sz w:val="18"/>
                <w:szCs w:val="18"/>
                <w:lang w:val="de-DE" w:eastAsia="zh-CN"/>
              </w:rPr>
            </w:pPr>
            <w:r w:rsidRPr="003A0782">
              <w:rPr>
                <w:rFonts w:eastAsia="Calibri" w:cs="Arial"/>
                <w:b/>
                <w:bCs/>
                <w:color w:val="FFFFFF"/>
                <w:sz w:val="18"/>
                <w:szCs w:val="18"/>
                <w:lang w:val="de-DE" w:eastAsia="zh-CN"/>
              </w:rPr>
              <w:t>bis</w:t>
            </w:r>
          </w:p>
        </w:tc>
        <w:tc>
          <w:tcPr>
            <w:tcW w:w="2126" w:type="dxa"/>
            <w:vMerge/>
            <w:tcBorders>
              <w:left w:val="single" w:sz="4" w:space="0" w:color="auto"/>
              <w:bottom w:val="single" w:sz="4" w:space="0" w:color="auto"/>
              <w:right w:val="single" w:sz="4" w:space="0" w:color="auto"/>
            </w:tcBorders>
            <w:shd w:val="clear" w:color="auto" w:fill="auto"/>
            <w:vAlign w:val="center"/>
          </w:tcPr>
          <w:p w14:paraId="2155C71A"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14:paraId="72C40137"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r>
      <w:tr w:rsidR="003A0782" w:rsidRPr="000838E9" w14:paraId="13266E5D" w14:textId="77777777" w:rsidTr="00BF40E7">
        <w:trPr>
          <w:trHeight w:val="118"/>
          <w:jc w:val="center"/>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87787F" w14:textId="77777777" w:rsidR="003A0782" w:rsidRPr="003A0782" w:rsidRDefault="003A0782" w:rsidP="003A0782">
            <w:pPr>
              <w:suppressAutoHyphens/>
              <w:spacing w:before="60" w:after="60"/>
              <w:ind w:left="426"/>
              <w:jc w:val="left"/>
              <w:rPr>
                <w:rFonts w:cs="Arial"/>
                <w:b/>
                <w:noProof/>
                <w:snapToGrid w:val="0"/>
                <w:color w:val="00B050"/>
                <w:sz w:val="24"/>
                <w:lang w:val="de-DE" w:eastAsia="en-US"/>
              </w:rPr>
            </w:pPr>
            <w:r w:rsidRPr="003A0782">
              <w:rPr>
                <w:rFonts w:cs="Arial"/>
                <w:b/>
                <w:noProof/>
                <w:snapToGrid w:val="0"/>
                <w:color w:val="00B050"/>
                <w:sz w:val="24"/>
                <w:lang w:val="de-DE" w:eastAsia="en-US"/>
              </w:rPr>
              <w:t>Teil A: öl- und fetthaltige Abfälle</w:t>
            </w:r>
          </w:p>
        </w:tc>
      </w:tr>
      <w:tr w:rsidR="003A0782" w:rsidRPr="003A0782" w14:paraId="07125E0F" w14:textId="77777777" w:rsidTr="00BF40E7">
        <w:trPr>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464B18A" w14:textId="77777777" w:rsidR="003A0782" w:rsidRPr="003A0782" w:rsidRDefault="003A0782" w:rsidP="003A0782">
            <w:pPr>
              <w:suppressAutoHyphens/>
              <w:spacing w:before="60" w:after="60"/>
              <w:ind w:left="141"/>
              <w:jc w:val="center"/>
              <w:rPr>
                <w:rFonts w:eastAsia="Calibri" w:cs="Arial"/>
                <w:b/>
                <w:sz w:val="18"/>
                <w:szCs w:val="18"/>
                <w:lang w:val="de-DE" w:eastAsia="zh-CN"/>
              </w:rPr>
            </w:pPr>
            <w:r w:rsidRPr="003A0782">
              <w:rPr>
                <w:rFonts w:cs="Arial"/>
                <w:b/>
                <w:snapToGrid w:val="0"/>
                <w:sz w:val="18"/>
                <w:lang w:val="de-DE" w:eastAsia="en-US"/>
              </w:rPr>
              <w:t>1.</w:t>
            </w:r>
          </w:p>
        </w:tc>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FBC71C" w14:textId="77777777" w:rsidR="003A0782" w:rsidRPr="003A0782" w:rsidRDefault="003A0782" w:rsidP="003A0782">
            <w:pPr>
              <w:suppressAutoHyphens/>
              <w:spacing w:before="60" w:after="60"/>
              <w:ind w:left="141"/>
              <w:jc w:val="left"/>
              <w:rPr>
                <w:rFonts w:eastAsia="Calibri" w:cs="Arial"/>
                <w:b/>
                <w:sz w:val="18"/>
                <w:szCs w:val="18"/>
                <w:lang w:val="de-DE" w:eastAsia="zh-CN"/>
              </w:rPr>
            </w:pPr>
            <w:r w:rsidRPr="003A0782">
              <w:rPr>
                <w:rFonts w:cs="Arial"/>
                <w:b/>
                <w:snapToGrid w:val="0"/>
                <w:sz w:val="18"/>
                <w:szCs w:val="18"/>
                <w:lang w:val="de-DE" w:eastAsia="en-US"/>
              </w:rPr>
              <w:t>Finanzierungssystem nach Artikel 6 CDNI</w:t>
            </w:r>
          </w:p>
        </w:tc>
      </w:tr>
      <w:tr w:rsidR="003A0782" w:rsidRPr="003A0782" w14:paraId="6925664E" w14:textId="77777777" w:rsidTr="00BF40E7">
        <w:trPr>
          <w:trHeight w:val="5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6AF139A"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58FF6F3" w14:textId="77777777" w:rsidR="003A0782" w:rsidRPr="003A0782" w:rsidRDefault="003A0782" w:rsidP="003A0782">
            <w:pPr>
              <w:suppressAutoHyphens/>
              <w:spacing w:before="60" w:after="60"/>
              <w:ind w:left="708" w:right="129" w:hanging="566"/>
              <w:jc w:val="left"/>
              <w:rPr>
                <w:rFonts w:cs="Arial"/>
                <w:b/>
                <w:sz w:val="18"/>
                <w:szCs w:val="18"/>
                <w:lang w:val="de-DE" w:eastAsia="zh-CN"/>
              </w:rPr>
            </w:pPr>
            <w:r w:rsidRPr="003A0782">
              <w:rPr>
                <w:rFonts w:cs="Arial"/>
                <w:snapToGrid w:val="0"/>
                <w:sz w:val="18"/>
                <w:szCs w:val="18"/>
                <w:lang w:val="de-DE" w:eastAsia="en-US"/>
              </w:rPr>
              <w:t>1.1.</w:t>
            </w:r>
            <w:r w:rsidRPr="003A0782">
              <w:rPr>
                <w:rFonts w:cs="Arial"/>
                <w:b/>
                <w:sz w:val="18"/>
                <w:szCs w:val="18"/>
                <w:lang w:val="de-DE" w:eastAsia="zh-CN"/>
              </w:rPr>
              <w:tab/>
            </w:r>
            <w:r w:rsidRPr="003A0782">
              <w:rPr>
                <w:rFonts w:cs="Arial"/>
                <w:snapToGrid w:val="0"/>
                <w:sz w:val="18"/>
                <w:szCs w:val="18"/>
                <w:lang w:val="de-DE" w:eastAsia="en-US"/>
              </w:rPr>
              <w:t>Bewertung des Tarifs der Entsorgungsgebühr in Bezug auf die Gesamtkosten des Annahmestellennetzes und Bewertung des Annahmestellennetzes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01B9B8"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3EA1D5"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D347FC"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Berichte der IAKS über die jährliche Bewertung des Finanzierungssystems</w:t>
            </w:r>
          </w:p>
          <w:p w14:paraId="0D7D8610" w14:textId="77777777" w:rsidR="003A0782" w:rsidRPr="003A0782" w:rsidRDefault="003A0782" w:rsidP="003A0782">
            <w:pPr>
              <w:tabs>
                <w:tab w:val="left" w:pos="7560"/>
              </w:tabs>
              <w:suppressAutoHyphens/>
              <w:spacing w:before="60" w:after="60"/>
              <w:jc w:val="center"/>
              <w:rPr>
                <w:rFonts w:cs="Arial"/>
                <w:lang w:val="de-DE" w:eastAsia="zh-CN"/>
              </w:rPr>
            </w:pPr>
            <w:r w:rsidRPr="003A0782">
              <w:rPr>
                <w:rFonts w:eastAsia="Calibri" w:cs="Arial"/>
                <w:sz w:val="18"/>
                <w:szCs w:val="18"/>
                <w:lang w:val="de-DE" w:eastAsia="zh-CN"/>
              </w:rPr>
              <w:t xml:space="preserve">CPC (22) 19 = IIPC (22) 22 </w:t>
            </w:r>
            <w:proofErr w:type="spellStart"/>
            <w:r w:rsidRPr="003A0782">
              <w:rPr>
                <w:rFonts w:eastAsia="Calibri" w:cs="Arial"/>
                <w:sz w:val="18"/>
                <w:szCs w:val="18"/>
                <w:lang w:val="de-DE" w:eastAsia="zh-CN"/>
              </w:rPr>
              <w:t>rev</w:t>
            </w:r>
            <w:proofErr w:type="spellEnd"/>
            <w:r w:rsidRPr="003A0782">
              <w:rPr>
                <w:rFonts w:eastAsia="Calibri" w:cs="Arial"/>
                <w:sz w:val="18"/>
                <w:szCs w:val="18"/>
                <w:lang w:val="de-DE" w:eastAsia="zh-CN"/>
              </w:rPr>
              <w:t>. 1 = CDNI/G (22) 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8CBC6D"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Fortlaufende Aufgabe</w:t>
            </w:r>
          </w:p>
        </w:tc>
      </w:tr>
      <w:tr w:rsidR="003A0782" w:rsidRPr="003A0782" w14:paraId="03D66148" w14:textId="77777777" w:rsidTr="00BF40E7">
        <w:trPr>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AD2ADD4"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F6382A5" w14:textId="77777777" w:rsidR="003A0782" w:rsidRPr="003A0782" w:rsidRDefault="003A0782" w:rsidP="003A0782">
            <w:pPr>
              <w:tabs>
                <w:tab w:val="left" w:pos="7560"/>
              </w:tabs>
              <w:suppressAutoHyphens/>
              <w:spacing w:before="60" w:after="60"/>
              <w:ind w:left="708" w:right="129" w:hanging="567"/>
              <w:jc w:val="left"/>
              <w:rPr>
                <w:rFonts w:cs="Arial"/>
                <w:snapToGrid w:val="0"/>
                <w:sz w:val="18"/>
                <w:szCs w:val="18"/>
                <w:lang w:val="de-DE" w:eastAsia="en-US"/>
              </w:rPr>
            </w:pPr>
            <w:r w:rsidRPr="003A0782">
              <w:rPr>
                <w:rFonts w:cs="Arial"/>
                <w:snapToGrid w:val="0"/>
                <w:sz w:val="18"/>
                <w:szCs w:val="18"/>
                <w:lang w:val="de-DE" w:eastAsia="en-US"/>
              </w:rPr>
              <w:t>1.2.</w:t>
            </w:r>
            <w:r w:rsidRPr="003A0782">
              <w:rPr>
                <w:rFonts w:cs="Arial"/>
                <w:b/>
                <w:sz w:val="18"/>
                <w:szCs w:val="18"/>
                <w:lang w:val="de-DE" w:eastAsia="zh-CN"/>
              </w:rPr>
              <w:tab/>
            </w:r>
            <w:r w:rsidRPr="003A0782">
              <w:rPr>
                <w:rFonts w:cs="Arial"/>
                <w:snapToGrid w:val="0"/>
                <w:sz w:val="18"/>
                <w:szCs w:val="18"/>
                <w:lang w:val="de-DE" w:eastAsia="en-US"/>
              </w:rPr>
              <w:t>Erstellung der vierteljährlichen und jährlichen internationalen Finanzausgleiche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97CB9C"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6AE714"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2FC813"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1B6AA1"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Fortlaufende Aufgabe</w:t>
            </w:r>
          </w:p>
        </w:tc>
      </w:tr>
      <w:tr w:rsidR="003A0782" w:rsidRPr="003A0782" w14:paraId="1FCB730F" w14:textId="77777777" w:rsidTr="00BF40E7">
        <w:trPr>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25EC2E0"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866DC4D" w14:textId="65A68C91" w:rsidR="003A0782" w:rsidRPr="003A0782" w:rsidRDefault="003A0782" w:rsidP="003A0782">
            <w:pPr>
              <w:tabs>
                <w:tab w:val="left" w:pos="7560"/>
              </w:tabs>
              <w:suppressAutoHyphens/>
              <w:spacing w:before="60" w:after="60"/>
              <w:ind w:left="708" w:right="129" w:hanging="567"/>
              <w:jc w:val="left"/>
              <w:rPr>
                <w:rFonts w:cs="Arial"/>
                <w:snapToGrid w:val="0"/>
                <w:sz w:val="18"/>
                <w:szCs w:val="18"/>
                <w:lang w:val="de-DE" w:eastAsia="en-US"/>
              </w:rPr>
            </w:pPr>
            <w:r w:rsidRPr="003A0782">
              <w:rPr>
                <w:rFonts w:cs="Arial"/>
                <w:snapToGrid w:val="0"/>
                <w:sz w:val="18"/>
                <w:szCs w:val="18"/>
                <w:lang w:val="de-DE" w:eastAsia="en-US"/>
              </w:rPr>
              <w:t>1.3</w:t>
            </w:r>
            <w:r w:rsidRPr="003A0782">
              <w:rPr>
                <w:rFonts w:cs="Arial"/>
                <w:snapToGrid w:val="0"/>
                <w:sz w:val="18"/>
                <w:szCs w:val="18"/>
                <w:lang w:val="de-DE" w:eastAsia="en-US"/>
              </w:rPr>
              <w:tab/>
              <w:t>Prüfung der im Rahmen des Finanzausgleichs übertragenen Beträge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1E300B"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25E711"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1E658C"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2A74B1"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r>
      <w:tr w:rsidR="003A0782" w:rsidRPr="003A0782" w14:paraId="3E4E9529" w14:textId="77777777" w:rsidTr="00BF40E7">
        <w:trPr>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B09C83C" w14:textId="77777777" w:rsidR="003A0782" w:rsidRPr="003A0782" w:rsidRDefault="003A0782" w:rsidP="003A0782">
            <w:pPr>
              <w:tabs>
                <w:tab w:val="left" w:pos="7560"/>
              </w:tabs>
              <w:suppressAutoHyphens/>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1539212" w14:textId="416B90E2" w:rsidR="003A0782" w:rsidRPr="003A0782" w:rsidRDefault="003A0782" w:rsidP="003A0782">
            <w:pPr>
              <w:tabs>
                <w:tab w:val="left" w:pos="7560"/>
              </w:tabs>
              <w:suppressAutoHyphens/>
              <w:ind w:left="708" w:right="129" w:hanging="567"/>
              <w:jc w:val="left"/>
              <w:rPr>
                <w:rFonts w:cs="Arial"/>
                <w:snapToGrid w:val="0"/>
                <w:sz w:val="18"/>
                <w:szCs w:val="18"/>
                <w:lang w:val="de-DE" w:eastAsia="en-US"/>
              </w:rPr>
            </w:pPr>
            <w:r w:rsidRPr="003A0782">
              <w:rPr>
                <w:rFonts w:cs="Arial"/>
                <w:snapToGrid w:val="0"/>
                <w:sz w:val="18"/>
                <w:szCs w:val="18"/>
                <w:lang w:val="de-DE" w:eastAsia="en-US"/>
              </w:rPr>
              <w:t>1.4</w:t>
            </w:r>
            <w:r w:rsidRPr="003A0782">
              <w:rPr>
                <w:rFonts w:cs="Arial"/>
                <w:snapToGrid w:val="0"/>
                <w:sz w:val="18"/>
                <w:szCs w:val="18"/>
                <w:lang w:val="de-DE" w:eastAsia="en-US"/>
              </w:rPr>
              <w:tab/>
              <w:t>Studie über neue Antriebsarten und Abfallerzeugung zur besseren Abschätzung der Auswirkungen auf das System</w:t>
            </w:r>
            <w:r w:rsidR="000938A0">
              <w:rPr>
                <w:rStyle w:val="Funotenzeichen"/>
                <w:rFonts w:cs="Arial"/>
                <w:snapToGrid w:val="0"/>
                <w:sz w:val="18"/>
                <w:szCs w:val="18"/>
                <w:lang w:val="de-DE" w:eastAsia="en-US"/>
              </w:rPr>
              <w:footnoteReference w:customMarkFollows="1" w:id="1"/>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178213"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E5DBF6"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3423AA"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 xml:space="preserve">CPC (21) 18 </w:t>
            </w:r>
            <w:proofErr w:type="spellStart"/>
            <w:r w:rsidRPr="003A0782">
              <w:rPr>
                <w:rFonts w:eastAsia="Calibri" w:cs="Arial"/>
                <w:sz w:val="18"/>
                <w:szCs w:val="18"/>
                <w:lang w:val="de-DE" w:eastAsia="zh-CN"/>
              </w:rPr>
              <w:t>endg</w:t>
            </w:r>
            <w:proofErr w:type="spellEnd"/>
            <w:r w:rsidRPr="003A0782">
              <w:rPr>
                <w:rFonts w:eastAsia="Calibri" w:cs="Arial"/>
                <w:sz w:val="18"/>
                <w:szCs w:val="18"/>
                <w:lang w:val="de-DE" w:eastAsia="zh-CN"/>
              </w:rPr>
              <w:t>. (Punkt 2.4)</w:t>
            </w:r>
          </w:p>
          <w:p w14:paraId="5A490C8B"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CPC (22) 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731DE4"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II</w:t>
            </w:r>
          </w:p>
        </w:tc>
      </w:tr>
      <w:tr w:rsidR="003A0782" w:rsidRPr="003A0782" w14:paraId="6E51BE7E" w14:textId="77777777" w:rsidTr="00BF40E7">
        <w:trPr>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7BD1DDC" w14:textId="77777777" w:rsidR="003A0782" w:rsidRPr="003A0782" w:rsidRDefault="003A0782" w:rsidP="003A0782">
            <w:pPr>
              <w:tabs>
                <w:tab w:val="left" w:pos="7560"/>
              </w:tabs>
              <w:suppressAutoHyphens/>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D2F6433" w14:textId="77777777" w:rsidR="003A0782" w:rsidRPr="003A0782" w:rsidRDefault="003A0782" w:rsidP="003A0782">
            <w:pPr>
              <w:tabs>
                <w:tab w:val="left" w:pos="7560"/>
              </w:tabs>
              <w:suppressAutoHyphens/>
              <w:ind w:left="708" w:right="129" w:firstLine="5"/>
              <w:jc w:val="left"/>
              <w:rPr>
                <w:rFonts w:cs="Arial"/>
                <w:snapToGrid w:val="0"/>
                <w:sz w:val="18"/>
                <w:szCs w:val="18"/>
                <w:lang w:val="de-DE" w:eastAsia="en-US"/>
              </w:rPr>
            </w:pPr>
          </w:p>
          <w:p w14:paraId="7E23EC37" w14:textId="77777777" w:rsidR="003A0782" w:rsidRPr="003A0782" w:rsidRDefault="003A0782" w:rsidP="003A0782">
            <w:pPr>
              <w:tabs>
                <w:tab w:val="left" w:pos="7560"/>
              </w:tabs>
              <w:suppressAutoHyphens/>
              <w:ind w:left="708" w:right="129" w:hanging="567"/>
              <w:jc w:val="left"/>
              <w:rPr>
                <w:rFonts w:cs="Arial"/>
                <w:snapToGrid w:val="0"/>
                <w:sz w:val="18"/>
                <w:szCs w:val="18"/>
                <w:lang w:val="de-DE" w:eastAsia="en-US"/>
              </w:rPr>
            </w:pPr>
            <w:r w:rsidRPr="003A0782">
              <w:rPr>
                <w:rFonts w:cs="Arial"/>
                <w:snapToGrid w:val="0"/>
                <w:sz w:val="18"/>
                <w:szCs w:val="18"/>
                <w:lang w:val="de-DE" w:eastAsia="en-US"/>
              </w:rPr>
              <w:t>1.5    Analyse der Möglichkeit und der Modalitäten einer Aufnahme von neuen Kraftstoffen in das Finanzierungssystem von Teil A</w:t>
            </w:r>
          </w:p>
          <w:p w14:paraId="4329E534" w14:textId="77777777" w:rsidR="003A0782" w:rsidRPr="003A0782" w:rsidRDefault="003A0782" w:rsidP="003A0782">
            <w:pPr>
              <w:tabs>
                <w:tab w:val="left" w:pos="7560"/>
              </w:tabs>
              <w:suppressAutoHyphens/>
              <w:ind w:left="708" w:right="129" w:hanging="567"/>
              <w:jc w:val="left"/>
              <w:rPr>
                <w:rFonts w:cs="Arial"/>
                <w:snapToGrid w:val="0"/>
                <w:sz w:val="18"/>
                <w:szCs w:val="18"/>
                <w:lang w:val="de-DE"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4AD308"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8EBD44"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FF87A3"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 xml:space="preserve">CPC (21) 18 </w:t>
            </w:r>
            <w:proofErr w:type="spellStart"/>
            <w:r w:rsidRPr="003A0782">
              <w:rPr>
                <w:rFonts w:eastAsia="Calibri" w:cs="Arial"/>
                <w:sz w:val="18"/>
                <w:szCs w:val="18"/>
                <w:lang w:val="de-DE" w:eastAsia="zh-CN"/>
              </w:rPr>
              <w:t>endg</w:t>
            </w:r>
            <w:proofErr w:type="spellEnd"/>
            <w:r w:rsidRPr="003A0782">
              <w:rPr>
                <w:rFonts w:eastAsia="Calibri" w:cs="Arial"/>
                <w:sz w:val="18"/>
                <w:szCs w:val="18"/>
                <w:lang w:val="de-DE" w:eastAsia="zh-CN"/>
              </w:rPr>
              <w:t>. (Punkt 2.4)</w:t>
            </w:r>
          </w:p>
          <w:p w14:paraId="620338F3"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CPC (22) 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ACC015"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II</w:t>
            </w:r>
          </w:p>
        </w:tc>
      </w:tr>
      <w:tr w:rsidR="003A0782" w:rsidRPr="003A0782" w14:paraId="2019638C" w14:textId="77777777" w:rsidTr="00BF40E7">
        <w:trPr>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105D1F2" w14:textId="77777777" w:rsidR="003A0782" w:rsidRPr="003A0782" w:rsidRDefault="003A0782" w:rsidP="003A0782">
            <w:pPr>
              <w:tabs>
                <w:tab w:val="left" w:pos="7560"/>
              </w:tabs>
              <w:suppressAutoHyphens/>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7541996" w14:textId="77777777" w:rsidR="003A0782" w:rsidRPr="003A0782" w:rsidRDefault="003A0782" w:rsidP="003A0782">
            <w:pPr>
              <w:tabs>
                <w:tab w:val="left" w:pos="7560"/>
              </w:tabs>
              <w:suppressAutoHyphens/>
              <w:ind w:left="713" w:right="129" w:hanging="567"/>
              <w:jc w:val="left"/>
              <w:rPr>
                <w:rFonts w:cs="Arial"/>
                <w:snapToGrid w:val="0"/>
                <w:sz w:val="18"/>
                <w:szCs w:val="18"/>
                <w:lang w:val="de-DE" w:eastAsia="en-US"/>
              </w:rPr>
            </w:pPr>
            <w:r w:rsidRPr="003A0782">
              <w:rPr>
                <w:rFonts w:cs="Arial"/>
                <w:snapToGrid w:val="0"/>
                <w:sz w:val="18"/>
                <w:szCs w:val="18"/>
                <w:lang w:val="de-DE" w:eastAsia="en-US"/>
              </w:rPr>
              <w:t>1.6    Festlegung der Modalitäten der Abfallabgabe für Schiffe mit neuen Antriebsarten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66862E"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3661C3"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514184"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 xml:space="preserve">CPC (21) 18 </w:t>
            </w:r>
            <w:proofErr w:type="spellStart"/>
            <w:r w:rsidRPr="003A0782">
              <w:rPr>
                <w:rFonts w:eastAsia="Calibri" w:cs="Arial"/>
                <w:sz w:val="18"/>
                <w:szCs w:val="18"/>
                <w:lang w:val="de-DE" w:eastAsia="zh-CN"/>
              </w:rPr>
              <w:t>endg</w:t>
            </w:r>
            <w:proofErr w:type="spellEnd"/>
            <w:r w:rsidRPr="003A0782">
              <w:rPr>
                <w:rFonts w:eastAsia="Calibri" w:cs="Arial"/>
                <w:sz w:val="18"/>
                <w:szCs w:val="18"/>
                <w:lang w:val="de-DE" w:eastAsia="zh-CN"/>
              </w:rPr>
              <w:t>. (Punkt 2.4)</w:t>
            </w:r>
          </w:p>
          <w:p w14:paraId="3D4B5053"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CPC (22) 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55653C"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II</w:t>
            </w:r>
          </w:p>
        </w:tc>
      </w:tr>
      <w:tr w:rsidR="003A0782" w:rsidRPr="003A0782" w14:paraId="39B44F0D" w14:textId="77777777" w:rsidTr="00BF40E7">
        <w:trPr>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90CC6E8"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A376BFA" w14:textId="77777777" w:rsidR="003A0782" w:rsidRPr="003A0782" w:rsidRDefault="003A0782" w:rsidP="003A0782">
            <w:pPr>
              <w:tabs>
                <w:tab w:val="left" w:pos="7560"/>
              </w:tabs>
              <w:suppressAutoHyphens/>
              <w:spacing w:before="60" w:after="60"/>
              <w:ind w:left="708" w:right="129" w:hanging="567"/>
              <w:jc w:val="left"/>
              <w:rPr>
                <w:rFonts w:cs="Arial"/>
                <w:snapToGrid w:val="0"/>
                <w:sz w:val="18"/>
                <w:szCs w:val="18"/>
                <w:lang w:val="de-DE" w:eastAsia="en-US"/>
              </w:rPr>
            </w:pPr>
            <w:r w:rsidRPr="003A0782">
              <w:rPr>
                <w:rFonts w:cs="Arial"/>
                <w:snapToGrid w:val="0"/>
                <w:sz w:val="18"/>
                <w:szCs w:val="18"/>
                <w:lang w:val="de-DE" w:eastAsia="en-US"/>
              </w:rPr>
              <w:t>1.7</w:t>
            </w:r>
            <w:r w:rsidRPr="003A0782">
              <w:rPr>
                <w:rFonts w:cs="Arial"/>
                <w:snapToGrid w:val="0"/>
                <w:sz w:val="18"/>
                <w:szCs w:val="18"/>
                <w:lang w:val="de-DE" w:eastAsia="en-US"/>
              </w:rPr>
              <w:tab/>
              <w:t>Evaluierung des neuen elektronischen Zahlungssystems des CDNI (SPE-CDNI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362A6A"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06011E"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65C939"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CPC (21) 20</w:t>
            </w:r>
          </w:p>
          <w:p w14:paraId="70E543C8"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 xml:space="preserve">IIPC (23) 24 lenk </w:t>
            </w:r>
            <w:proofErr w:type="spellStart"/>
            <w:r w:rsidRPr="003A0782">
              <w:rPr>
                <w:rFonts w:eastAsia="Calibri" w:cs="Arial"/>
                <w:sz w:val="18"/>
                <w:szCs w:val="18"/>
                <w:lang w:val="de-DE" w:eastAsia="zh-CN"/>
              </w:rPr>
              <w:t>rev</w:t>
            </w:r>
            <w:proofErr w:type="spellEnd"/>
            <w:r w:rsidRPr="003A0782">
              <w:rPr>
                <w:rFonts w:eastAsia="Calibri" w:cs="Arial"/>
                <w:sz w:val="18"/>
                <w:szCs w:val="18"/>
                <w:lang w:val="de-DE" w:eastAsia="zh-CN"/>
              </w:rPr>
              <w:t>. 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6632B7"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w:t>
            </w:r>
          </w:p>
        </w:tc>
      </w:tr>
      <w:tr w:rsidR="003A0782" w:rsidRPr="000838E9" w14:paraId="21AE632D" w14:textId="77777777" w:rsidTr="00BF40E7">
        <w:trPr>
          <w:trHeight w:val="42"/>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54984E1" w14:textId="77777777" w:rsidR="003A0782" w:rsidRPr="003A0782" w:rsidRDefault="003A0782" w:rsidP="003A0782">
            <w:pPr>
              <w:suppressAutoHyphens/>
              <w:spacing w:before="60" w:after="60"/>
              <w:ind w:left="141"/>
              <w:jc w:val="center"/>
              <w:rPr>
                <w:rFonts w:eastAsia="Calibri" w:cs="Arial"/>
                <w:b/>
                <w:sz w:val="18"/>
                <w:szCs w:val="18"/>
                <w:lang w:val="de-DE" w:eastAsia="zh-CN"/>
              </w:rPr>
            </w:pPr>
            <w:r w:rsidRPr="003A0782">
              <w:rPr>
                <w:rFonts w:cs="Arial"/>
                <w:b/>
                <w:snapToGrid w:val="0"/>
                <w:sz w:val="18"/>
                <w:lang w:val="de-DE" w:eastAsia="en-US"/>
              </w:rPr>
              <w:t>2.</w:t>
            </w:r>
          </w:p>
        </w:tc>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7B9FCE" w14:textId="77777777" w:rsidR="003A0782" w:rsidRPr="003A0782" w:rsidRDefault="003A0782" w:rsidP="003A0782">
            <w:pPr>
              <w:suppressAutoHyphens/>
              <w:spacing w:before="60" w:after="60"/>
              <w:ind w:left="141"/>
              <w:jc w:val="left"/>
              <w:rPr>
                <w:rFonts w:eastAsia="Calibri" w:cs="Arial"/>
                <w:b/>
                <w:sz w:val="18"/>
                <w:szCs w:val="18"/>
                <w:lang w:val="de-DE" w:eastAsia="zh-CN"/>
              </w:rPr>
            </w:pPr>
            <w:r w:rsidRPr="003A0782">
              <w:rPr>
                <w:rFonts w:cs="Arial"/>
                <w:b/>
                <w:snapToGrid w:val="0"/>
                <w:sz w:val="18"/>
                <w:szCs w:val="18"/>
                <w:lang w:val="de-DE" w:eastAsia="en-US"/>
              </w:rPr>
              <w:t>Optimierung des Betriebs des Annahmestellennetzes</w:t>
            </w:r>
          </w:p>
        </w:tc>
      </w:tr>
      <w:tr w:rsidR="003A0782" w:rsidRPr="003A0782" w14:paraId="0E20B0B8" w14:textId="77777777" w:rsidTr="00BF40E7">
        <w:trPr>
          <w:trHeight w:val="7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A1F77D0"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44429F5" w14:textId="77777777" w:rsidR="003A0782" w:rsidRPr="003A0782" w:rsidRDefault="003A0782" w:rsidP="003A0782">
            <w:pPr>
              <w:tabs>
                <w:tab w:val="left" w:pos="708"/>
              </w:tabs>
              <w:suppressAutoHyphens/>
              <w:spacing w:before="60" w:after="60"/>
              <w:ind w:left="708" w:hanging="572"/>
              <w:jc w:val="left"/>
              <w:rPr>
                <w:rFonts w:cs="Arial"/>
                <w:bCs/>
                <w:sz w:val="18"/>
                <w:szCs w:val="18"/>
                <w:lang w:val="de-DE" w:eastAsia="zh-CN"/>
              </w:rPr>
            </w:pPr>
            <w:r w:rsidRPr="003A0782">
              <w:rPr>
                <w:rFonts w:cs="Arial"/>
                <w:snapToGrid w:val="0"/>
                <w:sz w:val="18"/>
                <w:szCs w:val="18"/>
                <w:lang w:val="de-DE" w:eastAsia="en-US"/>
              </w:rPr>
              <w:t>2.1</w:t>
            </w:r>
            <w:r w:rsidRPr="003A0782">
              <w:rPr>
                <w:rFonts w:cs="Arial"/>
                <w:b/>
                <w:sz w:val="18"/>
                <w:szCs w:val="18"/>
                <w:lang w:val="de-DE" w:eastAsia="zh-CN"/>
              </w:rPr>
              <w:tab/>
            </w:r>
            <w:r w:rsidRPr="003A0782">
              <w:rPr>
                <w:rFonts w:cs="Arial"/>
                <w:bCs/>
                <w:sz w:val="18"/>
                <w:szCs w:val="18"/>
                <w:lang w:val="de-DE" w:eastAsia="zh-CN"/>
              </w:rPr>
              <w:t>Festlegung eines Rahmens für die Erhebung und Bereitstellung repräsentativer Daten zur Beschreibung der Systeme und zur Erleichterung strategischer Entscheidungen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0A97CA"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6DD68D"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3CCEBF0"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 xml:space="preserve">CPC (21) 18 </w:t>
            </w:r>
            <w:proofErr w:type="spellStart"/>
            <w:r w:rsidRPr="003A0782">
              <w:rPr>
                <w:rFonts w:eastAsia="Calibri" w:cs="Arial"/>
                <w:sz w:val="18"/>
                <w:szCs w:val="18"/>
                <w:lang w:val="de-DE" w:eastAsia="zh-CN"/>
              </w:rPr>
              <w:t>endg</w:t>
            </w:r>
            <w:proofErr w:type="spellEnd"/>
            <w:r w:rsidRPr="003A0782">
              <w:rPr>
                <w:rFonts w:eastAsia="Calibri" w:cs="Arial"/>
                <w:sz w:val="18"/>
                <w:szCs w:val="18"/>
                <w:lang w:val="de-DE" w:eastAsia="zh-CN"/>
              </w:rPr>
              <w:t>. (Punkt 1.2)</w:t>
            </w:r>
          </w:p>
          <w:p w14:paraId="578434D2"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IIPC (21) 46</w:t>
            </w:r>
          </w:p>
          <w:p w14:paraId="05EB45F1"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CPC (23) 2 = IIPC (23)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6E660"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w:t>
            </w:r>
          </w:p>
        </w:tc>
      </w:tr>
      <w:tr w:rsidR="003A0782" w:rsidRPr="003A0782" w14:paraId="0554CC97" w14:textId="77777777" w:rsidTr="00BF40E7">
        <w:trPr>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7282D08"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B54497E" w14:textId="77777777" w:rsidR="003A0782" w:rsidRPr="003A0782" w:rsidRDefault="003A0782" w:rsidP="003A0782">
            <w:pPr>
              <w:tabs>
                <w:tab w:val="left" w:pos="708"/>
              </w:tabs>
              <w:suppressAutoHyphens/>
              <w:spacing w:before="60" w:after="60"/>
              <w:ind w:left="708" w:hanging="572"/>
              <w:jc w:val="left"/>
              <w:rPr>
                <w:rFonts w:cs="Arial"/>
                <w:snapToGrid w:val="0"/>
                <w:sz w:val="18"/>
                <w:szCs w:val="18"/>
                <w:lang w:val="de-DE" w:eastAsia="en-US"/>
              </w:rPr>
            </w:pPr>
            <w:r w:rsidRPr="003A0782">
              <w:rPr>
                <w:rFonts w:cs="Arial"/>
                <w:snapToGrid w:val="0"/>
                <w:sz w:val="18"/>
                <w:szCs w:val="18"/>
                <w:lang w:val="de-DE" w:eastAsia="en-US"/>
              </w:rPr>
              <w:t>2.2</w:t>
            </w:r>
            <w:r w:rsidRPr="003A0782">
              <w:rPr>
                <w:rFonts w:cs="Arial"/>
                <w:b/>
                <w:sz w:val="18"/>
                <w:szCs w:val="18"/>
                <w:lang w:val="de-DE" w:eastAsia="zh-CN"/>
              </w:rPr>
              <w:tab/>
            </w:r>
            <w:r w:rsidRPr="003A0782">
              <w:rPr>
                <w:rFonts w:cs="Arial"/>
                <w:bCs/>
                <w:sz w:val="18"/>
                <w:szCs w:val="18"/>
                <w:lang w:val="de-DE" w:eastAsia="zh-CN"/>
              </w:rPr>
              <w:t xml:space="preserve">Weiterführung </w:t>
            </w:r>
            <w:proofErr w:type="gramStart"/>
            <w:r w:rsidRPr="003A0782">
              <w:rPr>
                <w:rFonts w:cs="Arial"/>
                <w:bCs/>
                <w:sz w:val="18"/>
                <w:szCs w:val="18"/>
                <w:lang w:val="de-DE" w:eastAsia="zh-CN"/>
              </w:rPr>
              <w:t xml:space="preserve">des </w:t>
            </w:r>
            <w:r w:rsidRPr="003A0782">
              <w:rPr>
                <w:rFonts w:cs="Arial"/>
                <w:snapToGrid w:val="0"/>
                <w:sz w:val="18"/>
                <w:szCs w:val="18"/>
                <w:lang w:val="de-DE" w:eastAsia="en-US"/>
              </w:rPr>
              <w:t>CDNI-</w:t>
            </w:r>
            <w:r w:rsidRPr="003A0782">
              <w:rPr>
                <w:rFonts w:cs="Arial"/>
                <w:bCs/>
                <w:sz w:val="18"/>
                <w:szCs w:val="18"/>
                <w:lang w:val="de-DE" w:eastAsia="zh-CN"/>
              </w:rPr>
              <w:t>Benchmarking</w:t>
            </w:r>
            <w:proofErr w:type="gramEnd"/>
            <w:r w:rsidRPr="003A0782">
              <w:rPr>
                <w:rFonts w:cs="Arial"/>
                <w:bCs/>
                <w:sz w:val="18"/>
                <w:szCs w:val="18"/>
                <w:lang w:val="de-DE" w:eastAsia="zh-CN"/>
              </w:rPr>
              <w:t xml:space="preserve"> </w:t>
            </w:r>
            <w:r w:rsidRPr="003A0782">
              <w:rPr>
                <w:rFonts w:cs="Arial"/>
                <w:snapToGrid w:val="0"/>
                <w:sz w:val="18"/>
                <w:szCs w:val="18"/>
                <w:lang w:val="de-DE" w:eastAsia="en-US"/>
              </w:rPr>
              <w:t xml:space="preserve">(finanziell und operativ): Analyse der Entsorgungsprozesse (qualitative und quantitative Kriterien) </w:t>
            </w:r>
            <w:r w:rsidRPr="003A0782">
              <w:rPr>
                <w:rFonts w:cs="Arial"/>
                <w:bCs/>
                <w:snapToGrid w:val="0"/>
                <w:sz w:val="18"/>
                <w:szCs w:val="18"/>
                <w:vertAlign w:val="superscript"/>
                <w:lang w:val="de-DE"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9472D0"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058222"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5E33D6"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CPC (16) 26 int.</w:t>
            </w:r>
          </w:p>
          <w:p w14:paraId="6FF75847" w14:textId="77777777" w:rsidR="003A0782" w:rsidRPr="003A0782" w:rsidRDefault="003A0782" w:rsidP="003A0782">
            <w:pPr>
              <w:tabs>
                <w:tab w:val="left" w:pos="7560"/>
              </w:tabs>
              <w:suppressAutoHyphens/>
              <w:spacing w:before="60" w:after="60"/>
              <w:jc w:val="center"/>
              <w:rPr>
                <w:rFonts w:cs="Arial"/>
                <w:snapToGrid w:val="0"/>
                <w:sz w:val="18"/>
                <w:szCs w:val="20"/>
                <w:lang w:val="de-DE" w:eastAsia="en-US"/>
              </w:rPr>
            </w:pPr>
            <w:r w:rsidRPr="003A0782">
              <w:rPr>
                <w:rFonts w:cs="Arial"/>
                <w:snapToGrid w:val="0"/>
                <w:sz w:val="18"/>
                <w:szCs w:val="20"/>
                <w:lang w:val="de-DE" w:eastAsia="en-US"/>
              </w:rPr>
              <w:t>IIPC (19) 34 intern = CPC (19) 36 intern (Bericht 2018)</w:t>
            </w:r>
          </w:p>
          <w:p w14:paraId="7F029D31" w14:textId="77777777" w:rsidR="003A0782" w:rsidRPr="003A0782" w:rsidRDefault="003A0782" w:rsidP="003A0782">
            <w:pPr>
              <w:tabs>
                <w:tab w:val="left" w:pos="7560"/>
              </w:tabs>
              <w:suppressAutoHyphens/>
              <w:spacing w:before="60" w:after="60"/>
              <w:jc w:val="center"/>
              <w:rPr>
                <w:rFonts w:cs="Arial"/>
                <w:snapToGrid w:val="0"/>
                <w:sz w:val="18"/>
                <w:szCs w:val="20"/>
                <w:lang w:val="de-DE" w:eastAsia="en-US"/>
              </w:rPr>
            </w:pPr>
            <w:r w:rsidRPr="003A0782">
              <w:rPr>
                <w:rFonts w:cs="Arial"/>
                <w:snapToGrid w:val="0"/>
                <w:sz w:val="18"/>
                <w:szCs w:val="20"/>
                <w:lang w:val="de-DE" w:eastAsia="en-US"/>
              </w:rPr>
              <w:t xml:space="preserve">CPC (21) 18 </w:t>
            </w:r>
            <w:proofErr w:type="spellStart"/>
            <w:r w:rsidRPr="003A0782">
              <w:rPr>
                <w:rFonts w:cs="Arial"/>
                <w:snapToGrid w:val="0"/>
                <w:sz w:val="18"/>
                <w:szCs w:val="20"/>
                <w:lang w:val="de-DE" w:eastAsia="en-US"/>
              </w:rPr>
              <w:t>endg</w:t>
            </w:r>
            <w:proofErr w:type="spellEnd"/>
            <w:r w:rsidRPr="003A0782">
              <w:rPr>
                <w:rFonts w:cs="Arial"/>
                <w:snapToGrid w:val="0"/>
                <w:sz w:val="18"/>
                <w:szCs w:val="20"/>
                <w:lang w:val="de-DE" w:eastAsia="en-US"/>
              </w:rPr>
              <w:t>. (Punkt 1.3)</w:t>
            </w:r>
          </w:p>
          <w:p w14:paraId="7E1E3303" w14:textId="67561EDF" w:rsidR="003A0782" w:rsidRDefault="003A0782" w:rsidP="003A0782">
            <w:pPr>
              <w:tabs>
                <w:tab w:val="left" w:pos="7560"/>
              </w:tabs>
              <w:suppressAutoHyphens/>
              <w:spacing w:before="60" w:after="60"/>
              <w:jc w:val="center"/>
              <w:rPr>
                <w:rFonts w:cs="Arial"/>
                <w:snapToGrid w:val="0"/>
                <w:sz w:val="18"/>
                <w:szCs w:val="20"/>
                <w:lang w:val="de-DE" w:eastAsia="en-US"/>
              </w:rPr>
            </w:pPr>
            <w:r w:rsidRPr="003A0782">
              <w:rPr>
                <w:rFonts w:cs="Arial"/>
                <w:snapToGrid w:val="0"/>
                <w:sz w:val="18"/>
                <w:szCs w:val="20"/>
                <w:lang w:val="de-DE" w:eastAsia="en-US"/>
              </w:rPr>
              <w:t>IIPC (23)</w:t>
            </w:r>
            <w:r w:rsidR="000938A0">
              <w:rPr>
                <w:rFonts w:cs="Arial"/>
                <w:snapToGrid w:val="0"/>
                <w:sz w:val="18"/>
                <w:szCs w:val="20"/>
                <w:lang w:val="de-DE" w:eastAsia="en-US"/>
              </w:rPr>
              <w:t>m23 (Punkt 4.6)</w:t>
            </w:r>
          </w:p>
          <w:p w14:paraId="22555551" w14:textId="77777777" w:rsidR="00571CE3" w:rsidRPr="003A0782" w:rsidRDefault="00571CE3" w:rsidP="003A0782">
            <w:pPr>
              <w:tabs>
                <w:tab w:val="left" w:pos="7560"/>
              </w:tabs>
              <w:suppressAutoHyphens/>
              <w:spacing w:before="60" w:after="60"/>
              <w:jc w:val="center"/>
              <w:rPr>
                <w:rFonts w:eastAsia="Calibri" w:cs="Arial"/>
                <w:sz w:val="18"/>
                <w:szCs w:val="18"/>
                <w:lang w:val="de-DE"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B6C949"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w:t>
            </w:r>
          </w:p>
        </w:tc>
      </w:tr>
      <w:tr w:rsidR="003A0782" w:rsidRPr="003A0782" w14:paraId="1383F6EA" w14:textId="77777777" w:rsidTr="00BF40E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13972E2" w14:textId="77777777" w:rsidR="003A0782" w:rsidRPr="003A0782" w:rsidRDefault="003A0782" w:rsidP="003A0782">
            <w:pPr>
              <w:tabs>
                <w:tab w:val="left" w:pos="7560"/>
              </w:tabs>
              <w:suppressAutoHyphens/>
              <w:spacing w:before="120" w:after="120"/>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3493993" w14:textId="17D7B375" w:rsidR="003A0782" w:rsidRDefault="003A0782" w:rsidP="003A0782">
            <w:pPr>
              <w:tabs>
                <w:tab w:val="left" w:pos="708"/>
              </w:tabs>
              <w:suppressAutoHyphens/>
              <w:spacing w:before="120" w:after="120"/>
              <w:ind w:left="708" w:hanging="572"/>
              <w:jc w:val="left"/>
              <w:rPr>
                <w:rFonts w:cs="Arial"/>
                <w:snapToGrid w:val="0"/>
                <w:sz w:val="18"/>
                <w:szCs w:val="18"/>
                <w:vertAlign w:val="superscript"/>
                <w:lang w:val="de-DE" w:eastAsia="en-US"/>
              </w:rPr>
            </w:pPr>
            <w:r w:rsidRPr="003A0782">
              <w:rPr>
                <w:rFonts w:cs="Arial"/>
                <w:snapToGrid w:val="0"/>
                <w:sz w:val="18"/>
                <w:szCs w:val="18"/>
                <w:lang w:val="de-DE" w:eastAsia="en-US"/>
              </w:rPr>
              <w:t>2.3</w:t>
            </w:r>
            <w:r w:rsidRPr="003A0782">
              <w:rPr>
                <w:rFonts w:cs="Arial"/>
                <w:b/>
                <w:sz w:val="18"/>
                <w:szCs w:val="18"/>
                <w:lang w:val="de-DE" w:eastAsia="zh-CN"/>
              </w:rPr>
              <w:tab/>
            </w:r>
            <w:r w:rsidRPr="003A0782">
              <w:rPr>
                <w:rFonts w:cs="Arial"/>
                <w:bCs/>
                <w:sz w:val="18"/>
                <w:szCs w:val="18"/>
                <w:lang w:val="de-DE" w:eastAsia="zh-CN"/>
              </w:rPr>
              <w:t>Regelmäßige (erforderlichenfalls bilaterale)</w:t>
            </w:r>
            <w:r w:rsidRPr="003A0782">
              <w:rPr>
                <w:rFonts w:cs="Arial"/>
                <w:b/>
                <w:sz w:val="18"/>
                <w:szCs w:val="18"/>
                <w:lang w:val="de-DE" w:eastAsia="zh-CN"/>
              </w:rPr>
              <w:t xml:space="preserve"> </w:t>
            </w:r>
            <w:r w:rsidRPr="003A0782">
              <w:rPr>
                <w:rFonts w:cs="Arial"/>
                <w:bCs/>
                <w:sz w:val="18"/>
                <w:szCs w:val="18"/>
                <w:lang w:val="de-DE" w:eastAsia="zh-CN"/>
              </w:rPr>
              <w:t>„</w:t>
            </w:r>
            <w:proofErr w:type="spellStart"/>
            <w:r w:rsidRPr="003A0782">
              <w:rPr>
                <w:rFonts w:cs="Arial"/>
                <w:bCs/>
                <w:sz w:val="18"/>
                <w:szCs w:val="18"/>
                <w:lang w:val="de-DE" w:eastAsia="zh-CN"/>
              </w:rPr>
              <w:t>Good</w:t>
            </w:r>
            <w:proofErr w:type="spellEnd"/>
            <w:r w:rsidRPr="003A0782">
              <w:rPr>
                <w:rFonts w:cs="Arial"/>
                <w:bCs/>
                <w:sz w:val="18"/>
                <w:szCs w:val="18"/>
                <w:lang w:val="de-DE" w:eastAsia="zh-CN"/>
              </w:rPr>
              <w:t xml:space="preserve"> Practice“-Workshops zwischen den innerstaatlichen Institutionen zur Sondierung möglicher Synergien zwecks Optimierung des Systems nach Teil A </w:t>
            </w:r>
            <w:r w:rsidR="000938A0">
              <w:rPr>
                <w:rFonts w:cs="Arial"/>
                <w:bCs/>
                <w:sz w:val="18"/>
                <w:szCs w:val="18"/>
                <w:lang w:val="de-DE" w:eastAsia="zh-CN"/>
              </w:rPr>
              <w:t>*</w:t>
            </w:r>
          </w:p>
          <w:p w14:paraId="33F8FA28" w14:textId="77777777" w:rsidR="00571CE3" w:rsidRPr="003A0782" w:rsidRDefault="00571CE3" w:rsidP="003A0782">
            <w:pPr>
              <w:tabs>
                <w:tab w:val="left" w:pos="708"/>
              </w:tabs>
              <w:suppressAutoHyphens/>
              <w:spacing w:before="120" w:after="120"/>
              <w:ind w:left="708" w:hanging="572"/>
              <w:jc w:val="left"/>
              <w:rPr>
                <w:rFonts w:cs="Arial"/>
                <w:snapToGrid w:val="0"/>
                <w:sz w:val="18"/>
                <w:szCs w:val="18"/>
                <w:lang w:val="de-DE"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A190E4" w14:textId="77777777" w:rsidR="003A0782" w:rsidRPr="003A0782" w:rsidRDefault="003A0782" w:rsidP="003A0782">
            <w:pPr>
              <w:tabs>
                <w:tab w:val="left" w:pos="7560"/>
              </w:tabs>
              <w:suppressAutoHyphens/>
              <w:spacing w:before="120" w:after="12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407C27" w14:textId="77777777" w:rsidR="003A0782" w:rsidRPr="003A0782" w:rsidRDefault="003A0782" w:rsidP="003A0782">
            <w:pPr>
              <w:tabs>
                <w:tab w:val="left" w:pos="7560"/>
              </w:tabs>
              <w:suppressAutoHyphens/>
              <w:spacing w:before="120" w:after="120"/>
              <w:jc w:val="center"/>
              <w:rPr>
                <w:rFonts w:eastAsia="Calibri" w:cs="Arial"/>
                <w:sz w:val="18"/>
                <w:szCs w:val="18"/>
                <w:lang w:val="de-DE" w:eastAsia="zh-CN"/>
              </w:rPr>
            </w:pPr>
            <w:r w:rsidRPr="003A0782">
              <w:rPr>
                <w:rFonts w:eastAsia="Calibri" w:cs="Arial"/>
                <w:sz w:val="18"/>
                <w:szCs w:val="18"/>
                <w:lang w:val="de-DE"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E7D1C9" w14:textId="77777777" w:rsidR="003A0782" w:rsidRPr="003A0782" w:rsidRDefault="003A0782" w:rsidP="003A0782">
            <w:pPr>
              <w:tabs>
                <w:tab w:val="left" w:pos="7560"/>
              </w:tabs>
              <w:suppressAutoHyphens/>
              <w:spacing w:before="120" w:after="120"/>
              <w:jc w:val="center"/>
              <w:rPr>
                <w:rFonts w:eastAsia="Calibri" w:cs="Arial"/>
                <w:sz w:val="18"/>
                <w:szCs w:val="18"/>
                <w:lang w:val="de-DE" w:eastAsia="zh-CN"/>
              </w:rPr>
            </w:pPr>
            <w:r w:rsidRPr="003A0782">
              <w:rPr>
                <w:rFonts w:eastAsia="Calibri" w:cs="Arial"/>
                <w:sz w:val="18"/>
                <w:szCs w:val="18"/>
                <w:lang w:val="de-DE" w:eastAsia="zh-CN"/>
              </w:rPr>
              <w:t xml:space="preserve">CPC (21) 18 </w:t>
            </w:r>
            <w:proofErr w:type="spellStart"/>
            <w:r w:rsidRPr="003A0782">
              <w:rPr>
                <w:rFonts w:eastAsia="Calibri" w:cs="Arial"/>
                <w:sz w:val="18"/>
                <w:szCs w:val="18"/>
                <w:lang w:val="de-DE" w:eastAsia="zh-CN"/>
              </w:rPr>
              <w:t>endg</w:t>
            </w:r>
            <w:proofErr w:type="spellEnd"/>
            <w:r w:rsidRPr="003A0782">
              <w:rPr>
                <w:rFonts w:eastAsia="Calibri" w:cs="Arial"/>
                <w:sz w:val="18"/>
                <w:szCs w:val="18"/>
                <w:lang w:val="de-DE" w:eastAsia="zh-CN"/>
              </w:rPr>
              <w:t>. (Punkt 1.4)</w:t>
            </w:r>
          </w:p>
          <w:p w14:paraId="5A680241" w14:textId="77777777" w:rsidR="003A0782" w:rsidRPr="003A0782" w:rsidRDefault="003A0782" w:rsidP="003A0782">
            <w:pPr>
              <w:tabs>
                <w:tab w:val="left" w:pos="7560"/>
              </w:tabs>
              <w:suppressAutoHyphens/>
              <w:spacing w:before="120" w:after="120"/>
              <w:jc w:val="center"/>
              <w:rPr>
                <w:rFonts w:eastAsia="Calibri" w:cs="Arial"/>
                <w:sz w:val="18"/>
                <w:szCs w:val="18"/>
                <w:lang w:val="de-DE" w:eastAsia="zh-CN"/>
              </w:rPr>
            </w:pPr>
            <w:r w:rsidRPr="003A0782">
              <w:rPr>
                <w:rFonts w:eastAsia="Calibri" w:cs="Arial"/>
                <w:sz w:val="18"/>
                <w:szCs w:val="18"/>
                <w:lang w:val="de-DE" w:eastAsia="zh-CN"/>
              </w:rPr>
              <w:t>CPC (23) 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B69BA" w14:textId="77777777" w:rsidR="003A0782" w:rsidRPr="003A0782" w:rsidRDefault="003A0782" w:rsidP="003A0782">
            <w:pPr>
              <w:tabs>
                <w:tab w:val="left" w:pos="7560"/>
              </w:tabs>
              <w:suppressAutoHyphens/>
              <w:spacing w:before="120" w:after="120"/>
              <w:jc w:val="center"/>
              <w:rPr>
                <w:rFonts w:eastAsia="Calibri" w:cs="Arial"/>
                <w:sz w:val="18"/>
                <w:szCs w:val="18"/>
                <w:lang w:val="de-DE" w:eastAsia="zh-CN"/>
              </w:rPr>
            </w:pPr>
            <w:r w:rsidRPr="003A0782">
              <w:rPr>
                <w:rFonts w:eastAsia="Calibri" w:cs="Arial"/>
                <w:sz w:val="18"/>
                <w:szCs w:val="18"/>
                <w:lang w:val="de-DE" w:eastAsia="zh-CN"/>
              </w:rPr>
              <w:t>I</w:t>
            </w:r>
          </w:p>
        </w:tc>
      </w:tr>
      <w:tr w:rsidR="003A0782" w:rsidRPr="003A0782" w14:paraId="0BEC94C0" w14:textId="77777777" w:rsidTr="00BF40E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8A42987" w14:textId="77777777" w:rsidR="003A0782" w:rsidRPr="003A0782" w:rsidRDefault="003A0782" w:rsidP="003A0782">
            <w:pPr>
              <w:tabs>
                <w:tab w:val="left" w:pos="7560"/>
              </w:tabs>
              <w:suppressAutoHyphens/>
              <w:spacing w:before="120" w:after="120"/>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CD9F490" w14:textId="77777777" w:rsidR="003A0782" w:rsidRPr="003A0782" w:rsidRDefault="003A0782" w:rsidP="003A0782">
            <w:pPr>
              <w:tabs>
                <w:tab w:val="left" w:pos="708"/>
              </w:tabs>
              <w:suppressAutoHyphens/>
              <w:spacing w:before="120" w:after="120"/>
              <w:ind w:left="708" w:hanging="572"/>
              <w:jc w:val="left"/>
              <w:rPr>
                <w:rFonts w:cs="Arial"/>
                <w:snapToGrid w:val="0"/>
                <w:sz w:val="18"/>
                <w:szCs w:val="18"/>
                <w:lang w:val="de-DE" w:eastAsia="en-US"/>
              </w:rPr>
            </w:pPr>
            <w:r w:rsidRPr="003A0782">
              <w:rPr>
                <w:rFonts w:cs="Arial"/>
                <w:snapToGrid w:val="0"/>
                <w:sz w:val="18"/>
                <w:szCs w:val="18"/>
                <w:lang w:val="de-DE" w:eastAsia="en-US"/>
              </w:rPr>
              <w:t>2.4</w:t>
            </w:r>
            <w:r w:rsidRPr="003A0782">
              <w:rPr>
                <w:rFonts w:cs="Arial"/>
                <w:b/>
                <w:sz w:val="18"/>
                <w:szCs w:val="18"/>
                <w:lang w:val="de-DE" w:eastAsia="zh-CN"/>
              </w:rPr>
              <w:tab/>
            </w:r>
            <w:r w:rsidRPr="003A0782">
              <w:rPr>
                <w:rFonts w:cs="Arial"/>
                <w:bCs/>
                <w:sz w:val="18"/>
                <w:szCs w:val="18"/>
                <w:lang w:val="de-DE" w:eastAsia="zh-CN"/>
              </w:rPr>
              <w:t xml:space="preserve">Prüfung und Bericht über technische Fortschritte und Maßnahmen, die zur Verringerung des Abfallvolumens beitragen (interne </w:t>
            </w:r>
            <w:proofErr w:type="gramStart"/>
            <w:r w:rsidRPr="003A0782">
              <w:rPr>
                <w:rFonts w:cs="Arial"/>
                <w:bCs/>
                <w:sz w:val="18"/>
                <w:szCs w:val="18"/>
                <w:lang w:val="de-DE" w:eastAsia="zh-CN"/>
              </w:rPr>
              <w:t>Reflexionsgruppe)*</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880DF5" w14:textId="77777777" w:rsidR="003A0782" w:rsidRPr="003A0782" w:rsidRDefault="003A0782" w:rsidP="003A0782">
            <w:pPr>
              <w:tabs>
                <w:tab w:val="left" w:pos="7560"/>
              </w:tabs>
              <w:suppressAutoHyphens/>
              <w:spacing w:before="120" w:after="12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8C3B14" w14:textId="77777777" w:rsidR="003A0782" w:rsidRPr="003A0782" w:rsidRDefault="003A0782" w:rsidP="003A0782">
            <w:pPr>
              <w:tabs>
                <w:tab w:val="left" w:pos="7560"/>
              </w:tabs>
              <w:suppressAutoHyphens/>
              <w:spacing w:before="120" w:after="120"/>
              <w:jc w:val="center"/>
              <w:rPr>
                <w:rFonts w:eastAsia="Calibri" w:cs="Arial"/>
                <w:sz w:val="18"/>
                <w:szCs w:val="18"/>
                <w:lang w:val="de-DE" w:eastAsia="zh-CN"/>
              </w:rPr>
            </w:pPr>
            <w:r w:rsidRPr="003A0782">
              <w:rPr>
                <w:rFonts w:eastAsia="Calibri" w:cs="Arial"/>
                <w:sz w:val="18"/>
                <w:szCs w:val="18"/>
                <w:lang w:val="de-DE"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C36E9F" w14:textId="77777777" w:rsidR="003A0782" w:rsidRPr="003A0782" w:rsidRDefault="003A0782" w:rsidP="003A0782">
            <w:pPr>
              <w:tabs>
                <w:tab w:val="left" w:pos="7560"/>
              </w:tabs>
              <w:suppressAutoHyphens/>
              <w:spacing w:before="120" w:after="120"/>
              <w:jc w:val="center"/>
              <w:rPr>
                <w:rFonts w:eastAsia="Calibri" w:cs="Arial"/>
                <w:sz w:val="18"/>
                <w:szCs w:val="18"/>
                <w:lang w:val="de-DE" w:eastAsia="zh-CN"/>
              </w:rPr>
            </w:pPr>
            <w:r w:rsidRPr="003A0782">
              <w:rPr>
                <w:rFonts w:eastAsia="Calibri" w:cs="Arial"/>
                <w:sz w:val="18"/>
                <w:szCs w:val="18"/>
                <w:lang w:val="de-DE" w:eastAsia="zh-CN"/>
              </w:rPr>
              <w:t xml:space="preserve">CPC (21) 18 </w:t>
            </w:r>
            <w:proofErr w:type="spellStart"/>
            <w:r w:rsidRPr="003A0782">
              <w:rPr>
                <w:rFonts w:eastAsia="Calibri" w:cs="Arial"/>
                <w:sz w:val="18"/>
                <w:szCs w:val="18"/>
                <w:lang w:val="de-DE" w:eastAsia="zh-CN"/>
              </w:rPr>
              <w:t>endg</w:t>
            </w:r>
            <w:proofErr w:type="spellEnd"/>
            <w:r w:rsidRPr="003A0782">
              <w:rPr>
                <w:rFonts w:eastAsia="Calibri" w:cs="Arial"/>
                <w:sz w:val="18"/>
                <w:szCs w:val="18"/>
                <w:lang w:val="de-DE" w:eastAsia="zh-CN"/>
              </w:rPr>
              <w:t>. (Punkt 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778315" w14:textId="77777777" w:rsidR="003A0782" w:rsidRPr="003A0782" w:rsidRDefault="003A0782" w:rsidP="003A0782">
            <w:pPr>
              <w:tabs>
                <w:tab w:val="left" w:pos="7560"/>
              </w:tabs>
              <w:suppressAutoHyphens/>
              <w:spacing w:before="120" w:after="120"/>
              <w:jc w:val="center"/>
              <w:rPr>
                <w:rFonts w:eastAsia="Calibri" w:cs="Arial"/>
                <w:sz w:val="18"/>
                <w:szCs w:val="18"/>
                <w:lang w:val="de-DE" w:eastAsia="zh-CN"/>
              </w:rPr>
            </w:pPr>
            <w:r w:rsidRPr="003A0782">
              <w:rPr>
                <w:rFonts w:eastAsia="Calibri" w:cs="Arial"/>
                <w:sz w:val="18"/>
                <w:szCs w:val="18"/>
                <w:lang w:val="de-DE" w:eastAsia="zh-CN"/>
              </w:rPr>
              <w:t>II</w:t>
            </w:r>
          </w:p>
        </w:tc>
      </w:tr>
      <w:tr w:rsidR="003A0782" w:rsidRPr="003A0782" w14:paraId="0C5F0406" w14:textId="77777777" w:rsidTr="00BF40E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E132E3E" w14:textId="77777777" w:rsidR="003A0782" w:rsidRPr="003A0782" w:rsidRDefault="003A0782" w:rsidP="003A0782">
            <w:pPr>
              <w:tabs>
                <w:tab w:val="left" w:pos="7560"/>
              </w:tabs>
              <w:suppressAutoHyphens/>
              <w:spacing w:before="120" w:after="120"/>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0E1C59C" w14:textId="77777777" w:rsidR="003A0782" w:rsidRPr="003A0782" w:rsidRDefault="003A0782" w:rsidP="003A0782">
            <w:pPr>
              <w:tabs>
                <w:tab w:val="left" w:pos="708"/>
              </w:tabs>
              <w:suppressAutoHyphens/>
              <w:spacing w:before="120" w:after="120"/>
              <w:ind w:left="708" w:hanging="572"/>
              <w:jc w:val="left"/>
              <w:rPr>
                <w:rFonts w:cs="Arial"/>
                <w:snapToGrid w:val="0"/>
                <w:sz w:val="18"/>
                <w:szCs w:val="18"/>
                <w:lang w:val="de-DE" w:eastAsia="en-US"/>
              </w:rPr>
            </w:pPr>
            <w:r w:rsidRPr="003A0782">
              <w:rPr>
                <w:rFonts w:cs="Arial"/>
                <w:snapToGrid w:val="0"/>
                <w:sz w:val="18"/>
                <w:szCs w:val="18"/>
                <w:lang w:val="de-DE" w:eastAsia="en-US"/>
              </w:rPr>
              <w:t xml:space="preserve">2.5 </w:t>
            </w:r>
            <w:r w:rsidRPr="003A0782">
              <w:rPr>
                <w:rFonts w:cs="Arial"/>
                <w:snapToGrid w:val="0"/>
                <w:sz w:val="18"/>
                <w:szCs w:val="18"/>
                <w:lang w:val="de-DE" w:eastAsia="en-US"/>
              </w:rPr>
              <w:tab/>
              <w:t>Begleitung der Einführung des neuen Moduls zur Erfassung der Abgabe von Abfällen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66B748" w14:textId="77777777" w:rsidR="003A0782" w:rsidRPr="003A0782" w:rsidRDefault="003A0782" w:rsidP="003A0782">
            <w:pPr>
              <w:tabs>
                <w:tab w:val="left" w:pos="7560"/>
              </w:tabs>
              <w:suppressAutoHyphens/>
              <w:spacing w:before="120" w:after="12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92152E" w14:textId="77777777" w:rsidR="003A0782" w:rsidRPr="003A0782" w:rsidRDefault="003A0782" w:rsidP="003A0782">
            <w:pPr>
              <w:tabs>
                <w:tab w:val="left" w:pos="7560"/>
              </w:tabs>
              <w:suppressAutoHyphens/>
              <w:spacing w:before="120" w:after="120"/>
              <w:jc w:val="center"/>
              <w:rPr>
                <w:rFonts w:eastAsia="Calibri" w:cs="Arial"/>
                <w:sz w:val="18"/>
                <w:szCs w:val="18"/>
                <w:lang w:val="de-DE"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435F40" w14:textId="77777777" w:rsidR="003A0782" w:rsidRPr="003A0782" w:rsidRDefault="003A0782" w:rsidP="003A0782">
            <w:pPr>
              <w:tabs>
                <w:tab w:val="left" w:pos="7560"/>
              </w:tabs>
              <w:suppressAutoHyphens/>
              <w:spacing w:before="120" w:after="120"/>
              <w:jc w:val="center"/>
              <w:rPr>
                <w:rFonts w:eastAsia="Calibri" w:cs="Arial"/>
                <w:sz w:val="18"/>
                <w:szCs w:val="18"/>
                <w:lang w:val="de-DE"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9F669" w14:textId="77777777" w:rsidR="003A0782" w:rsidRPr="003A0782" w:rsidRDefault="003A0782" w:rsidP="003A0782">
            <w:pPr>
              <w:tabs>
                <w:tab w:val="left" w:pos="7560"/>
              </w:tabs>
              <w:suppressAutoHyphens/>
              <w:spacing w:before="120" w:after="120"/>
              <w:jc w:val="center"/>
              <w:rPr>
                <w:rFonts w:eastAsia="Calibri" w:cs="Arial"/>
                <w:sz w:val="18"/>
                <w:szCs w:val="18"/>
                <w:lang w:val="de-DE" w:eastAsia="zh-CN"/>
              </w:rPr>
            </w:pPr>
            <w:r w:rsidRPr="003A0782">
              <w:rPr>
                <w:rFonts w:eastAsia="Calibri" w:cs="Arial"/>
                <w:sz w:val="18"/>
                <w:szCs w:val="18"/>
                <w:lang w:val="de-DE" w:eastAsia="zh-CN"/>
              </w:rPr>
              <w:t>I</w:t>
            </w:r>
          </w:p>
        </w:tc>
      </w:tr>
      <w:tr w:rsidR="003A0782" w:rsidRPr="003A0782" w14:paraId="3265EC83" w14:textId="77777777" w:rsidTr="00BF40E7">
        <w:trPr>
          <w:trHeight w:val="82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42A008B"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A63AE56" w14:textId="77777777" w:rsidR="003A0782" w:rsidRPr="003A0782" w:rsidRDefault="003A0782" w:rsidP="003A0782">
            <w:pPr>
              <w:tabs>
                <w:tab w:val="left" w:pos="708"/>
              </w:tabs>
              <w:suppressAutoHyphens/>
              <w:spacing w:before="60" w:after="60"/>
              <w:ind w:left="708" w:hanging="572"/>
              <w:jc w:val="left"/>
              <w:rPr>
                <w:rFonts w:cs="Arial"/>
                <w:snapToGrid w:val="0"/>
                <w:sz w:val="18"/>
                <w:szCs w:val="18"/>
                <w:lang w:val="de-DE" w:eastAsia="en-US"/>
              </w:rPr>
            </w:pPr>
            <w:r w:rsidRPr="003A0782">
              <w:rPr>
                <w:rFonts w:cs="Arial"/>
                <w:snapToGrid w:val="0"/>
                <w:sz w:val="18"/>
                <w:szCs w:val="18"/>
                <w:lang w:val="de-DE" w:eastAsia="en-US"/>
              </w:rPr>
              <w:t>2.6</w:t>
            </w:r>
            <w:r w:rsidRPr="003A0782">
              <w:rPr>
                <w:rFonts w:cs="Arial"/>
                <w:b/>
                <w:sz w:val="18"/>
                <w:szCs w:val="18"/>
                <w:lang w:val="de-DE" w:eastAsia="zh-CN"/>
              </w:rPr>
              <w:tab/>
            </w:r>
            <w:r w:rsidRPr="003A0782">
              <w:rPr>
                <w:rFonts w:cs="Arial"/>
                <w:bCs/>
                <w:sz w:val="18"/>
                <w:szCs w:val="18"/>
                <w:lang w:val="de-DE" w:eastAsia="zh-CN"/>
              </w:rPr>
              <w:t>Evaluierung</w:t>
            </w:r>
            <w:r w:rsidRPr="003A0782">
              <w:rPr>
                <w:rFonts w:cs="Arial"/>
                <w:snapToGrid w:val="0"/>
                <w:sz w:val="18"/>
                <w:szCs w:val="18"/>
                <w:lang w:val="de-DE" w:eastAsia="zh-CN"/>
              </w:rPr>
              <w:t xml:space="preserve"> des neuen Moduls zur Erfassung der Abgabe von Abfällen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23EAE9"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F7EC66"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34D35A"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9D1CC7"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eastAsia="zh-CN"/>
              </w:rPr>
              <w:t>I</w:t>
            </w:r>
          </w:p>
        </w:tc>
      </w:tr>
      <w:tr w:rsidR="003A0782" w:rsidRPr="000838E9" w14:paraId="0E66A550" w14:textId="77777777" w:rsidTr="003A0782">
        <w:trPr>
          <w:cantSplit/>
          <w:trHeight w:val="5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B2F3EED"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r w:rsidRPr="003A0782">
              <w:rPr>
                <w:rFonts w:cs="Arial"/>
                <w:b/>
                <w:snapToGrid w:val="0"/>
                <w:sz w:val="18"/>
                <w:lang w:val="de-DE" w:eastAsia="en-US"/>
              </w:rPr>
              <w:t>3.</w:t>
            </w:r>
          </w:p>
        </w:tc>
        <w:tc>
          <w:tcPr>
            <w:tcW w:w="9781" w:type="dxa"/>
            <w:gridSpan w:val="5"/>
            <w:tcBorders>
              <w:top w:val="nil"/>
              <w:left w:val="single" w:sz="4" w:space="0" w:color="auto"/>
              <w:bottom w:val="single" w:sz="4" w:space="0" w:color="auto"/>
              <w:right w:val="single" w:sz="4" w:space="0" w:color="auto"/>
            </w:tcBorders>
            <w:shd w:val="clear" w:color="auto" w:fill="auto"/>
            <w:vAlign w:val="center"/>
          </w:tcPr>
          <w:p w14:paraId="2E8DBBB4" w14:textId="77777777" w:rsidR="003A0782" w:rsidRPr="003A0782" w:rsidRDefault="003A0782" w:rsidP="003A0782">
            <w:pPr>
              <w:tabs>
                <w:tab w:val="left" w:pos="7560"/>
              </w:tabs>
              <w:suppressAutoHyphens/>
              <w:spacing w:before="60" w:after="60"/>
              <w:ind w:left="91"/>
              <w:jc w:val="left"/>
              <w:rPr>
                <w:rFonts w:eastAsia="Calibri" w:cs="Arial"/>
                <w:sz w:val="18"/>
                <w:szCs w:val="18"/>
                <w:lang w:val="de-DE" w:eastAsia="zh-CN"/>
              </w:rPr>
            </w:pPr>
            <w:r w:rsidRPr="003A0782">
              <w:rPr>
                <w:rFonts w:cs="Arial"/>
                <w:b/>
                <w:snapToGrid w:val="0"/>
                <w:sz w:val="18"/>
                <w:szCs w:val="18"/>
                <w:lang w:val="de-DE" w:eastAsia="en-US"/>
              </w:rPr>
              <w:t>Allgemeine Fragen im Zusammenhang mit Teil A</w:t>
            </w:r>
          </w:p>
        </w:tc>
      </w:tr>
      <w:tr w:rsidR="003A0782" w:rsidRPr="003A0782" w14:paraId="5DA74138"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2E09507"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CC1F267" w14:textId="77777777" w:rsidR="003A0782" w:rsidRPr="003A0782" w:rsidRDefault="003A0782" w:rsidP="003A0782">
            <w:pPr>
              <w:tabs>
                <w:tab w:val="left" w:pos="708"/>
              </w:tabs>
              <w:suppressAutoHyphens/>
              <w:spacing w:before="60" w:after="60"/>
              <w:ind w:left="708" w:right="200" w:hanging="567"/>
              <w:jc w:val="left"/>
              <w:rPr>
                <w:rFonts w:cs="Arial"/>
                <w:snapToGrid w:val="0"/>
                <w:sz w:val="18"/>
                <w:szCs w:val="18"/>
                <w:lang w:val="de-DE" w:eastAsia="en-US"/>
              </w:rPr>
            </w:pPr>
          </w:p>
          <w:p w14:paraId="477D307C" w14:textId="77777777" w:rsidR="003A0782" w:rsidRPr="003A0782" w:rsidRDefault="003A0782" w:rsidP="003A0782">
            <w:pPr>
              <w:tabs>
                <w:tab w:val="left" w:pos="708"/>
              </w:tabs>
              <w:suppressAutoHyphens/>
              <w:spacing w:before="60" w:after="60"/>
              <w:ind w:left="708" w:right="200" w:hanging="567"/>
              <w:jc w:val="left"/>
              <w:rPr>
                <w:rFonts w:cs="Arial"/>
                <w:snapToGrid w:val="0"/>
                <w:sz w:val="18"/>
                <w:szCs w:val="18"/>
                <w:lang w:val="de-DE" w:eastAsia="en-US"/>
              </w:rPr>
            </w:pPr>
            <w:r w:rsidRPr="003A0782">
              <w:rPr>
                <w:rFonts w:cs="Arial"/>
                <w:snapToGrid w:val="0"/>
                <w:sz w:val="18"/>
                <w:szCs w:val="18"/>
                <w:lang w:val="de-DE" w:eastAsia="en-US"/>
              </w:rPr>
              <w:t>3.1</w:t>
            </w:r>
            <w:r w:rsidRPr="003A0782">
              <w:rPr>
                <w:rFonts w:cs="Arial"/>
                <w:b/>
                <w:sz w:val="18"/>
                <w:szCs w:val="18"/>
                <w:lang w:val="de-DE" w:eastAsia="zh-CN"/>
              </w:rPr>
              <w:tab/>
            </w:r>
            <w:r w:rsidRPr="003A0782">
              <w:rPr>
                <w:rFonts w:cs="Arial"/>
                <w:snapToGrid w:val="0"/>
                <w:sz w:val="18"/>
                <w:szCs w:val="18"/>
                <w:lang w:val="de-DE" w:eastAsia="en-US"/>
              </w:rPr>
              <w:t>Digitalisierung des Ölkontrollbuchs: Prüfung des erforderlichen Rechtsrahmens und der technischen Voraussetzungen für dessen Einhaltung; gegebenenfalls Änderung der einschlägigen Bestimmungen der Anwendungsbestimmung</w:t>
            </w:r>
          </w:p>
          <w:p w14:paraId="28B9E16F" w14:textId="77777777" w:rsidR="003A0782" w:rsidRPr="003A0782" w:rsidRDefault="003A0782" w:rsidP="003A0782">
            <w:pPr>
              <w:tabs>
                <w:tab w:val="left" w:pos="708"/>
              </w:tabs>
              <w:suppressAutoHyphens/>
              <w:spacing w:before="60" w:after="60"/>
              <w:ind w:left="708" w:hanging="572"/>
              <w:jc w:val="left"/>
              <w:rPr>
                <w:rFonts w:cs="Arial"/>
                <w:snapToGrid w:val="0"/>
                <w:sz w:val="18"/>
                <w:szCs w:val="18"/>
                <w:lang w:val="de-DE"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0A37BC"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093462"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2B9501"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 xml:space="preserve">IIPC (19) 21 intern </w:t>
            </w:r>
            <w:proofErr w:type="spellStart"/>
            <w:r w:rsidRPr="003A0782">
              <w:rPr>
                <w:rFonts w:eastAsia="Calibri" w:cs="Arial"/>
                <w:sz w:val="18"/>
                <w:szCs w:val="18"/>
                <w:lang w:val="de-DE" w:eastAsia="zh-CN"/>
              </w:rPr>
              <w:t>rev</w:t>
            </w:r>
            <w:proofErr w:type="spellEnd"/>
            <w:r w:rsidRPr="003A0782">
              <w:rPr>
                <w:rFonts w:eastAsia="Calibri" w:cs="Arial"/>
                <w:sz w:val="18"/>
                <w:szCs w:val="18"/>
                <w:lang w:val="de-DE" w:eastAsia="zh-CN"/>
              </w:rPr>
              <w:t>. 1</w:t>
            </w:r>
          </w:p>
          <w:p w14:paraId="20001571"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IIPC (19) 32</w:t>
            </w:r>
          </w:p>
          <w:p w14:paraId="3E434DDE"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CDNI/G (20) 39 = IIPC (20) 29</w:t>
            </w:r>
          </w:p>
          <w:p w14:paraId="370F11DE"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CDNI/G (22) 46 = IIPC (22) 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2D51C8"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w:t>
            </w:r>
          </w:p>
        </w:tc>
      </w:tr>
      <w:tr w:rsidR="003A0782" w:rsidRPr="000838E9" w14:paraId="1B1AAE14" w14:textId="77777777" w:rsidTr="00BF40E7">
        <w:trPr>
          <w:cantSplit/>
          <w:trHeight w:val="78"/>
          <w:jc w:val="center"/>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7DD9D5" w14:textId="77777777" w:rsidR="003A0782" w:rsidRPr="003A0782" w:rsidRDefault="003A0782" w:rsidP="003A0782">
            <w:pPr>
              <w:suppressAutoHyphens/>
              <w:spacing w:before="60" w:after="60"/>
              <w:ind w:left="426"/>
              <w:jc w:val="left"/>
              <w:rPr>
                <w:rFonts w:cs="Arial"/>
                <w:b/>
                <w:noProof/>
                <w:snapToGrid w:val="0"/>
                <w:color w:val="00B050"/>
                <w:sz w:val="24"/>
                <w:lang w:val="de-DE" w:eastAsia="en-US"/>
              </w:rPr>
            </w:pPr>
            <w:r w:rsidRPr="003A0782">
              <w:rPr>
                <w:rFonts w:cs="Arial"/>
                <w:b/>
                <w:noProof/>
                <w:snapToGrid w:val="0"/>
                <w:color w:val="00B050"/>
                <w:sz w:val="24"/>
                <w:lang w:val="de-DE" w:eastAsia="en-US"/>
              </w:rPr>
              <w:t xml:space="preserve">Teil B: Abfälle aus dem Ladungsbereich </w:t>
            </w:r>
          </w:p>
        </w:tc>
      </w:tr>
      <w:tr w:rsidR="003A0782" w:rsidRPr="000838E9" w14:paraId="7497AF33"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994E5BE" w14:textId="77777777" w:rsidR="003A0782" w:rsidRPr="003A0782" w:rsidRDefault="003A0782" w:rsidP="003A0782">
            <w:pPr>
              <w:tabs>
                <w:tab w:val="left" w:pos="7560"/>
              </w:tabs>
              <w:suppressAutoHyphens/>
              <w:spacing w:before="60" w:after="60"/>
              <w:jc w:val="center"/>
              <w:rPr>
                <w:rFonts w:eastAsia="Calibri" w:cs="Arial"/>
                <w:b/>
                <w:sz w:val="18"/>
                <w:szCs w:val="18"/>
                <w:lang w:val="en-GB" w:eastAsia="zh-CN"/>
              </w:rPr>
            </w:pPr>
            <w:r w:rsidRPr="003A0782">
              <w:rPr>
                <w:rFonts w:eastAsia="Calibri" w:cs="Arial"/>
                <w:b/>
                <w:sz w:val="18"/>
                <w:szCs w:val="18"/>
                <w:lang w:val="en-GB" w:eastAsia="zh-CN"/>
              </w:rPr>
              <w:t>4.</w:t>
            </w:r>
          </w:p>
        </w:tc>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3E97DF" w14:textId="77777777" w:rsidR="003A0782" w:rsidRPr="003A0782" w:rsidRDefault="003A0782" w:rsidP="003A0782">
            <w:pPr>
              <w:tabs>
                <w:tab w:val="left" w:pos="708"/>
              </w:tabs>
              <w:suppressAutoHyphens/>
              <w:spacing w:before="60" w:after="60"/>
              <w:ind w:left="708" w:hanging="572"/>
              <w:jc w:val="center"/>
              <w:rPr>
                <w:rFonts w:cs="Arial"/>
                <w:b/>
                <w:snapToGrid w:val="0"/>
                <w:sz w:val="18"/>
                <w:lang w:val="de-DE" w:eastAsia="en-US"/>
              </w:rPr>
            </w:pPr>
            <w:r w:rsidRPr="003A0782">
              <w:rPr>
                <w:rFonts w:cs="Arial"/>
                <w:b/>
                <w:snapToGrid w:val="0"/>
                <w:sz w:val="18"/>
                <w:lang w:val="de-DE" w:eastAsia="en-US"/>
              </w:rPr>
              <w:t>Änderung des Übereinkommens zur Aufnahme von Bestimmungen für die Behandlung gasförmiger Rückstände flüssiger Ladung</w:t>
            </w:r>
          </w:p>
          <w:p w14:paraId="7E9B5333" w14:textId="77777777" w:rsidR="003A0782" w:rsidRDefault="003A0782" w:rsidP="003A0782">
            <w:pPr>
              <w:tabs>
                <w:tab w:val="left" w:pos="7560"/>
              </w:tabs>
              <w:suppressAutoHyphens/>
              <w:spacing w:before="60" w:after="60"/>
              <w:jc w:val="center"/>
              <w:rPr>
                <w:rFonts w:cs="Arial"/>
                <w:bCs/>
                <w:snapToGrid w:val="0"/>
                <w:sz w:val="18"/>
                <w:lang w:val="en-GB" w:eastAsia="en-US"/>
              </w:rPr>
            </w:pPr>
            <w:proofErr w:type="spellStart"/>
            <w:r w:rsidRPr="003A0782">
              <w:rPr>
                <w:rFonts w:cs="Arial"/>
                <w:bCs/>
                <w:snapToGrid w:val="0"/>
                <w:sz w:val="18"/>
                <w:lang w:val="en-GB" w:eastAsia="en-US"/>
              </w:rPr>
              <w:t>Beschluss</w:t>
            </w:r>
            <w:proofErr w:type="spellEnd"/>
            <w:r w:rsidRPr="003A0782">
              <w:rPr>
                <w:rFonts w:cs="Arial"/>
                <w:bCs/>
                <w:snapToGrid w:val="0"/>
                <w:sz w:val="18"/>
                <w:lang w:val="en-GB" w:eastAsia="en-US"/>
              </w:rPr>
              <w:t xml:space="preserve"> CDNI 2017-I-4; CPC (19) 11 rev. 2</w:t>
            </w:r>
          </w:p>
          <w:p w14:paraId="4C55046D" w14:textId="77777777" w:rsidR="00571CE3" w:rsidRPr="003A0782" w:rsidRDefault="00571CE3" w:rsidP="003A0782">
            <w:pPr>
              <w:tabs>
                <w:tab w:val="left" w:pos="7560"/>
              </w:tabs>
              <w:suppressAutoHyphens/>
              <w:spacing w:before="60" w:after="60"/>
              <w:jc w:val="center"/>
              <w:rPr>
                <w:rFonts w:eastAsia="Calibri" w:cs="Arial"/>
                <w:sz w:val="18"/>
                <w:szCs w:val="18"/>
                <w:lang w:val="en-GB" w:eastAsia="zh-CN"/>
              </w:rPr>
            </w:pPr>
          </w:p>
        </w:tc>
      </w:tr>
      <w:tr w:rsidR="003A0782" w:rsidRPr="003A0782" w14:paraId="2E03A3D4"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A291D0D" w14:textId="77777777" w:rsidR="003A0782" w:rsidRPr="003A0782" w:rsidRDefault="003A0782" w:rsidP="003A0782">
            <w:pPr>
              <w:tabs>
                <w:tab w:val="left" w:pos="7560"/>
              </w:tabs>
              <w:suppressAutoHyphens/>
              <w:spacing w:before="60" w:after="60"/>
              <w:jc w:val="center"/>
              <w:rPr>
                <w:rFonts w:eastAsia="Calibri" w:cs="Arial"/>
                <w:b/>
                <w:sz w:val="18"/>
                <w:szCs w:val="18"/>
                <w:lang w:val="en-GB"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64C80B9" w14:textId="77777777" w:rsidR="003A0782" w:rsidRPr="003A0782" w:rsidRDefault="003A0782" w:rsidP="003A0782">
            <w:pPr>
              <w:tabs>
                <w:tab w:val="left" w:pos="708"/>
              </w:tabs>
              <w:suppressAutoHyphens/>
              <w:spacing w:before="60" w:after="60"/>
              <w:ind w:left="708" w:hanging="572"/>
              <w:jc w:val="left"/>
              <w:rPr>
                <w:rFonts w:cs="Arial"/>
                <w:snapToGrid w:val="0"/>
                <w:sz w:val="18"/>
                <w:szCs w:val="18"/>
                <w:lang w:val="de-DE" w:eastAsia="en-US"/>
              </w:rPr>
            </w:pPr>
            <w:r w:rsidRPr="003A0782">
              <w:rPr>
                <w:rFonts w:cs="Arial"/>
                <w:bCs/>
                <w:snapToGrid w:val="0"/>
                <w:sz w:val="18"/>
                <w:lang w:val="de-DE" w:eastAsia="en-US"/>
              </w:rPr>
              <w:t>4.1</w:t>
            </w:r>
            <w:r w:rsidRPr="003A0782">
              <w:rPr>
                <w:rFonts w:cs="Arial"/>
                <w:b/>
                <w:sz w:val="18"/>
                <w:szCs w:val="18"/>
                <w:lang w:val="de-DE" w:eastAsia="zh-CN"/>
              </w:rPr>
              <w:tab/>
            </w:r>
            <w:r w:rsidRPr="003A0782">
              <w:rPr>
                <w:rFonts w:cs="Arial"/>
                <w:bCs/>
                <w:snapToGrid w:val="0"/>
                <w:sz w:val="18"/>
                <w:lang w:val="de-DE" w:eastAsia="en-US"/>
              </w:rPr>
              <w:t xml:space="preserve">Überwachung der Ratifikation und Umsetzung der Änderung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F2FC92"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D02BD3"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2E461A" w14:textId="77777777" w:rsidR="003A0782" w:rsidRPr="003A0782" w:rsidRDefault="003A0782" w:rsidP="003A0782">
            <w:pPr>
              <w:tabs>
                <w:tab w:val="left" w:pos="7560"/>
              </w:tabs>
              <w:suppressAutoHyphens/>
              <w:spacing w:before="60" w:after="60"/>
              <w:jc w:val="center"/>
              <w:rPr>
                <w:rFonts w:eastAsia="Calibri" w:cs="Arial"/>
                <w:sz w:val="18"/>
                <w:szCs w:val="18"/>
                <w:lang w:val="en-GB" w:eastAsia="zh-CN"/>
              </w:rPr>
            </w:pPr>
            <w:r w:rsidRPr="003A0782">
              <w:rPr>
                <w:rFonts w:eastAsia="Calibri" w:cs="Arial"/>
                <w:sz w:val="18"/>
                <w:szCs w:val="18"/>
                <w:lang w:val="en-GB" w:eastAsia="zh-CN"/>
              </w:rPr>
              <w:t>CPC (20) 10 rev. 4</w:t>
            </w:r>
          </w:p>
          <w:p w14:paraId="7243FE14" w14:textId="77777777" w:rsidR="003A0782" w:rsidRPr="003A0782" w:rsidRDefault="003A0782" w:rsidP="003A0782">
            <w:pPr>
              <w:tabs>
                <w:tab w:val="left" w:pos="7560"/>
              </w:tabs>
              <w:suppressAutoHyphens/>
              <w:spacing w:before="60" w:after="60"/>
              <w:jc w:val="center"/>
              <w:rPr>
                <w:rFonts w:eastAsia="Calibri" w:cs="Arial"/>
                <w:sz w:val="18"/>
                <w:szCs w:val="18"/>
                <w:lang w:val="en-GB" w:eastAsia="zh-CN"/>
              </w:rPr>
            </w:pPr>
            <w:r w:rsidRPr="003A0782">
              <w:rPr>
                <w:rFonts w:eastAsia="Calibri" w:cs="Arial"/>
                <w:sz w:val="18"/>
                <w:szCs w:val="18"/>
                <w:lang w:val="en-GB" w:eastAsia="zh-CN"/>
              </w:rPr>
              <w:t>CPC (22) 15 rev. 1 = CDNI/G (22) 32 rev. 1</w:t>
            </w:r>
          </w:p>
          <w:p w14:paraId="35772CAB" w14:textId="77777777" w:rsidR="003A0782" w:rsidRPr="003A0782" w:rsidRDefault="003A0782" w:rsidP="003A0782">
            <w:pPr>
              <w:tabs>
                <w:tab w:val="left" w:pos="7560"/>
              </w:tabs>
              <w:suppressAutoHyphens/>
              <w:spacing w:before="60" w:after="60"/>
              <w:jc w:val="center"/>
              <w:rPr>
                <w:rFonts w:cs="Arial"/>
                <w:snapToGrid w:val="0"/>
                <w:szCs w:val="20"/>
                <w:lang w:val="en-GB"/>
              </w:rPr>
            </w:pPr>
            <w:r w:rsidRPr="003A0782">
              <w:rPr>
                <w:rFonts w:eastAsia="Calibri" w:cs="Arial"/>
                <w:sz w:val="18"/>
                <w:szCs w:val="18"/>
                <w:lang w:val="en-GB" w:eastAsia="zh-CN"/>
              </w:rPr>
              <w:t>CPC (20) 54 rev. 2 = CDNI/G (20) 33 rev. 3</w:t>
            </w:r>
            <w:r w:rsidRPr="003A0782">
              <w:rPr>
                <w:rFonts w:cs="Arial"/>
                <w:snapToGrid w:val="0"/>
                <w:szCs w:val="20"/>
                <w:lang w:val="en-GB"/>
              </w:rPr>
              <w:t xml:space="preserve"> </w:t>
            </w:r>
          </w:p>
          <w:p w14:paraId="056C1D8A" w14:textId="77777777" w:rsidR="003A0782" w:rsidRDefault="003A0782" w:rsidP="003A0782">
            <w:pPr>
              <w:tabs>
                <w:tab w:val="left" w:pos="7560"/>
              </w:tabs>
              <w:suppressAutoHyphens/>
              <w:spacing w:before="60" w:after="60"/>
              <w:jc w:val="center"/>
              <w:rPr>
                <w:rFonts w:eastAsia="Calibri" w:cs="Arial"/>
                <w:sz w:val="18"/>
                <w:szCs w:val="18"/>
                <w:lang w:val="en-GB" w:eastAsia="zh-CN"/>
              </w:rPr>
            </w:pPr>
            <w:r w:rsidRPr="003A0782">
              <w:rPr>
                <w:rFonts w:eastAsia="Calibri" w:cs="Arial"/>
                <w:sz w:val="18"/>
                <w:szCs w:val="18"/>
                <w:lang w:val="en-GB" w:eastAsia="zh-CN"/>
              </w:rPr>
              <w:t>CP CPC (23) 4</w:t>
            </w:r>
          </w:p>
          <w:p w14:paraId="37F96913" w14:textId="77777777" w:rsidR="00571CE3" w:rsidRPr="003A0782" w:rsidRDefault="00571CE3" w:rsidP="003A0782">
            <w:pPr>
              <w:tabs>
                <w:tab w:val="left" w:pos="7560"/>
              </w:tabs>
              <w:suppressAutoHyphens/>
              <w:spacing w:before="60" w:after="60"/>
              <w:jc w:val="center"/>
              <w:rPr>
                <w:rFonts w:eastAsia="Calibri"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40C648"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w:t>
            </w:r>
          </w:p>
        </w:tc>
      </w:tr>
      <w:tr w:rsidR="003A0782" w:rsidRPr="003A0782" w14:paraId="078DBA55"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CB0D69A" w14:textId="77777777" w:rsidR="003A0782" w:rsidRPr="003A0782" w:rsidRDefault="003A0782" w:rsidP="003A0782">
            <w:pPr>
              <w:tabs>
                <w:tab w:val="left" w:pos="7560"/>
              </w:tabs>
              <w:suppressAutoHyphens/>
              <w:spacing w:before="60" w:after="60"/>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725C2F1" w14:textId="77777777" w:rsidR="003A0782" w:rsidRPr="003A0782" w:rsidRDefault="003A0782" w:rsidP="003A0782">
            <w:pPr>
              <w:tabs>
                <w:tab w:val="left" w:pos="708"/>
              </w:tabs>
              <w:suppressAutoHyphens/>
              <w:spacing w:before="60" w:after="60"/>
              <w:ind w:left="708" w:hanging="572"/>
              <w:jc w:val="left"/>
              <w:rPr>
                <w:rFonts w:cs="Arial"/>
                <w:bCs/>
                <w:sz w:val="18"/>
                <w:szCs w:val="18"/>
                <w:lang w:val="de-DE" w:eastAsia="zh-CN"/>
              </w:rPr>
            </w:pPr>
            <w:r w:rsidRPr="003A0782">
              <w:rPr>
                <w:rFonts w:cs="Arial"/>
                <w:bCs/>
                <w:snapToGrid w:val="0"/>
                <w:sz w:val="18"/>
                <w:lang w:val="de-DE" w:eastAsia="en-US"/>
              </w:rPr>
              <w:t>4.2</w:t>
            </w:r>
            <w:r w:rsidRPr="003A0782">
              <w:rPr>
                <w:rFonts w:cs="Arial"/>
                <w:b/>
                <w:sz w:val="18"/>
                <w:szCs w:val="18"/>
                <w:lang w:val="de-DE" w:eastAsia="zh-CN"/>
              </w:rPr>
              <w:tab/>
            </w:r>
            <w:r w:rsidRPr="003A0782">
              <w:rPr>
                <w:rFonts w:cs="Arial"/>
                <w:bCs/>
                <w:sz w:val="18"/>
                <w:szCs w:val="18"/>
                <w:lang w:val="de-DE" w:eastAsia="zh-CN"/>
              </w:rPr>
              <w:t>Vorbereitung der Evaluierung der Bestimmungen zur Behandlung gasförmiger Rückstände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B447BB"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30A2E7"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2819C9" w14:textId="77777777" w:rsidR="000938A0" w:rsidRDefault="000938A0" w:rsidP="003A0782">
            <w:pPr>
              <w:tabs>
                <w:tab w:val="left" w:pos="7560"/>
              </w:tabs>
              <w:suppressAutoHyphens/>
              <w:spacing w:before="60" w:after="60"/>
              <w:jc w:val="center"/>
              <w:rPr>
                <w:rFonts w:eastAsia="Calibri" w:cs="Arial"/>
                <w:sz w:val="18"/>
                <w:szCs w:val="18"/>
                <w:lang w:val="en-US" w:eastAsia="zh-CN"/>
              </w:rPr>
            </w:pPr>
          </w:p>
          <w:p w14:paraId="65E66D2E" w14:textId="414347D9" w:rsidR="003A0782" w:rsidRPr="003A0782" w:rsidRDefault="003A0782" w:rsidP="003A0782">
            <w:pPr>
              <w:tabs>
                <w:tab w:val="left" w:pos="7560"/>
              </w:tabs>
              <w:suppressAutoHyphens/>
              <w:spacing w:before="60" w:after="60"/>
              <w:jc w:val="center"/>
              <w:rPr>
                <w:rFonts w:eastAsia="Calibri" w:cs="Arial"/>
                <w:sz w:val="18"/>
                <w:szCs w:val="18"/>
                <w:lang w:val="en-US" w:eastAsia="zh-CN"/>
              </w:rPr>
            </w:pPr>
            <w:proofErr w:type="spellStart"/>
            <w:r w:rsidRPr="003A0782">
              <w:rPr>
                <w:rFonts w:eastAsia="Calibri" w:cs="Arial"/>
                <w:sz w:val="18"/>
                <w:szCs w:val="18"/>
                <w:lang w:val="en-US" w:eastAsia="zh-CN"/>
              </w:rPr>
              <w:t>Beschluss</w:t>
            </w:r>
            <w:proofErr w:type="spellEnd"/>
            <w:r w:rsidRPr="003A0782">
              <w:rPr>
                <w:rFonts w:eastAsia="Calibri" w:cs="Arial"/>
                <w:sz w:val="18"/>
                <w:szCs w:val="18"/>
                <w:lang w:val="en-US" w:eastAsia="zh-CN"/>
              </w:rPr>
              <w:t xml:space="preserve"> CDNI 2017-I-4</w:t>
            </w:r>
          </w:p>
          <w:p w14:paraId="53F761E4" w14:textId="77777777" w:rsidR="003A0782" w:rsidRPr="003A0782" w:rsidRDefault="003A0782" w:rsidP="003A0782">
            <w:pPr>
              <w:tabs>
                <w:tab w:val="left" w:pos="7560"/>
              </w:tabs>
              <w:suppressAutoHyphens/>
              <w:spacing w:before="60" w:after="60"/>
              <w:jc w:val="center"/>
              <w:rPr>
                <w:rFonts w:eastAsia="Calibri" w:cs="Arial"/>
                <w:sz w:val="18"/>
                <w:szCs w:val="18"/>
                <w:lang w:val="en-US" w:eastAsia="zh-CN"/>
              </w:rPr>
            </w:pPr>
            <w:r w:rsidRPr="003A0782">
              <w:rPr>
                <w:rFonts w:eastAsia="Calibri" w:cs="Arial"/>
                <w:sz w:val="18"/>
                <w:szCs w:val="18"/>
                <w:lang w:val="en-US" w:eastAsia="zh-CN"/>
              </w:rPr>
              <w:t>CDNI/G (21) 38 rev. 3</w:t>
            </w:r>
          </w:p>
          <w:p w14:paraId="54733C0C" w14:textId="77777777" w:rsidR="003A0782" w:rsidRPr="003A0782" w:rsidRDefault="003A0782" w:rsidP="003A0782">
            <w:pPr>
              <w:tabs>
                <w:tab w:val="left" w:pos="7560"/>
              </w:tabs>
              <w:suppressAutoHyphens/>
              <w:spacing w:before="60" w:after="60"/>
              <w:jc w:val="center"/>
              <w:rPr>
                <w:rFonts w:eastAsia="Calibri" w:cs="Arial"/>
                <w:sz w:val="18"/>
                <w:szCs w:val="18"/>
                <w:lang w:val="en-US" w:eastAsia="zh-CN"/>
              </w:rPr>
            </w:pPr>
            <w:r w:rsidRPr="003A0782">
              <w:rPr>
                <w:rFonts w:eastAsia="Calibri" w:cs="Arial"/>
                <w:sz w:val="18"/>
                <w:szCs w:val="18"/>
                <w:lang w:val="en-US" w:eastAsia="zh-CN"/>
              </w:rPr>
              <w:t>CDNI/G (22) 37 rev. 2</w:t>
            </w:r>
          </w:p>
          <w:p w14:paraId="63D3787E" w14:textId="77777777" w:rsidR="003A0782" w:rsidRPr="003A0782" w:rsidRDefault="003A0782" w:rsidP="003A0782">
            <w:pPr>
              <w:tabs>
                <w:tab w:val="left" w:pos="7560"/>
              </w:tabs>
              <w:suppressAutoHyphens/>
              <w:spacing w:before="60" w:after="60"/>
              <w:jc w:val="center"/>
              <w:rPr>
                <w:rFonts w:eastAsia="Calibri" w:cs="Arial"/>
                <w:sz w:val="18"/>
                <w:szCs w:val="18"/>
                <w:lang w:val="en-US" w:eastAsia="zh-CN"/>
              </w:rPr>
            </w:pPr>
            <w:r w:rsidRPr="003A0782">
              <w:rPr>
                <w:rFonts w:eastAsia="Calibri" w:cs="Arial"/>
                <w:sz w:val="18"/>
                <w:szCs w:val="18"/>
                <w:lang w:val="en-US" w:eastAsia="zh-CN"/>
              </w:rPr>
              <w:t>CDNI/G (22) 47</w:t>
            </w:r>
          </w:p>
          <w:p w14:paraId="42C25556" w14:textId="77777777" w:rsidR="003A0782" w:rsidRPr="003A0782" w:rsidRDefault="003A0782" w:rsidP="003A0782">
            <w:pPr>
              <w:tabs>
                <w:tab w:val="left" w:pos="7560"/>
              </w:tabs>
              <w:suppressAutoHyphens/>
              <w:spacing w:before="60" w:after="60"/>
              <w:jc w:val="center"/>
              <w:rPr>
                <w:rFonts w:eastAsia="Calibri" w:cs="Arial"/>
                <w:sz w:val="18"/>
                <w:szCs w:val="18"/>
                <w:lang w:val="en-US" w:eastAsia="zh-CN"/>
              </w:rPr>
            </w:pPr>
            <w:r w:rsidRPr="003A0782">
              <w:rPr>
                <w:rFonts w:eastAsia="Calibri" w:cs="Arial"/>
                <w:sz w:val="18"/>
                <w:szCs w:val="18"/>
                <w:lang w:val="en-US" w:eastAsia="zh-CN"/>
              </w:rPr>
              <w:t>CDNI/G (22) 15 rev. 3 + add.</w:t>
            </w:r>
          </w:p>
          <w:p w14:paraId="4D6C955A" w14:textId="77777777" w:rsidR="003A0782" w:rsidRDefault="003A0782" w:rsidP="003A0782">
            <w:pPr>
              <w:tabs>
                <w:tab w:val="left" w:pos="7560"/>
              </w:tabs>
              <w:suppressAutoHyphens/>
              <w:spacing w:before="60" w:after="60"/>
              <w:jc w:val="center"/>
              <w:rPr>
                <w:rFonts w:eastAsia="Calibri" w:cs="Arial"/>
                <w:sz w:val="18"/>
                <w:szCs w:val="18"/>
                <w:lang w:val="en-US" w:eastAsia="zh-CN"/>
              </w:rPr>
            </w:pPr>
            <w:r w:rsidRPr="003A0782">
              <w:rPr>
                <w:rFonts w:eastAsia="Calibri" w:cs="Arial"/>
                <w:sz w:val="18"/>
                <w:szCs w:val="18"/>
                <w:lang w:val="en-US" w:eastAsia="zh-CN"/>
              </w:rPr>
              <w:t>CDNI/G (23) 21</w:t>
            </w:r>
          </w:p>
          <w:p w14:paraId="789D2FE4" w14:textId="77777777" w:rsidR="00571CE3" w:rsidRDefault="00571CE3" w:rsidP="003A0782">
            <w:pPr>
              <w:tabs>
                <w:tab w:val="left" w:pos="7560"/>
              </w:tabs>
              <w:suppressAutoHyphens/>
              <w:spacing w:before="60" w:after="60"/>
              <w:jc w:val="center"/>
              <w:rPr>
                <w:rFonts w:eastAsia="Calibri" w:cs="Arial"/>
                <w:sz w:val="18"/>
                <w:szCs w:val="18"/>
                <w:lang w:val="en-US" w:eastAsia="zh-CN"/>
              </w:rPr>
            </w:pPr>
          </w:p>
          <w:p w14:paraId="34509CBC" w14:textId="77777777" w:rsidR="000938A0" w:rsidRPr="003A0782" w:rsidRDefault="000938A0" w:rsidP="003A0782">
            <w:pPr>
              <w:tabs>
                <w:tab w:val="left" w:pos="7560"/>
              </w:tabs>
              <w:suppressAutoHyphens/>
              <w:spacing w:before="60" w:after="60"/>
              <w:jc w:val="center"/>
              <w:rPr>
                <w:rFonts w:eastAsia="Calibri"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999FA2"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w:t>
            </w:r>
          </w:p>
        </w:tc>
      </w:tr>
      <w:tr w:rsidR="003A0782" w:rsidRPr="000838E9" w14:paraId="19905C1E"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332165C" w14:textId="6D4D8A9E" w:rsidR="003A0782" w:rsidRPr="003A0782" w:rsidRDefault="00571CE3" w:rsidP="003A0782">
            <w:pPr>
              <w:tabs>
                <w:tab w:val="left" w:pos="7560"/>
              </w:tabs>
              <w:suppressAutoHyphens/>
              <w:spacing w:before="60" w:after="60"/>
              <w:jc w:val="center"/>
              <w:rPr>
                <w:rFonts w:eastAsia="Calibri" w:cs="Arial"/>
                <w:b/>
                <w:sz w:val="18"/>
                <w:szCs w:val="18"/>
                <w:lang w:val="de-DE" w:eastAsia="zh-CN"/>
              </w:rPr>
            </w:pPr>
            <w:r>
              <w:rPr>
                <w:rFonts w:eastAsia="Calibri" w:cs="Arial"/>
                <w:b/>
                <w:sz w:val="18"/>
                <w:szCs w:val="18"/>
                <w:lang w:val="de-DE" w:eastAsia="zh-CN"/>
              </w:rPr>
              <w:lastRenderedPageBreak/>
              <w:t>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390AC34" w14:textId="77777777" w:rsidR="003A0782" w:rsidRPr="003A0782" w:rsidRDefault="003A0782" w:rsidP="003A0782">
            <w:pPr>
              <w:tabs>
                <w:tab w:val="left" w:pos="708"/>
              </w:tabs>
              <w:suppressAutoHyphens/>
              <w:spacing w:before="60" w:after="60"/>
              <w:ind w:left="708" w:hanging="572"/>
              <w:jc w:val="left"/>
              <w:rPr>
                <w:rFonts w:cs="Arial"/>
                <w:snapToGrid w:val="0"/>
                <w:sz w:val="18"/>
                <w:szCs w:val="18"/>
                <w:lang w:val="de-DE" w:eastAsia="en-US"/>
              </w:rPr>
            </w:pPr>
            <w:r w:rsidRPr="003A0782">
              <w:rPr>
                <w:rFonts w:cs="Arial"/>
                <w:b/>
                <w:snapToGrid w:val="0"/>
                <w:sz w:val="18"/>
                <w:szCs w:val="18"/>
                <w:lang w:val="de-DE" w:eastAsia="en-US"/>
              </w:rPr>
              <w:t xml:space="preserve">Überwachung der Umsetzung von Teil B: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2B0622"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970583"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BB7784"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E4BF6C"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r>
      <w:tr w:rsidR="003A0782" w:rsidRPr="003A0782" w14:paraId="249AE737"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22AA21F"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89A5415" w14:textId="77777777" w:rsidR="003A0782" w:rsidRPr="003A0782" w:rsidRDefault="003A0782" w:rsidP="003A0782">
            <w:pPr>
              <w:tabs>
                <w:tab w:val="left" w:pos="708"/>
              </w:tabs>
              <w:suppressAutoHyphens/>
              <w:spacing w:before="60" w:after="60"/>
              <w:ind w:left="708" w:hanging="572"/>
              <w:jc w:val="left"/>
              <w:rPr>
                <w:rFonts w:cs="Arial"/>
                <w:snapToGrid w:val="0"/>
                <w:sz w:val="18"/>
                <w:szCs w:val="18"/>
                <w:lang w:val="de-DE" w:eastAsia="en-US"/>
              </w:rPr>
            </w:pPr>
            <w:r w:rsidRPr="003A0782">
              <w:rPr>
                <w:rFonts w:cs="Arial"/>
                <w:bCs/>
                <w:snapToGrid w:val="0"/>
                <w:sz w:val="18"/>
                <w:lang w:val="de-DE" w:eastAsia="en-US"/>
              </w:rPr>
              <w:t>5.1</w:t>
            </w:r>
            <w:r w:rsidRPr="003A0782">
              <w:rPr>
                <w:rFonts w:cs="Arial"/>
                <w:bCs/>
                <w:snapToGrid w:val="0"/>
                <w:sz w:val="18"/>
                <w:lang w:val="de-DE" w:eastAsia="en-US"/>
              </w:rPr>
              <w:tab/>
              <w:t>Aktualisierung der Liste der nationalen Ansprechpartner zur Veröffentlichung auf der Website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874C8"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C4FD9C"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424B86"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582546"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Fortlaufende Aufgabe</w:t>
            </w:r>
          </w:p>
        </w:tc>
      </w:tr>
      <w:tr w:rsidR="003A0782" w:rsidRPr="003A0782" w14:paraId="5538AA52"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5A4FB53"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54A90E6" w14:textId="77777777" w:rsidR="003A0782" w:rsidRPr="003A0782" w:rsidRDefault="003A0782" w:rsidP="003A0782">
            <w:pPr>
              <w:tabs>
                <w:tab w:val="left" w:pos="708"/>
              </w:tabs>
              <w:suppressAutoHyphens/>
              <w:spacing w:before="60" w:after="60"/>
              <w:ind w:left="708" w:hanging="572"/>
              <w:jc w:val="left"/>
              <w:rPr>
                <w:rFonts w:cs="Arial"/>
                <w:snapToGrid w:val="0"/>
                <w:sz w:val="18"/>
                <w:szCs w:val="18"/>
                <w:lang w:val="de-DE" w:eastAsia="en-US"/>
              </w:rPr>
            </w:pPr>
            <w:r w:rsidRPr="003A0782">
              <w:rPr>
                <w:rFonts w:cs="Arial"/>
                <w:bCs/>
                <w:snapToGrid w:val="0"/>
                <w:sz w:val="18"/>
                <w:lang w:val="de-DE" w:eastAsia="en-US"/>
              </w:rPr>
              <w:t>5.2</w:t>
            </w:r>
            <w:r w:rsidRPr="003A0782">
              <w:rPr>
                <w:rFonts w:cs="Arial"/>
                <w:bCs/>
                <w:snapToGrid w:val="0"/>
                <w:sz w:val="18"/>
                <w:lang w:val="de-DE" w:eastAsia="en-US"/>
              </w:rPr>
              <w:tab/>
              <w:t>Regelmäßige Aktualisierung der Information über die Infrastruktur (Annahmestellenkarte auf der Website)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A570B1"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E1056D"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99F93E"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 xml:space="preserve">CPC (14) 29 intern </w:t>
            </w:r>
            <w:proofErr w:type="spellStart"/>
            <w:r w:rsidRPr="003A0782">
              <w:rPr>
                <w:rFonts w:eastAsia="Calibri" w:cs="Arial"/>
                <w:sz w:val="18"/>
                <w:szCs w:val="18"/>
                <w:lang w:val="de-DE" w:eastAsia="zh-CN"/>
              </w:rPr>
              <w:t>rev</w:t>
            </w:r>
            <w:proofErr w:type="spellEnd"/>
            <w:r w:rsidRPr="003A0782">
              <w:rPr>
                <w:rFonts w:eastAsia="Calibri" w:cs="Arial"/>
                <w:sz w:val="18"/>
                <w:szCs w:val="18"/>
                <w:lang w:val="de-DE" w:eastAsia="zh-CN"/>
              </w:rPr>
              <w:t>. 1</w:t>
            </w:r>
          </w:p>
          <w:p w14:paraId="19FBA6C7"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 xml:space="preserve">CPC (20) 54 rev.1 = CDNI/G (20) 33 </w:t>
            </w:r>
            <w:proofErr w:type="spellStart"/>
            <w:r w:rsidRPr="003A0782">
              <w:rPr>
                <w:rFonts w:eastAsia="Calibri" w:cs="Arial"/>
                <w:sz w:val="18"/>
                <w:szCs w:val="18"/>
                <w:lang w:val="de-DE" w:eastAsia="zh-CN"/>
              </w:rPr>
              <w:t>rev</w:t>
            </w:r>
            <w:proofErr w:type="spellEnd"/>
            <w:r w:rsidRPr="003A0782">
              <w:rPr>
                <w:rFonts w:eastAsia="Calibri" w:cs="Arial"/>
                <w:sz w:val="18"/>
                <w:szCs w:val="18"/>
                <w:lang w:val="de-DE" w:eastAsia="zh-CN"/>
              </w:rPr>
              <w:t>. 2 (Entgasung)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39DF4E"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Fortlaufende Aufgabe</w:t>
            </w:r>
          </w:p>
        </w:tc>
      </w:tr>
      <w:tr w:rsidR="003A0782" w:rsidRPr="003A0782" w14:paraId="460785AC" w14:textId="77777777" w:rsidTr="00BF40E7">
        <w:trPr>
          <w:cantSplit/>
          <w:trHeight w:val="567"/>
          <w:jc w:val="center"/>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EAF6B5" w14:textId="77777777" w:rsidR="003A0782" w:rsidRPr="003A0782" w:rsidRDefault="003A0782" w:rsidP="003A0782">
            <w:pPr>
              <w:suppressAutoHyphens/>
              <w:spacing w:before="60" w:after="60"/>
              <w:ind w:left="426"/>
              <w:jc w:val="left"/>
              <w:rPr>
                <w:rFonts w:cs="Arial"/>
                <w:b/>
                <w:noProof/>
                <w:snapToGrid w:val="0"/>
                <w:color w:val="00B050"/>
                <w:sz w:val="24"/>
                <w:lang w:val="de-DE" w:eastAsia="en-US"/>
              </w:rPr>
            </w:pPr>
            <w:r w:rsidRPr="003A0782">
              <w:rPr>
                <w:rFonts w:cs="Arial"/>
                <w:b/>
                <w:noProof/>
                <w:snapToGrid w:val="0"/>
                <w:color w:val="00B050"/>
                <w:sz w:val="24"/>
                <w:lang w:val="de-DE" w:eastAsia="en-US"/>
              </w:rPr>
              <w:t>Teil C: sonstige Schiffsbetriebsabfälle</w:t>
            </w:r>
          </w:p>
        </w:tc>
      </w:tr>
      <w:tr w:rsidR="003A0782" w:rsidRPr="003A0782" w14:paraId="2A5559E6" w14:textId="77777777" w:rsidTr="00BF40E7">
        <w:trPr>
          <w:cantSplit/>
          <w:trHeight w:val="1159"/>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9A00482" w14:textId="77777777" w:rsidR="003A0782" w:rsidRPr="003A0782" w:rsidRDefault="003A0782" w:rsidP="003A0782">
            <w:pPr>
              <w:suppressAutoHyphens/>
              <w:spacing w:before="60" w:after="60"/>
              <w:ind w:left="141"/>
              <w:jc w:val="left"/>
              <w:rPr>
                <w:rFonts w:eastAsia="Calibri" w:cs="Arial"/>
                <w:b/>
                <w:sz w:val="18"/>
                <w:szCs w:val="18"/>
                <w:lang w:val="de-DE" w:eastAsia="zh-CN"/>
              </w:rPr>
            </w:pPr>
            <w:r w:rsidRPr="003A0782">
              <w:rPr>
                <w:rFonts w:eastAsia="Calibri" w:cs="Arial"/>
                <w:b/>
                <w:sz w:val="18"/>
                <w:szCs w:val="18"/>
                <w:lang w:val="de-DE" w:eastAsia="zh-CN"/>
              </w:rPr>
              <w:t>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AD9ADB7" w14:textId="77777777" w:rsidR="003A0782" w:rsidRPr="003A0782" w:rsidRDefault="003A0782" w:rsidP="003A0782">
            <w:pPr>
              <w:suppressAutoHyphens/>
              <w:spacing w:before="60" w:after="60"/>
              <w:ind w:left="141"/>
              <w:jc w:val="left"/>
              <w:rPr>
                <w:rFonts w:cs="Arial"/>
                <w:sz w:val="18"/>
                <w:szCs w:val="18"/>
                <w:lang w:val="de-DE" w:eastAsia="zh-CN"/>
              </w:rPr>
            </w:pPr>
            <w:r w:rsidRPr="003A0782">
              <w:rPr>
                <w:rFonts w:cs="Arial"/>
                <w:b/>
                <w:bCs/>
                <w:sz w:val="18"/>
                <w:szCs w:val="18"/>
                <w:lang w:val="de-DE" w:eastAsia="zh-CN"/>
              </w:rPr>
              <w:t xml:space="preserve">Aufnahme der Abwässer aus dem Betrieb von Poolanlagen an Bord von Fahrgastschiffen als neue Abfallkategorie in Teil C </w:t>
            </w:r>
            <w:r w:rsidRPr="003A0782">
              <w:rPr>
                <w:rFonts w:cs="Arial"/>
                <w:sz w:val="18"/>
                <w:szCs w:val="18"/>
                <w:lang w:val="de-DE" w:eastAsia="zh-CN"/>
              </w:rPr>
              <w:t>und</w:t>
            </w:r>
            <w:r w:rsidRPr="003A0782">
              <w:rPr>
                <w:rFonts w:cs="Arial"/>
                <w:b/>
                <w:bCs/>
                <w:sz w:val="18"/>
                <w:szCs w:val="18"/>
                <w:lang w:val="de-DE" w:eastAsia="zh-CN"/>
              </w:rPr>
              <w:t xml:space="preserve"> </w:t>
            </w:r>
            <w:r w:rsidRPr="003A0782">
              <w:rPr>
                <w:rFonts w:cs="Arial"/>
                <w:sz w:val="18"/>
                <w:szCs w:val="18"/>
                <w:lang w:val="de-DE" w:eastAsia="zh-CN"/>
              </w:rPr>
              <w:t>Festlegung eines Rahmens für die Behandlung und Einleitung dieser Abwässer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EA320E"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8EFE35"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BAF6CB" w14:textId="77777777" w:rsidR="003A0782" w:rsidRPr="003A0782" w:rsidRDefault="003A0782" w:rsidP="003A0782">
            <w:pPr>
              <w:tabs>
                <w:tab w:val="left" w:pos="7560"/>
              </w:tabs>
              <w:suppressAutoHyphens/>
              <w:spacing w:before="60" w:after="60"/>
              <w:jc w:val="center"/>
              <w:rPr>
                <w:rFonts w:eastAsia="Calibri" w:cs="Arial"/>
                <w:sz w:val="18"/>
                <w:szCs w:val="18"/>
                <w:lang w:val="en-GB" w:eastAsia="zh-CN"/>
              </w:rPr>
            </w:pPr>
            <w:r w:rsidRPr="003A0782">
              <w:rPr>
                <w:rFonts w:eastAsia="Calibri" w:cs="Arial"/>
                <w:sz w:val="18"/>
                <w:szCs w:val="18"/>
                <w:lang w:val="en-GB" w:eastAsia="zh-CN"/>
              </w:rPr>
              <w:t>CDNI/G (19) 39 rev. 2</w:t>
            </w:r>
          </w:p>
          <w:p w14:paraId="499AA4C9" w14:textId="77777777" w:rsidR="003A0782" w:rsidRPr="003A0782" w:rsidRDefault="003A0782" w:rsidP="003A0782">
            <w:pPr>
              <w:tabs>
                <w:tab w:val="left" w:pos="7560"/>
              </w:tabs>
              <w:suppressAutoHyphens/>
              <w:spacing w:before="60" w:after="60"/>
              <w:jc w:val="center"/>
              <w:rPr>
                <w:rFonts w:eastAsia="Calibri" w:cs="Arial"/>
                <w:sz w:val="18"/>
                <w:szCs w:val="18"/>
                <w:lang w:val="en-GB" w:eastAsia="zh-CN"/>
              </w:rPr>
            </w:pPr>
            <w:r w:rsidRPr="003A0782">
              <w:rPr>
                <w:rFonts w:eastAsia="Calibri" w:cs="Arial"/>
                <w:sz w:val="18"/>
                <w:szCs w:val="18"/>
                <w:lang w:val="en-GB" w:eastAsia="zh-CN"/>
              </w:rPr>
              <w:t>CDNI/G (22) 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B08118"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II</w:t>
            </w:r>
          </w:p>
        </w:tc>
      </w:tr>
      <w:tr w:rsidR="003A0782" w:rsidRPr="003A0782" w14:paraId="4B700C86"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766A0C7"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r w:rsidRPr="003A0782">
              <w:rPr>
                <w:rFonts w:eastAsia="Calibri" w:cs="Arial"/>
                <w:b/>
                <w:sz w:val="18"/>
                <w:szCs w:val="18"/>
                <w:lang w:val="de-DE" w:eastAsia="zh-CN"/>
              </w:rPr>
              <w:t>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732AC11" w14:textId="77777777" w:rsidR="003A0782" w:rsidRPr="003A0782" w:rsidRDefault="003A0782" w:rsidP="003A0782">
            <w:pPr>
              <w:suppressAutoHyphens/>
              <w:spacing w:before="60" w:after="60"/>
              <w:ind w:left="133" w:firstLine="3"/>
              <w:jc w:val="left"/>
              <w:rPr>
                <w:rFonts w:cs="Arial"/>
                <w:snapToGrid w:val="0"/>
                <w:sz w:val="18"/>
                <w:szCs w:val="18"/>
                <w:lang w:val="de-DE" w:eastAsia="en-US"/>
              </w:rPr>
            </w:pPr>
            <w:r w:rsidRPr="003A0782">
              <w:rPr>
                <w:rFonts w:cs="Arial"/>
                <w:b/>
                <w:bCs/>
                <w:snapToGrid w:val="0"/>
                <w:sz w:val="18"/>
                <w:lang w:val="de-DE" w:eastAsia="en-US"/>
              </w:rPr>
              <w:t>Prüfung der Zweckmäßigkeit der Beibehaltung der Unterscheidung zwischen Fahrgast- und Kabinenschiffen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FFBD60"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10E45E"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15B17C"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Beschluss CDNI 2021-I-6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469287"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II</w:t>
            </w:r>
          </w:p>
        </w:tc>
      </w:tr>
      <w:tr w:rsidR="003A0782" w:rsidRPr="003A0782" w14:paraId="318D5DFB"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49D5576"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r w:rsidRPr="003A0782">
              <w:rPr>
                <w:rFonts w:eastAsia="Calibri" w:cs="Arial"/>
                <w:b/>
                <w:sz w:val="18"/>
                <w:szCs w:val="18"/>
                <w:lang w:val="de-DE" w:eastAsia="zh-CN"/>
              </w:rPr>
              <w:t>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2E44F1B" w14:textId="77777777" w:rsidR="003A0782" w:rsidRPr="003A0782" w:rsidRDefault="003A0782" w:rsidP="003A0782">
            <w:pPr>
              <w:suppressAutoHyphens/>
              <w:spacing w:before="60" w:after="60"/>
              <w:ind w:left="133" w:firstLine="3"/>
              <w:jc w:val="left"/>
              <w:rPr>
                <w:rFonts w:cs="Arial"/>
                <w:snapToGrid w:val="0"/>
                <w:sz w:val="18"/>
                <w:szCs w:val="18"/>
                <w:lang w:val="de-DE" w:eastAsia="en-US"/>
              </w:rPr>
            </w:pPr>
            <w:r w:rsidRPr="003A0782">
              <w:rPr>
                <w:rFonts w:cs="Arial"/>
                <w:b/>
                <w:bCs/>
                <w:snapToGrid w:val="0"/>
                <w:sz w:val="18"/>
                <w:lang w:val="de-DE" w:eastAsia="en-US"/>
              </w:rPr>
              <w:t xml:space="preserve">Prüfung der Notwendigkeit von Bestimmungen für die Kontrolle der Abwassermenge und der Ablässe der Bordkläranlagen; </w:t>
            </w:r>
            <w:r w:rsidRPr="003A0782">
              <w:rPr>
                <w:rFonts w:cs="Arial"/>
                <w:snapToGrid w:val="0"/>
                <w:sz w:val="18"/>
                <w:lang w:val="de-DE" w:eastAsia="en-US"/>
              </w:rPr>
              <w:t>ggf. Ausarbeitung entsprechender Bestimmungen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BBA456"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9C55CC"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947C28"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CDNI/G (18) 32</w:t>
            </w:r>
          </w:p>
          <w:p w14:paraId="7B6BC68C"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CDNI/G (18) 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ACD5A7"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II</w:t>
            </w:r>
          </w:p>
        </w:tc>
      </w:tr>
      <w:tr w:rsidR="003A0782" w:rsidRPr="003A0782" w14:paraId="7B171A00"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75B38D5"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r w:rsidRPr="003A0782">
              <w:rPr>
                <w:rFonts w:eastAsia="Calibri" w:cs="Arial"/>
                <w:b/>
                <w:sz w:val="18"/>
                <w:szCs w:val="18"/>
                <w:lang w:val="de-DE" w:eastAsia="zh-CN"/>
              </w:rPr>
              <w:t>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F7C3737" w14:textId="77777777" w:rsidR="003A0782" w:rsidRDefault="003A0782" w:rsidP="003A0782">
            <w:pPr>
              <w:suppressAutoHyphens/>
              <w:spacing w:before="60" w:after="60"/>
              <w:ind w:left="133" w:firstLine="3"/>
              <w:jc w:val="left"/>
              <w:rPr>
                <w:rFonts w:cs="Arial"/>
                <w:b/>
                <w:bCs/>
                <w:snapToGrid w:val="0"/>
                <w:sz w:val="18"/>
                <w:lang w:val="de-DE" w:eastAsia="en-US"/>
              </w:rPr>
            </w:pPr>
            <w:r w:rsidRPr="003A0782">
              <w:rPr>
                <w:rFonts w:cs="Arial"/>
                <w:b/>
                <w:bCs/>
                <w:snapToGrid w:val="0"/>
                <w:sz w:val="18"/>
                <w:lang w:val="de-DE" w:eastAsia="en-US"/>
              </w:rPr>
              <w:t>Bereinigen der Vorschriften: Verweis auf die technischen Vorschriften des ES-TRIN in Bezug auf Bordkläranlagen</w:t>
            </w:r>
          </w:p>
          <w:p w14:paraId="21A00445" w14:textId="77777777" w:rsidR="00571CE3" w:rsidRPr="003A0782" w:rsidRDefault="00571CE3" w:rsidP="003A0782">
            <w:pPr>
              <w:suppressAutoHyphens/>
              <w:spacing w:before="60" w:after="60"/>
              <w:ind w:left="133" w:firstLine="3"/>
              <w:jc w:val="left"/>
              <w:rPr>
                <w:rFonts w:cs="Arial"/>
                <w:snapToGrid w:val="0"/>
                <w:sz w:val="18"/>
                <w:szCs w:val="18"/>
                <w:lang w:val="de-DE"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D08A16"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4E1840"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053A2D"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58B8A"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II</w:t>
            </w:r>
          </w:p>
        </w:tc>
      </w:tr>
      <w:tr w:rsidR="003A0782" w:rsidRPr="000838E9" w14:paraId="1F730886"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04D7D24"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r w:rsidRPr="003A0782">
              <w:rPr>
                <w:rFonts w:cs="Arial"/>
                <w:b/>
                <w:snapToGrid w:val="0"/>
                <w:sz w:val="18"/>
                <w:lang w:val="de-DE" w:eastAsia="en-US"/>
              </w:rPr>
              <w:t>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7C6B3C1" w14:textId="77777777" w:rsidR="003A0782" w:rsidRPr="003A0782" w:rsidRDefault="003A0782" w:rsidP="003A0782">
            <w:pPr>
              <w:tabs>
                <w:tab w:val="left" w:pos="708"/>
              </w:tabs>
              <w:suppressAutoHyphens/>
              <w:spacing w:before="60" w:after="60"/>
              <w:ind w:left="708" w:hanging="572"/>
              <w:jc w:val="left"/>
              <w:rPr>
                <w:rFonts w:cs="Arial"/>
                <w:b/>
                <w:bCs/>
                <w:snapToGrid w:val="0"/>
                <w:sz w:val="18"/>
                <w:lang w:val="de-DE" w:eastAsia="en-US"/>
              </w:rPr>
            </w:pPr>
            <w:r w:rsidRPr="003A0782">
              <w:rPr>
                <w:rFonts w:cs="Arial"/>
                <w:b/>
                <w:snapToGrid w:val="0"/>
                <w:sz w:val="18"/>
                <w:lang w:val="de-DE" w:eastAsia="en-US"/>
              </w:rPr>
              <w:t xml:space="preserve">Überwachung der Umsetzung von Teil C: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EADF9D"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913E1B"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089B3A"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37DF01"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r>
      <w:tr w:rsidR="003A0782" w:rsidRPr="003A0782" w14:paraId="2F01C26A"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B1ACA62"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DD2D2F0" w14:textId="77777777" w:rsidR="003A0782" w:rsidRPr="003A0782" w:rsidRDefault="003A0782" w:rsidP="003A0782">
            <w:pPr>
              <w:tabs>
                <w:tab w:val="left" w:pos="708"/>
              </w:tabs>
              <w:suppressAutoHyphens/>
              <w:spacing w:before="60" w:after="60"/>
              <w:ind w:left="708" w:hanging="572"/>
              <w:jc w:val="left"/>
              <w:rPr>
                <w:rFonts w:cs="Arial"/>
                <w:snapToGrid w:val="0"/>
                <w:sz w:val="18"/>
                <w:szCs w:val="18"/>
                <w:lang w:val="de-DE" w:eastAsia="en-US"/>
              </w:rPr>
            </w:pPr>
            <w:r w:rsidRPr="003A0782">
              <w:rPr>
                <w:rFonts w:cs="Arial"/>
                <w:bCs/>
                <w:snapToGrid w:val="0"/>
                <w:sz w:val="18"/>
                <w:lang w:val="de-DE" w:eastAsia="en-US"/>
              </w:rPr>
              <w:t>10.1</w:t>
            </w:r>
            <w:r w:rsidRPr="003A0782">
              <w:rPr>
                <w:rFonts w:cs="Arial"/>
                <w:bCs/>
                <w:snapToGrid w:val="0"/>
                <w:sz w:val="18"/>
                <w:lang w:val="de-DE" w:eastAsia="en-US"/>
              </w:rPr>
              <w:tab/>
              <w:t>Aufstellung einer Liste der nationalen Ansprechpartner zur Veröffentlichung auf der Website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F32A03"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9F936D" w14:textId="77777777" w:rsidR="003A0782" w:rsidRPr="003A0782" w:rsidRDefault="003A0782" w:rsidP="003A0782">
            <w:pPr>
              <w:tabs>
                <w:tab w:val="left" w:pos="7560"/>
              </w:tabs>
              <w:suppressAutoHyphens/>
              <w:spacing w:before="60" w:after="60"/>
              <w:rPr>
                <w:rFonts w:eastAsia="Calibri" w:cs="Arial"/>
                <w:sz w:val="18"/>
                <w:szCs w:val="18"/>
                <w:lang w:val="de-DE"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E78A5F"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44D2E"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Fortlaufende Aufgabe</w:t>
            </w:r>
          </w:p>
        </w:tc>
      </w:tr>
      <w:tr w:rsidR="003A0782" w:rsidRPr="003A0782" w14:paraId="295B5F90"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18C3B24"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B7B5BED" w14:textId="77777777" w:rsidR="003A0782" w:rsidRDefault="003A0782" w:rsidP="003A0782">
            <w:pPr>
              <w:tabs>
                <w:tab w:val="left" w:pos="708"/>
              </w:tabs>
              <w:suppressAutoHyphens/>
              <w:spacing w:before="60" w:after="60"/>
              <w:ind w:left="708" w:hanging="572"/>
              <w:jc w:val="left"/>
              <w:rPr>
                <w:rFonts w:cs="Arial"/>
                <w:bCs/>
                <w:snapToGrid w:val="0"/>
                <w:sz w:val="18"/>
                <w:lang w:val="de-DE" w:eastAsia="en-US"/>
              </w:rPr>
            </w:pPr>
            <w:r w:rsidRPr="003A0782">
              <w:rPr>
                <w:rFonts w:cs="Arial"/>
                <w:bCs/>
                <w:snapToGrid w:val="0"/>
                <w:sz w:val="18"/>
                <w:lang w:val="de-DE" w:eastAsia="en-US"/>
              </w:rPr>
              <w:t>10.2</w:t>
            </w:r>
            <w:r w:rsidRPr="003A0782">
              <w:rPr>
                <w:rFonts w:cs="Arial"/>
                <w:bCs/>
                <w:snapToGrid w:val="0"/>
                <w:sz w:val="18"/>
                <w:lang w:val="de-DE" w:eastAsia="en-US"/>
              </w:rPr>
              <w:tab/>
              <w:t>Regelmäßige Aktualisierung der Information über die Infrastruktur (Annahmestellenkarte auf der Website)</w:t>
            </w:r>
          </w:p>
          <w:p w14:paraId="2BC5BDBB" w14:textId="77777777" w:rsidR="00571CE3" w:rsidRPr="003A0782" w:rsidRDefault="00571CE3" w:rsidP="003A0782">
            <w:pPr>
              <w:tabs>
                <w:tab w:val="left" w:pos="708"/>
              </w:tabs>
              <w:suppressAutoHyphens/>
              <w:spacing w:before="60" w:after="60"/>
              <w:ind w:left="708" w:hanging="572"/>
              <w:jc w:val="left"/>
              <w:rPr>
                <w:rFonts w:cs="Arial"/>
                <w:snapToGrid w:val="0"/>
                <w:sz w:val="18"/>
                <w:szCs w:val="18"/>
                <w:lang w:val="de-DE"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0C66E7"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D4A00E"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0D27C2"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BAFBD2"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Fortlaufende Aufgabe</w:t>
            </w:r>
          </w:p>
        </w:tc>
      </w:tr>
      <w:tr w:rsidR="003A0782" w:rsidRPr="003A0782" w14:paraId="5E67FDC4" w14:textId="77777777" w:rsidTr="00BF40E7">
        <w:trPr>
          <w:cantSplit/>
          <w:trHeight w:val="510"/>
          <w:jc w:val="center"/>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6DDA99" w14:textId="77777777" w:rsidR="003A0782" w:rsidRPr="003A0782" w:rsidRDefault="003A0782" w:rsidP="003A0782">
            <w:pPr>
              <w:suppressAutoHyphens/>
              <w:spacing w:before="60" w:after="60"/>
              <w:ind w:left="699"/>
              <w:jc w:val="left"/>
              <w:rPr>
                <w:rFonts w:cs="Arial"/>
                <w:b/>
                <w:noProof/>
                <w:snapToGrid w:val="0"/>
                <w:color w:val="00B050"/>
                <w:sz w:val="24"/>
                <w:lang w:val="de-DE" w:eastAsia="en-US"/>
              </w:rPr>
            </w:pPr>
            <w:r w:rsidRPr="003A0782">
              <w:rPr>
                <w:rFonts w:cs="Arial"/>
                <w:b/>
                <w:noProof/>
                <w:snapToGrid w:val="0"/>
                <w:color w:val="00B050"/>
                <w:sz w:val="24"/>
                <w:lang w:val="de-DE" w:eastAsia="en-US"/>
              </w:rPr>
              <w:t>Allgemeine Fragen</w:t>
            </w:r>
          </w:p>
        </w:tc>
      </w:tr>
      <w:tr w:rsidR="003A0782" w:rsidRPr="003A0782" w14:paraId="31FD24E2"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67F2E67"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r w:rsidRPr="003A0782">
              <w:rPr>
                <w:rFonts w:eastAsia="Calibri" w:cs="Arial"/>
                <w:b/>
                <w:sz w:val="18"/>
                <w:szCs w:val="18"/>
                <w:lang w:val="de-DE" w:eastAsia="zh-CN"/>
              </w:rPr>
              <w:t>11.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8241C54" w14:textId="77777777" w:rsidR="003A0782" w:rsidRPr="003A0782" w:rsidRDefault="003A0782" w:rsidP="003A0782">
            <w:pPr>
              <w:suppressAutoHyphens/>
              <w:spacing w:before="60" w:after="60"/>
              <w:ind w:left="89"/>
              <w:jc w:val="left"/>
              <w:rPr>
                <w:rFonts w:cs="Arial"/>
                <w:b/>
                <w:snapToGrid w:val="0"/>
                <w:sz w:val="18"/>
                <w:lang w:val="de-DE" w:eastAsia="en-US"/>
              </w:rPr>
            </w:pPr>
            <w:r w:rsidRPr="003A0782">
              <w:rPr>
                <w:rFonts w:cs="Arial"/>
                <w:b/>
                <w:noProof/>
                <w:snapToGrid w:val="0"/>
                <w:sz w:val="18"/>
                <w:szCs w:val="20"/>
                <w:lang w:val="de-DE" w:eastAsia="en-US"/>
              </w:rPr>
              <w:t>Follow-up des internationalen Workshops mit den zuständigen Behörden zur Umsetzung der Teile B und C (2023)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5FA678"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822F46"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5C568F"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71ACC0"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w:t>
            </w:r>
          </w:p>
        </w:tc>
      </w:tr>
      <w:tr w:rsidR="003A0782" w:rsidRPr="003A0782" w14:paraId="53953626"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77CB17D" w14:textId="2D0157D1"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r w:rsidRPr="003A0782">
              <w:rPr>
                <w:rFonts w:eastAsia="Calibri" w:cs="Arial"/>
                <w:b/>
                <w:sz w:val="18"/>
                <w:szCs w:val="18"/>
                <w:lang w:val="de-DE" w:eastAsia="zh-CN"/>
              </w:rPr>
              <w:t>12.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5B1FBDF" w14:textId="77777777" w:rsidR="003A0782" w:rsidRPr="003A0782" w:rsidRDefault="003A0782" w:rsidP="003A0782">
            <w:pPr>
              <w:suppressAutoHyphens/>
              <w:spacing w:before="60" w:after="60"/>
              <w:ind w:left="89"/>
              <w:jc w:val="left"/>
              <w:rPr>
                <w:rFonts w:cs="Arial"/>
                <w:bCs/>
                <w:snapToGrid w:val="0"/>
                <w:sz w:val="18"/>
                <w:lang w:val="de-DE" w:eastAsia="en-US"/>
              </w:rPr>
            </w:pPr>
            <w:r w:rsidRPr="003A0782">
              <w:rPr>
                <w:rFonts w:cs="Arial"/>
                <w:b/>
                <w:snapToGrid w:val="0"/>
                <w:sz w:val="18"/>
                <w:lang w:val="de-DE" w:eastAsia="en-US"/>
              </w:rPr>
              <w:t xml:space="preserve">Kommunikation über die Umsetzung des Übereinkommens </w:t>
            </w:r>
            <w:r w:rsidRPr="003A0782">
              <w:rPr>
                <w:rFonts w:cs="Arial"/>
                <w:bCs/>
                <w:snapToGrid w:val="0"/>
                <w:sz w:val="18"/>
                <w:lang w:val="de-DE" w:eastAsia="en-US"/>
              </w:rPr>
              <w:t xml:space="preserve">(Aktualisierung der Inhalte der Website, Pressemitteilungen und Newsletter, Pflege von </w:t>
            </w:r>
            <w:proofErr w:type="spellStart"/>
            <w:r w:rsidRPr="003A0782">
              <w:rPr>
                <w:rFonts w:cs="Arial"/>
                <w:bCs/>
                <w:snapToGrid w:val="0"/>
                <w:sz w:val="18"/>
                <w:lang w:val="de-DE" w:eastAsia="en-US"/>
              </w:rPr>
              <w:t>WaSTo</w:t>
            </w:r>
            <w:proofErr w:type="spellEnd"/>
            <w:r w:rsidRPr="003A0782">
              <w:rPr>
                <w:rFonts w:cs="Arial"/>
                <w:bCs/>
                <w:snapToGrid w:val="0"/>
                <w:sz w:val="18"/>
                <w:lang w:val="de-DE" w:eastAsia="en-US"/>
              </w:rPr>
              <w:t xml:space="preserve"> usw.)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1896B0"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59E7BB"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1BCC46"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785D03"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Fortlaufende Aufgabe</w:t>
            </w:r>
          </w:p>
        </w:tc>
      </w:tr>
      <w:tr w:rsidR="003A0782" w:rsidRPr="003A0782" w14:paraId="75988163"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E4B259A" w14:textId="2792BAB4"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r w:rsidRPr="003A0782">
              <w:rPr>
                <w:rFonts w:eastAsia="Calibri" w:cs="Arial"/>
                <w:b/>
                <w:sz w:val="18"/>
                <w:szCs w:val="18"/>
                <w:lang w:val="de-DE" w:eastAsia="zh-CN"/>
              </w:rPr>
              <w:t>13.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3EE3799" w14:textId="77777777" w:rsidR="003A0782" w:rsidRPr="003A0782" w:rsidRDefault="003A0782" w:rsidP="003A0782">
            <w:pPr>
              <w:tabs>
                <w:tab w:val="left" w:pos="708"/>
              </w:tabs>
              <w:suppressAutoHyphens/>
              <w:spacing w:before="60" w:after="60"/>
              <w:ind w:left="708" w:hanging="572"/>
              <w:jc w:val="left"/>
              <w:rPr>
                <w:rFonts w:cs="Arial"/>
                <w:bCs/>
                <w:snapToGrid w:val="0"/>
                <w:sz w:val="18"/>
                <w:lang w:val="de-DE" w:eastAsia="en-US"/>
              </w:rPr>
            </w:pPr>
            <w:r w:rsidRPr="003A0782">
              <w:rPr>
                <w:rFonts w:cs="Arial"/>
                <w:b/>
                <w:snapToGrid w:val="0"/>
                <w:sz w:val="18"/>
                <w:lang w:val="de-DE" w:eastAsia="en-US"/>
              </w:rPr>
              <w:t>FAQ: Erarbeitung und Aktualisierung von FAQ</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D7BA55"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1408E1"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A5437B" w14:textId="77777777" w:rsidR="003A0782" w:rsidRPr="003A0782" w:rsidRDefault="003A0782" w:rsidP="003A0782">
            <w:pPr>
              <w:tabs>
                <w:tab w:val="left" w:pos="7560"/>
              </w:tabs>
              <w:suppressAutoHyphens/>
              <w:spacing w:before="60" w:after="60"/>
              <w:jc w:val="center"/>
              <w:rPr>
                <w:rFonts w:eastAsia="Calibri" w:cs="Arial"/>
                <w:sz w:val="18"/>
                <w:szCs w:val="18"/>
                <w:lang w:val="en-GB" w:eastAsia="zh-CN"/>
              </w:rPr>
            </w:pPr>
            <w:r w:rsidRPr="003A0782">
              <w:rPr>
                <w:rFonts w:eastAsia="Calibri" w:cs="Arial"/>
                <w:sz w:val="18"/>
                <w:szCs w:val="18"/>
                <w:lang w:val="en-GB" w:eastAsia="zh-CN"/>
              </w:rPr>
              <w:t>CPC (21) 25 rev. 1</w:t>
            </w:r>
          </w:p>
          <w:p w14:paraId="6DC8D135" w14:textId="77777777" w:rsidR="003A0782" w:rsidRDefault="003A0782" w:rsidP="003A0782">
            <w:pPr>
              <w:tabs>
                <w:tab w:val="left" w:pos="7560"/>
              </w:tabs>
              <w:suppressAutoHyphens/>
              <w:spacing w:before="60" w:after="60"/>
              <w:jc w:val="center"/>
              <w:rPr>
                <w:rFonts w:eastAsia="Calibri" w:cs="Arial"/>
                <w:sz w:val="18"/>
                <w:szCs w:val="18"/>
                <w:lang w:val="en-GB" w:eastAsia="zh-CN"/>
              </w:rPr>
            </w:pPr>
            <w:r w:rsidRPr="003A0782">
              <w:rPr>
                <w:rFonts w:eastAsia="Calibri" w:cs="Arial"/>
                <w:sz w:val="18"/>
                <w:szCs w:val="18"/>
                <w:lang w:val="en-GB" w:eastAsia="zh-CN"/>
              </w:rPr>
              <w:t>CPC (22) 46 =CDNI/G (21) 59 rev. 1</w:t>
            </w:r>
          </w:p>
          <w:p w14:paraId="091A91D1" w14:textId="77777777" w:rsidR="00571CE3" w:rsidRPr="003A0782" w:rsidRDefault="00571CE3" w:rsidP="003A0782">
            <w:pPr>
              <w:tabs>
                <w:tab w:val="left" w:pos="7560"/>
              </w:tabs>
              <w:suppressAutoHyphens/>
              <w:spacing w:before="60" w:after="60"/>
              <w:jc w:val="center"/>
              <w:rPr>
                <w:rFonts w:eastAsia="Calibri"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58B805"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Fortlaufende Aufgabe</w:t>
            </w:r>
          </w:p>
        </w:tc>
      </w:tr>
      <w:tr w:rsidR="003A0782" w:rsidRPr="003A0782" w14:paraId="3C8DDD31"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6A8B08B" w14:textId="431153B2"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r w:rsidRPr="003A0782">
              <w:rPr>
                <w:rFonts w:eastAsia="Calibri" w:cs="Arial"/>
                <w:b/>
                <w:sz w:val="18"/>
                <w:szCs w:val="18"/>
                <w:lang w:val="de-DE" w:eastAsia="zh-CN"/>
              </w:rPr>
              <w:t>14.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089AED2" w14:textId="77777777" w:rsidR="003A0782" w:rsidRPr="003A0782" w:rsidRDefault="003A0782" w:rsidP="003A0782">
            <w:pPr>
              <w:tabs>
                <w:tab w:val="left" w:pos="708"/>
              </w:tabs>
              <w:suppressAutoHyphens/>
              <w:spacing w:before="60" w:after="60"/>
              <w:ind w:left="708" w:hanging="572"/>
              <w:jc w:val="left"/>
              <w:rPr>
                <w:rFonts w:cs="Arial"/>
                <w:b/>
                <w:snapToGrid w:val="0"/>
                <w:sz w:val="18"/>
                <w:lang w:val="de-DE" w:eastAsia="en-US"/>
              </w:rPr>
            </w:pPr>
            <w:r w:rsidRPr="003A0782">
              <w:rPr>
                <w:rFonts w:cs="Arial"/>
                <w:b/>
                <w:snapToGrid w:val="0"/>
                <w:sz w:val="18"/>
                <w:lang w:val="de-DE" w:eastAsia="en-US"/>
              </w:rPr>
              <w:t>Prüfung der Geschäftsordnungen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47E89"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73C37"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4DD9ED"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AE5208"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r>
      <w:tr w:rsidR="003A0782" w:rsidRPr="003A0782" w14:paraId="449BD376"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96B63F0"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7E5BE70" w14:textId="77777777" w:rsidR="003A0782" w:rsidRPr="003A0782" w:rsidRDefault="003A0782" w:rsidP="003A0782">
            <w:pPr>
              <w:tabs>
                <w:tab w:val="left" w:pos="708"/>
              </w:tabs>
              <w:suppressAutoHyphens/>
              <w:spacing w:before="60" w:after="60"/>
              <w:ind w:left="708" w:hanging="572"/>
              <w:jc w:val="left"/>
              <w:rPr>
                <w:rFonts w:cs="Arial"/>
                <w:bCs/>
                <w:snapToGrid w:val="0"/>
                <w:sz w:val="18"/>
                <w:lang w:val="de-DE" w:eastAsia="en-US"/>
              </w:rPr>
            </w:pPr>
            <w:r w:rsidRPr="003A0782">
              <w:rPr>
                <w:rFonts w:cs="Arial"/>
                <w:bCs/>
                <w:snapToGrid w:val="0"/>
                <w:sz w:val="18"/>
                <w:lang w:val="de-DE" w:eastAsia="en-US"/>
              </w:rPr>
              <w:t>14.1 Prüfung der Geschäftsordnung der KVP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C796C4"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EFD35D"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8C81C8"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5BBE2E"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II</w:t>
            </w:r>
          </w:p>
        </w:tc>
      </w:tr>
      <w:tr w:rsidR="003A0782" w:rsidRPr="003A0782" w14:paraId="3737BC21"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90C2D4F"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3330890" w14:textId="77777777" w:rsidR="003A0782" w:rsidRPr="003A0782" w:rsidRDefault="003A0782" w:rsidP="003A0782">
            <w:pPr>
              <w:tabs>
                <w:tab w:val="left" w:pos="708"/>
              </w:tabs>
              <w:suppressAutoHyphens/>
              <w:spacing w:before="60" w:after="60"/>
              <w:ind w:left="708" w:hanging="572"/>
              <w:jc w:val="left"/>
              <w:rPr>
                <w:rFonts w:cs="Arial"/>
                <w:bCs/>
                <w:snapToGrid w:val="0"/>
                <w:sz w:val="18"/>
                <w:lang w:val="de-DE" w:eastAsia="en-US"/>
              </w:rPr>
            </w:pPr>
            <w:r w:rsidRPr="003A0782">
              <w:rPr>
                <w:rFonts w:cs="Arial"/>
                <w:bCs/>
                <w:snapToGrid w:val="0"/>
                <w:sz w:val="18"/>
                <w:lang w:val="de-DE" w:eastAsia="en-US"/>
              </w:rPr>
              <w:t>14.2 Prüfung der Geschäftsordnung der IAKS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DC667C"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548BA6"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7E28A8"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EAAE91"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II</w:t>
            </w:r>
          </w:p>
        </w:tc>
      </w:tr>
      <w:tr w:rsidR="003A0782" w:rsidRPr="003A0782" w14:paraId="39E1AC5E"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0391474" w14:textId="77777777"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8D29782" w14:textId="77777777" w:rsidR="003A0782" w:rsidRPr="003A0782" w:rsidRDefault="003A0782" w:rsidP="003A0782">
            <w:pPr>
              <w:tabs>
                <w:tab w:val="left" w:pos="708"/>
              </w:tabs>
              <w:suppressAutoHyphens/>
              <w:spacing w:before="60" w:after="60"/>
              <w:ind w:left="708" w:hanging="572"/>
              <w:jc w:val="left"/>
              <w:rPr>
                <w:rFonts w:cs="Arial"/>
                <w:bCs/>
                <w:snapToGrid w:val="0"/>
                <w:sz w:val="18"/>
                <w:lang w:val="de-DE" w:eastAsia="en-US"/>
              </w:rPr>
            </w:pPr>
            <w:r w:rsidRPr="003A0782">
              <w:rPr>
                <w:rFonts w:cs="Arial"/>
                <w:bCs/>
                <w:snapToGrid w:val="0"/>
                <w:sz w:val="18"/>
                <w:lang w:val="de-DE" w:eastAsia="en-US"/>
              </w:rPr>
              <w:t>14.3 Prüfung der Finanzordnung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0B2953"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3D197D"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079D10"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2141AE"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II</w:t>
            </w:r>
          </w:p>
        </w:tc>
      </w:tr>
      <w:tr w:rsidR="003A0782" w:rsidRPr="003A0782" w14:paraId="40BB9C74"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19E6B3E" w14:textId="0AC4B85F"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r w:rsidRPr="003A0782">
              <w:rPr>
                <w:rFonts w:eastAsia="Calibri" w:cs="Arial"/>
                <w:b/>
                <w:sz w:val="18"/>
                <w:szCs w:val="18"/>
                <w:lang w:val="de-DE" w:eastAsia="zh-CN"/>
              </w:rPr>
              <w:t>15.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584DBE0" w14:textId="77777777" w:rsidR="003A0782" w:rsidRPr="003A0782" w:rsidRDefault="003A0782" w:rsidP="003A0782">
            <w:pPr>
              <w:suppressAutoHyphens/>
              <w:spacing w:before="60" w:after="60"/>
              <w:ind w:left="141"/>
              <w:jc w:val="left"/>
              <w:rPr>
                <w:rFonts w:cs="Arial"/>
                <w:b/>
                <w:noProof/>
                <w:snapToGrid w:val="0"/>
                <w:sz w:val="18"/>
                <w:lang w:val="de-DE" w:eastAsia="en-US"/>
              </w:rPr>
            </w:pPr>
            <w:r w:rsidRPr="003A0782">
              <w:rPr>
                <w:rFonts w:cs="Arial"/>
                <w:b/>
                <w:noProof/>
                <w:snapToGrid w:val="0"/>
                <w:sz w:val="18"/>
                <w:lang w:val="de-DE" w:eastAsia="en-US"/>
              </w:rPr>
              <w:t>Zusammenarbeit mit anderen Fluss- und internationalen Organisationen zur Gewährleistung der Harmonisierung der internationalen Vorschriften</w:t>
            </w:r>
          </w:p>
          <w:p w14:paraId="64F3FC9C" w14:textId="77777777" w:rsidR="003A0782" w:rsidRPr="003A0782" w:rsidRDefault="003A0782" w:rsidP="00145461">
            <w:pPr>
              <w:numPr>
                <w:ilvl w:val="0"/>
                <w:numId w:val="7"/>
              </w:numPr>
              <w:suppressAutoHyphens/>
              <w:spacing w:before="60" w:after="60"/>
              <w:jc w:val="left"/>
              <w:rPr>
                <w:rFonts w:cs="Arial"/>
                <w:bCs/>
                <w:snapToGrid w:val="0"/>
                <w:sz w:val="18"/>
                <w:lang w:val="de-DE" w:eastAsia="en-US"/>
              </w:rPr>
            </w:pPr>
            <w:r w:rsidRPr="003A0782">
              <w:rPr>
                <w:rFonts w:cs="Arial"/>
                <w:bCs/>
                <w:snapToGrid w:val="0"/>
                <w:sz w:val="18"/>
                <w:lang w:val="de-DE" w:eastAsia="en-US"/>
              </w:rPr>
              <w:t>Zentralkommission für die Rheinschifffahrt (Abstimmung der Bestimmungen des Kapitels 15 der Rheinschifffahrtspolizei</w:t>
            </w:r>
            <w:r w:rsidRPr="003A0782">
              <w:rPr>
                <w:rFonts w:cs="Arial"/>
                <w:bCs/>
                <w:snapToGrid w:val="0"/>
                <w:sz w:val="18"/>
                <w:lang w:val="de-DE" w:eastAsia="en-US"/>
              </w:rPr>
              <w:softHyphen/>
              <w:t>verordnung und des CDNI)</w:t>
            </w:r>
          </w:p>
          <w:p w14:paraId="7F2EDD83" w14:textId="77777777" w:rsidR="003A0782" w:rsidRPr="003A0782" w:rsidRDefault="003A0782" w:rsidP="00145461">
            <w:pPr>
              <w:numPr>
                <w:ilvl w:val="0"/>
                <w:numId w:val="7"/>
              </w:numPr>
              <w:suppressAutoHyphens/>
              <w:spacing w:before="60" w:after="60"/>
              <w:jc w:val="left"/>
              <w:rPr>
                <w:rFonts w:cs="Arial"/>
                <w:bCs/>
                <w:snapToGrid w:val="0"/>
                <w:sz w:val="18"/>
                <w:lang w:val="de-DE" w:eastAsia="en-US"/>
              </w:rPr>
            </w:pPr>
            <w:r w:rsidRPr="003A0782">
              <w:rPr>
                <w:rFonts w:cs="Arial"/>
                <w:bCs/>
                <w:snapToGrid w:val="0"/>
                <w:sz w:val="18"/>
                <w:lang w:val="de-DE" w:eastAsia="en-US"/>
              </w:rPr>
              <w:t>Wirtschaftskommission der Vereinten Nationen für Europa (UNECE): Arbeiten zur Harmonisierung der CEVNI mit den Bestimmungen des CDNI und des ADN</w:t>
            </w:r>
          </w:p>
          <w:p w14:paraId="43F4D98F" w14:textId="77777777" w:rsidR="003A0782" w:rsidRPr="003A0782" w:rsidRDefault="003A0782" w:rsidP="00145461">
            <w:pPr>
              <w:numPr>
                <w:ilvl w:val="0"/>
                <w:numId w:val="7"/>
              </w:numPr>
              <w:suppressAutoHyphens/>
              <w:spacing w:before="60" w:after="60"/>
              <w:jc w:val="left"/>
              <w:rPr>
                <w:rFonts w:cs="Arial"/>
                <w:bCs/>
                <w:snapToGrid w:val="0"/>
                <w:sz w:val="18"/>
                <w:lang w:val="de-DE" w:eastAsia="en-US"/>
              </w:rPr>
            </w:pPr>
            <w:r w:rsidRPr="003A0782">
              <w:rPr>
                <w:rFonts w:cs="Arial"/>
                <w:bCs/>
                <w:snapToGrid w:val="0"/>
                <w:sz w:val="18"/>
                <w:lang w:val="de-DE" w:eastAsia="en-US"/>
              </w:rPr>
              <w:t>Donaukommission</w:t>
            </w:r>
          </w:p>
          <w:p w14:paraId="06E507D7" w14:textId="77777777" w:rsidR="003A0782" w:rsidRPr="00097B6E" w:rsidRDefault="003A0782" w:rsidP="00145461">
            <w:pPr>
              <w:numPr>
                <w:ilvl w:val="0"/>
                <w:numId w:val="7"/>
              </w:numPr>
              <w:tabs>
                <w:tab w:val="left" w:pos="708"/>
              </w:tabs>
              <w:suppressAutoHyphens/>
              <w:spacing w:before="60" w:after="60"/>
              <w:contextualSpacing/>
              <w:jc w:val="left"/>
              <w:rPr>
                <w:rFonts w:cs="Arial"/>
                <w:b/>
                <w:snapToGrid w:val="0"/>
                <w:sz w:val="18"/>
                <w:lang w:val="de-DE" w:eastAsia="en-US"/>
              </w:rPr>
            </w:pPr>
            <w:r w:rsidRPr="003A0782">
              <w:rPr>
                <w:rFonts w:cs="Arial"/>
                <w:bCs/>
                <w:snapToGrid w:val="0"/>
                <w:sz w:val="18"/>
                <w:lang w:val="de-DE" w:eastAsia="en-US"/>
              </w:rPr>
              <w:t>Internationale Kommission zum Schutz des Rheins</w:t>
            </w:r>
          </w:p>
          <w:p w14:paraId="234B1D3D" w14:textId="4D87D42B" w:rsidR="00263E93" w:rsidRPr="003A0782" w:rsidRDefault="00263E93" w:rsidP="00145461">
            <w:pPr>
              <w:numPr>
                <w:ilvl w:val="0"/>
                <w:numId w:val="7"/>
              </w:numPr>
              <w:tabs>
                <w:tab w:val="left" w:pos="708"/>
              </w:tabs>
              <w:suppressAutoHyphens/>
              <w:spacing w:before="60" w:after="60"/>
              <w:contextualSpacing/>
              <w:jc w:val="left"/>
              <w:rPr>
                <w:rFonts w:cs="Arial"/>
                <w:b/>
                <w:snapToGrid w:val="0"/>
                <w:sz w:val="18"/>
                <w:lang w:val="de-DE" w:eastAsia="en-US"/>
              </w:rPr>
            </w:pPr>
            <w:r>
              <w:rPr>
                <w:rFonts w:cs="Arial"/>
                <w:bCs/>
                <w:snapToGrid w:val="0"/>
                <w:sz w:val="18"/>
                <w:lang w:val="de-DE" w:eastAsia="en-US"/>
              </w:rPr>
              <w:t>Europäische Union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AD8248"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6BC4D3"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6A7CC2"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121D4"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Fortlaufende Aufgabe</w:t>
            </w:r>
          </w:p>
        </w:tc>
      </w:tr>
      <w:tr w:rsidR="003A0782" w:rsidRPr="003A0782" w14:paraId="6E0ACA1F"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86DF131" w14:textId="37E1CCC9"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r w:rsidRPr="003A0782">
              <w:rPr>
                <w:rFonts w:eastAsia="Calibri" w:cs="Arial"/>
                <w:b/>
                <w:sz w:val="18"/>
                <w:szCs w:val="18"/>
                <w:lang w:val="de-DE" w:eastAsia="zh-CN"/>
              </w:rPr>
              <w:t>16.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CCAE9F3" w14:textId="77777777" w:rsidR="003A0782" w:rsidRPr="003A0782" w:rsidRDefault="003A0782" w:rsidP="003A0782">
            <w:pPr>
              <w:suppressAutoHyphens/>
              <w:spacing w:before="60" w:after="60"/>
              <w:ind w:left="141"/>
              <w:jc w:val="left"/>
              <w:rPr>
                <w:rFonts w:cs="Arial"/>
                <w:b/>
                <w:noProof/>
                <w:snapToGrid w:val="0"/>
                <w:sz w:val="18"/>
                <w:lang w:val="de-DE" w:eastAsia="en-US"/>
              </w:rPr>
            </w:pPr>
            <w:r w:rsidRPr="003A0782">
              <w:rPr>
                <w:rFonts w:cs="Arial"/>
                <w:b/>
                <w:iCs/>
                <w:noProof/>
                <w:snapToGrid w:val="0"/>
                <w:sz w:val="18"/>
                <w:szCs w:val="20"/>
                <w:lang w:val="de-DE" w:eastAsia="en-US"/>
              </w:rPr>
              <w:t>Prüfung einer Änderung von Anlage 1 des Übereinkommens zur Ausweitung des Anwendungsbereichs in Frankreich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7DE092"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1D4451"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D293E4"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CPC (19) 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08212"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II</w:t>
            </w:r>
          </w:p>
        </w:tc>
      </w:tr>
      <w:tr w:rsidR="003A0782" w:rsidRPr="003A0782" w14:paraId="169A2885"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EF90272" w14:textId="6C79FE4E"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r w:rsidRPr="003A0782">
              <w:rPr>
                <w:rFonts w:eastAsia="Calibri" w:cs="Arial"/>
                <w:b/>
                <w:sz w:val="18"/>
                <w:szCs w:val="18"/>
                <w:lang w:val="de-DE" w:eastAsia="zh-CN"/>
              </w:rPr>
              <w:t>17.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1DF9A92" w14:textId="77777777" w:rsidR="003A0782" w:rsidRPr="003A0782" w:rsidRDefault="003A0782" w:rsidP="003A0782">
            <w:pPr>
              <w:suppressAutoHyphens/>
              <w:spacing w:before="60" w:after="60"/>
              <w:ind w:left="141"/>
              <w:jc w:val="left"/>
              <w:rPr>
                <w:rFonts w:cs="Arial"/>
                <w:b/>
                <w:iCs/>
                <w:noProof/>
                <w:snapToGrid w:val="0"/>
                <w:sz w:val="18"/>
                <w:szCs w:val="20"/>
                <w:lang w:val="de-DE" w:eastAsia="en-US"/>
              </w:rPr>
            </w:pPr>
            <w:r w:rsidRPr="003A0782">
              <w:rPr>
                <w:rFonts w:cs="Arial"/>
                <w:b/>
                <w:noProof/>
                <w:snapToGrid w:val="0"/>
                <w:sz w:val="18"/>
                <w:lang w:val="de-DE" w:eastAsia="en-US"/>
              </w:rPr>
              <w:t>Beziehungen zu Drittstaaten, die an einem Beitritt zum Übereinkommen interessiert sind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398DA3"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FB5B57"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EBEA21"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cs="Arial"/>
                <w:snapToGrid w:val="0"/>
                <w:sz w:val="18"/>
                <w:lang w:val="de-DE" w:eastAsia="en-US"/>
              </w:rPr>
              <w:t xml:space="preserve">CPC (19) 3 + </w:t>
            </w:r>
            <w:proofErr w:type="spellStart"/>
            <w:r w:rsidRPr="003A0782">
              <w:rPr>
                <w:rFonts w:cs="Arial"/>
                <w:snapToGrid w:val="0"/>
                <w:sz w:val="18"/>
                <w:lang w:val="de-DE" w:eastAsia="en-US"/>
              </w:rPr>
              <w:t>add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81BF72"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Fortlaufende Aufgabe</w:t>
            </w:r>
          </w:p>
        </w:tc>
      </w:tr>
      <w:tr w:rsidR="003A0782" w:rsidRPr="003A0782" w14:paraId="0FD235DF" w14:textId="77777777" w:rsidTr="00BF40E7">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114152" w14:textId="566ED898" w:rsidR="003A0782" w:rsidRPr="003A0782" w:rsidRDefault="003A0782" w:rsidP="003A0782">
            <w:pPr>
              <w:tabs>
                <w:tab w:val="left" w:pos="7560"/>
              </w:tabs>
              <w:suppressAutoHyphens/>
              <w:spacing w:before="60" w:after="60"/>
              <w:jc w:val="center"/>
              <w:rPr>
                <w:rFonts w:eastAsia="Calibri" w:cs="Arial"/>
                <w:b/>
                <w:sz w:val="18"/>
                <w:szCs w:val="18"/>
                <w:lang w:val="de-DE" w:eastAsia="zh-CN"/>
              </w:rPr>
            </w:pPr>
            <w:r w:rsidRPr="003A0782">
              <w:rPr>
                <w:rFonts w:eastAsia="Calibri" w:cs="Arial"/>
                <w:b/>
                <w:sz w:val="18"/>
                <w:szCs w:val="18"/>
                <w:lang w:val="de-DE" w:eastAsia="zh-CN"/>
              </w:rPr>
              <w:t>18.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803B9CF" w14:textId="77777777" w:rsidR="003A0782" w:rsidRPr="003A0782" w:rsidRDefault="003A0782" w:rsidP="003A0782">
            <w:pPr>
              <w:tabs>
                <w:tab w:val="left" w:pos="7560"/>
              </w:tabs>
              <w:suppressAutoHyphens/>
              <w:spacing w:before="60" w:after="60"/>
              <w:ind w:left="138"/>
              <w:jc w:val="left"/>
              <w:rPr>
                <w:rFonts w:cs="Arial"/>
                <w:b/>
                <w:noProof/>
                <w:snapToGrid w:val="0"/>
                <w:sz w:val="18"/>
                <w:lang w:val="de-DE" w:eastAsia="en-US"/>
              </w:rPr>
            </w:pPr>
            <w:r w:rsidRPr="003A0782">
              <w:rPr>
                <w:rFonts w:eastAsia="Calibri" w:cs="Arial"/>
                <w:b/>
                <w:sz w:val="18"/>
                <w:szCs w:val="18"/>
                <w:lang w:val="de-DE" w:eastAsia="zh-CN"/>
              </w:rPr>
              <w:t>Übersicht über die nationale Umsetzung inklusive Benennung der Verantwortlichen bei Verstößen und aktualisiertem Bußgeldkatalog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FC1DEF"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15043C"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50444D" w14:textId="77777777" w:rsidR="003A0782" w:rsidRPr="003A0782" w:rsidRDefault="003A0782" w:rsidP="003A0782">
            <w:pPr>
              <w:tabs>
                <w:tab w:val="left" w:pos="7560"/>
              </w:tabs>
              <w:suppressAutoHyphens/>
              <w:spacing w:before="60" w:after="60"/>
              <w:jc w:val="center"/>
              <w:rPr>
                <w:rFonts w:cs="Arial"/>
                <w:snapToGrid w:val="0"/>
                <w:sz w:val="18"/>
                <w:lang w:val="de-DE"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58E18F" w14:textId="77777777" w:rsidR="003A0782" w:rsidRPr="003A0782" w:rsidRDefault="003A0782" w:rsidP="003A0782">
            <w:pPr>
              <w:tabs>
                <w:tab w:val="left" w:pos="7560"/>
              </w:tabs>
              <w:suppressAutoHyphens/>
              <w:spacing w:before="60" w:after="60"/>
              <w:jc w:val="center"/>
              <w:rPr>
                <w:rFonts w:eastAsia="Calibri" w:cs="Arial"/>
                <w:sz w:val="18"/>
                <w:szCs w:val="18"/>
                <w:lang w:val="de-DE" w:eastAsia="zh-CN"/>
              </w:rPr>
            </w:pPr>
            <w:r w:rsidRPr="003A0782">
              <w:rPr>
                <w:rFonts w:eastAsia="Calibri" w:cs="Arial"/>
                <w:sz w:val="18"/>
                <w:szCs w:val="18"/>
                <w:lang w:val="de-DE" w:eastAsia="zh-CN"/>
              </w:rPr>
              <w:t>Fortlaufende Aufgabe</w:t>
            </w:r>
          </w:p>
        </w:tc>
      </w:tr>
    </w:tbl>
    <w:p w14:paraId="0E6961E3" w14:textId="77777777" w:rsidR="003A0782" w:rsidRPr="003A0782" w:rsidRDefault="003A0782" w:rsidP="003A0782">
      <w:pPr>
        <w:rPr>
          <w:lang w:val="de-DE"/>
        </w:rPr>
      </w:pPr>
    </w:p>
    <w:p w14:paraId="7BE8726A" w14:textId="12FB5EE5" w:rsidR="00B018E9" w:rsidRDefault="003A0782" w:rsidP="00145461">
      <w:pPr>
        <w:rPr>
          <w:rFonts w:eastAsia="Calibri" w:cs="Arial"/>
          <w:szCs w:val="22"/>
          <w:lang w:val="de-DE" w:eastAsia="en-US"/>
        </w:rPr>
      </w:pPr>
      <w:r w:rsidRPr="003A0782">
        <w:rPr>
          <w:lang w:val="de-DE"/>
        </w:rPr>
        <w:br w:type="page"/>
      </w:r>
    </w:p>
    <w:p w14:paraId="69082326" w14:textId="3519CCC2" w:rsidR="00B018E9" w:rsidRPr="00BC1C7F" w:rsidRDefault="00B018E9" w:rsidP="00B018E9">
      <w:pPr>
        <w:autoSpaceDE w:val="0"/>
        <w:autoSpaceDN w:val="0"/>
        <w:adjustRightInd w:val="0"/>
        <w:spacing w:line="240" w:lineRule="auto"/>
        <w:jc w:val="center"/>
        <w:rPr>
          <w:rFonts w:cs="Arial"/>
          <w:b/>
          <w:snapToGrid w:val="0"/>
          <w:szCs w:val="20"/>
          <w:lang w:val="de-DE"/>
        </w:rPr>
      </w:pPr>
      <w:r>
        <w:rPr>
          <w:rFonts w:cs="Arial"/>
          <w:b/>
          <w:snapToGrid w:val="0"/>
          <w:szCs w:val="20"/>
          <w:lang w:val="de-DE"/>
        </w:rPr>
        <w:lastRenderedPageBreak/>
        <w:t>Beschluss CDNI 2023-II-3</w:t>
      </w:r>
    </w:p>
    <w:p w14:paraId="78394FC1" w14:textId="77777777" w:rsidR="00B018E9" w:rsidRPr="00BC1C7F" w:rsidRDefault="00B018E9" w:rsidP="00B018E9">
      <w:pPr>
        <w:autoSpaceDE w:val="0"/>
        <w:autoSpaceDN w:val="0"/>
        <w:adjustRightInd w:val="0"/>
        <w:spacing w:line="240" w:lineRule="auto"/>
        <w:jc w:val="center"/>
        <w:rPr>
          <w:rFonts w:cs="Arial"/>
          <w:b/>
          <w:snapToGrid w:val="0"/>
          <w:szCs w:val="20"/>
          <w:lang w:val="de-DE"/>
        </w:rPr>
      </w:pPr>
    </w:p>
    <w:p w14:paraId="4D0417A6" w14:textId="77777777" w:rsidR="003A0782" w:rsidRPr="00393F4F" w:rsidRDefault="003A0782" w:rsidP="003A0782">
      <w:pPr>
        <w:snapToGrid w:val="0"/>
        <w:jc w:val="center"/>
        <w:rPr>
          <w:rFonts w:cs="Arial"/>
          <w:b/>
          <w:lang w:val="de-DE"/>
        </w:rPr>
      </w:pPr>
      <w:r w:rsidRPr="005E06D2">
        <w:rPr>
          <w:rFonts w:cs="Arial"/>
          <w:b/>
          <w:lang w:val="de-DE"/>
        </w:rPr>
        <w:t xml:space="preserve">Internationaler Finanzausgleich </w:t>
      </w:r>
      <w:r>
        <w:rPr>
          <w:rFonts w:cs="Arial"/>
          <w:b/>
          <w:lang w:val="de-DE"/>
        </w:rPr>
        <w:t>2022</w:t>
      </w:r>
    </w:p>
    <w:p w14:paraId="310C2029" w14:textId="77777777" w:rsidR="003A0782" w:rsidRPr="00393F4F" w:rsidRDefault="003A0782" w:rsidP="003A0782">
      <w:pPr>
        <w:rPr>
          <w:rFonts w:cs="Arial"/>
          <w:b/>
          <w:snapToGrid w:val="0"/>
          <w:lang w:val="de-DE"/>
        </w:rPr>
      </w:pPr>
    </w:p>
    <w:p w14:paraId="393A8B1A" w14:textId="77777777" w:rsidR="003A0782" w:rsidRPr="00393F4F" w:rsidRDefault="003A0782" w:rsidP="003A0782">
      <w:pPr>
        <w:jc w:val="right"/>
        <w:rPr>
          <w:rFonts w:cs="Arial"/>
          <w:b/>
          <w:snapToGrid w:val="0"/>
          <w:lang w:val="de-DE"/>
        </w:rPr>
      </w:pPr>
    </w:p>
    <w:p w14:paraId="4A3F9B21" w14:textId="77777777" w:rsidR="003A0782" w:rsidRPr="00393F4F" w:rsidRDefault="003A0782" w:rsidP="003A0782">
      <w:pPr>
        <w:ind w:firstLine="567"/>
        <w:rPr>
          <w:rFonts w:eastAsia="Calibri" w:cs="Arial"/>
          <w:szCs w:val="22"/>
          <w:lang w:val="de-DE" w:eastAsia="en-US"/>
        </w:rPr>
      </w:pPr>
      <w:r w:rsidRPr="005E06D2">
        <w:rPr>
          <w:rFonts w:eastAsia="Calibri" w:cs="Arial"/>
          <w:szCs w:val="22"/>
          <w:lang w:val="de-DE" w:eastAsia="en-US"/>
        </w:rPr>
        <w:t>Die Konferenz der Vertragsparteien,</w:t>
      </w:r>
    </w:p>
    <w:p w14:paraId="052F2027" w14:textId="77777777" w:rsidR="003A0782" w:rsidRPr="00393F4F" w:rsidRDefault="003A0782" w:rsidP="003A0782">
      <w:pPr>
        <w:rPr>
          <w:rFonts w:eastAsia="Calibri" w:cs="Arial"/>
          <w:szCs w:val="22"/>
          <w:lang w:val="de-DE" w:eastAsia="en-US"/>
        </w:rPr>
      </w:pPr>
    </w:p>
    <w:p w14:paraId="7BF11F81" w14:textId="77777777" w:rsidR="003A0782" w:rsidRPr="00393F4F" w:rsidRDefault="003A0782" w:rsidP="003A0782">
      <w:pPr>
        <w:ind w:firstLine="567"/>
        <w:rPr>
          <w:rFonts w:eastAsia="Calibri" w:cs="Arial"/>
          <w:szCs w:val="22"/>
          <w:lang w:val="de-DE" w:eastAsia="en-US"/>
        </w:rPr>
      </w:pPr>
      <w:r w:rsidRPr="005E06D2">
        <w:rPr>
          <w:rFonts w:eastAsia="Calibri" w:cs="Arial"/>
          <w:szCs w:val="22"/>
          <w:lang w:val="de-DE" w:eastAsia="en-US"/>
        </w:rPr>
        <w:t>gestützt auf Artikel 14 des Übereinkommens über die Sammlung, Abgabe und Annahme von Abfällen in der Rhein- und Binnenschifffahrt und Artikel 2 ihrer Geschäftsordnung,</w:t>
      </w:r>
    </w:p>
    <w:p w14:paraId="6C527F90" w14:textId="77777777" w:rsidR="003A0782" w:rsidRPr="00393F4F" w:rsidRDefault="003A0782" w:rsidP="003A0782">
      <w:pPr>
        <w:rPr>
          <w:rFonts w:eastAsia="Calibri" w:cs="Arial"/>
          <w:szCs w:val="22"/>
          <w:lang w:val="de-DE" w:eastAsia="en-US"/>
        </w:rPr>
      </w:pPr>
      <w:r w:rsidRPr="00393F4F">
        <w:rPr>
          <w:rFonts w:eastAsia="Calibri" w:cs="Arial"/>
          <w:szCs w:val="22"/>
          <w:lang w:val="de-DE" w:eastAsia="en-US"/>
        </w:rPr>
        <w:tab/>
      </w:r>
    </w:p>
    <w:p w14:paraId="33F4A023" w14:textId="77777777" w:rsidR="003A0782" w:rsidRPr="00393F4F" w:rsidRDefault="003A0782" w:rsidP="003A0782">
      <w:pPr>
        <w:ind w:firstLine="567"/>
        <w:rPr>
          <w:rFonts w:eastAsia="Calibri" w:cs="Arial"/>
          <w:szCs w:val="22"/>
          <w:lang w:val="de-DE" w:eastAsia="en-US"/>
        </w:rPr>
      </w:pPr>
      <w:r w:rsidRPr="00074337">
        <w:rPr>
          <w:rFonts w:eastAsia="Calibri" w:cs="Arial"/>
          <w:szCs w:val="22"/>
          <w:lang w:val="de-DE" w:eastAsia="en-US"/>
        </w:rPr>
        <w:t xml:space="preserve">genehmigt den von der Internationalen Ausgleichs- und Koordinierungsstelle beschlossenen Jahresfinanzausgleich </w:t>
      </w:r>
      <w:r>
        <w:rPr>
          <w:rFonts w:eastAsia="Calibri" w:cs="Arial"/>
          <w:szCs w:val="22"/>
          <w:lang w:val="de-DE" w:eastAsia="en-US"/>
        </w:rPr>
        <w:t>2022</w:t>
      </w:r>
      <w:r w:rsidRPr="00074337">
        <w:rPr>
          <w:rFonts w:eastAsia="Calibri" w:cs="Arial"/>
          <w:szCs w:val="22"/>
          <w:lang w:val="de-DE" w:eastAsia="en-US"/>
        </w:rPr>
        <w:t>,</w:t>
      </w:r>
    </w:p>
    <w:p w14:paraId="4AB03D0D" w14:textId="77777777" w:rsidR="003A0782" w:rsidRPr="00393F4F" w:rsidRDefault="003A0782" w:rsidP="003A0782">
      <w:pPr>
        <w:rPr>
          <w:rFonts w:eastAsia="Calibri" w:cs="Arial"/>
          <w:szCs w:val="22"/>
          <w:lang w:val="de-DE" w:eastAsia="en-US"/>
        </w:rPr>
      </w:pPr>
    </w:p>
    <w:p w14:paraId="6622E97F" w14:textId="77777777" w:rsidR="003A0782" w:rsidRPr="00393F4F" w:rsidRDefault="003A0782" w:rsidP="003A0782">
      <w:pPr>
        <w:ind w:firstLine="567"/>
        <w:rPr>
          <w:rFonts w:eastAsia="Calibri" w:cs="Arial"/>
          <w:szCs w:val="22"/>
          <w:lang w:val="de-DE" w:eastAsia="en-US"/>
        </w:rPr>
      </w:pPr>
      <w:r w:rsidRPr="00074337">
        <w:rPr>
          <w:rFonts w:eastAsia="Calibri" w:cs="Arial"/>
          <w:szCs w:val="22"/>
          <w:lang w:val="de-DE" w:eastAsia="en-US"/>
        </w:rPr>
        <w:t>weist darauf hin,</w:t>
      </w:r>
    </w:p>
    <w:p w14:paraId="64649BCE" w14:textId="77777777" w:rsidR="003A0782" w:rsidRPr="00393F4F" w:rsidRDefault="003A0782" w:rsidP="003A0782">
      <w:pPr>
        <w:tabs>
          <w:tab w:val="left" w:pos="567"/>
          <w:tab w:val="left" w:pos="993"/>
        </w:tabs>
        <w:spacing w:before="60"/>
        <w:ind w:left="993" w:hanging="993"/>
        <w:rPr>
          <w:rFonts w:cs="Arial"/>
          <w:snapToGrid w:val="0"/>
          <w:lang w:val="de-DE"/>
        </w:rPr>
      </w:pPr>
      <w:r w:rsidRPr="00393F4F">
        <w:rPr>
          <w:rFonts w:eastAsia="Calibri" w:cs="Arial"/>
          <w:szCs w:val="22"/>
          <w:lang w:val="de-DE" w:eastAsia="en-US"/>
        </w:rPr>
        <w:tab/>
      </w:r>
      <w:r w:rsidRPr="00393F4F">
        <w:rPr>
          <w:rFonts w:cs="Arial"/>
          <w:snapToGrid w:val="0"/>
          <w:lang w:val="de-DE"/>
        </w:rPr>
        <w:t>-</w:t>
      </w:r>
      <w:r w:rsidRPr="00393F4F">
        <w:rPr>
          <w:rFonts w:cs="Arial"/>
          <w:snapToGrid w:val="0"/>
          <w:lang w:val="de-DE"/>
        </w:rPr>
        <w:tab/>
      </w:r>
      <w:r w:rsidRPr="00074337">
        <w:rPr>
          <w:rFonts w:cs="Arial"/>
          <w:snapToGrid w:val="0"/>
          <w:lang w:val="de-DE"/>
        </w:rPr>
        <w:t>dass gemäß Artikel 6 Absatz 1 des Übereinkommens über die Sammlung, Abgabe und Annahme von Abfällen in der Rhein- und Binnenschifffahrt „sämtliche entrichteten Entsorgungsgebühren […] ausschließlich für die Finanzierung der Annahme und der Entsorgung der öl- und fetthaltigen Schiffsbetriebsabfälle zu verwenden [sind]“;</w:t>
      </w:r>
      <w:r w:rsidRPr="00393F4F">
        <w:rPr>
          <w:rFonts w:cs="Arial"/>
          <w:snapToGrid w:val="0"/>
          <w:lang w:val="de-DE"/>
        </w:rPr>
        <w:t xml:space="preserve"> </w:t>
      </w:r>
    </w:p>
    <w:p w14:paraId="02BA128B" w14:textId="77777777" w:rsidR="003A0782" w:rsidRPr="00016D19" w:rsidRDefault="003A0782" w:rsidP="003A0782">
      <w:pPr>
        <w:tabs>
          <w:tab w:val="left" w:pos="567"/>
          <w:tab w:val="left" w:pos="993"/>
        </w:tabs>
        <w:spacing w:before="60"/>
        <w:rPr>
          <w:rFonts w:cs="Arial"/>
          <w:snapToGrid w:val="0"/>
          <w:lang w:val="de-DE"/>
        </w:rPr>
      </w:pPr>
      <w:r w:rsidRPr="00393F4F">
        <w:rPr>
          <w:rFonts w:cs="Arial"/>
          <w:snapToGrid w:val="0"/>
          <w:lang w:val="de-DE"/>
        </w:rPr>
        <w:tab/>
      </w:r>
      <w:r w:rsidRPr="00016D19">
        <w:rPr>
          <w:rFonts w:cs="Arial"/>
          <w:snapToGrid w:val="0"/>
          <w:lang w:val="de-DE"/>
        </w:rPr>
        <w:t>-</w:t>
      </w:r>
      <w:r w:rsidRPr="00016D19">
        <w:rPr>
          <w:rFonts w:cs="Arial"/>
          <w:snapToGrid w:val="0"/>
          <w:lang w:val="de-DE"/>
        </w:rPr>
        <w:tab/>
      </w:r>
      <w:r w:rsidRPr="007854E6">
        <w:rPr>
          <w:rFonts w:cs="Arial"/>
          <w:snapToGrid w:val="0"/>
          <w:lang w:val="de-DE"/>
        </w:rPr>
        <w:t>dass in diesem Rahmen keine Gewinne erzielt werden dürfen;</w:t>
      </w:r>
    </w:p>
    <w:p w14:paraId="376616C5" w14:textId="77777777" w:rsidR="003A0782" w:rsidRPr="00016D19" w:rsidRDefault="003A0782" w:rsidP="003A0782">
      <w:pPr>
        <w:tabs>
          <w:tab w:val="left" w:pos="567"/>
          <w:tab w:val="left" w:pos="993"/>
        </w:tabs>
        <w:spacing w:before="60"/>
        <w:ind w:left="993" w:hanging="993"/>
        <w:rPr>
          <w:rFonts w:cs="Arial"/>
          <w:snapToGrid w:val="0"/>
          <w:lang w:val="de-DE"/>
        </w:rPr>
      </w:pPr>
      <w:r w:rsidRPr="00016D19">
        <w:rPr>
          <w:rFonts w:cs="Arial"/>
          <w:snapToGrid w:val="0"/>
          <w:lang w:val="de-DE"/>
        </w:rPr>
        <w:tab/>
        <w:t>-</w:t>
      </w:r>
      <w:r w:rsidRPr="00016D19">
        <w:rPr>
          <w:rFonts w:cs="Arial"/>
          <w:snapToGrid w:val="0"/>
          <w:lang w:val="de-DE"/>
        </w:rPr>
        <w:tab/>
      </w:r>
      <w:r w:rsidRPr="007854E6">
        <w:rPr>
          <w:rFonts w:cs="Arial"/>
          <w:snapToGrid w:val="0"/>
          <w:lang w:val="de-DE"/>
        </w:rPr>
        <w:t xml:space="preserve">dass es den innerstaatlichen Institutionen obliegt, alle erforderlichen Maßnahmen zu treffen, damit die </w:t>
      </w:r>
      <w:proofErr w:type="gramStart"/>
      <w:r w:rsidRPr="007854E6">
        <w:rPr>
          <w:rFonts w:cs="Arial"/>
          <w:snapToGrid w:val="0"/>
          <w:lang w:val="de-DE"/>
        </w:rPr>
        <w:t>zu übertragenden Beträge</w:t>
      </w:r>
      <w:proofErr w:type="gramEnd"/>
      <w:r w:rsidRPr="007854E6">
        <w:rPr>
          <w:rFonts w:cs="Arial"/>
          <w:snapToGrid w:val="0"/>
          <w:lang w:val="de-DE"/>
        </w:rPr>
        <w:t xml:space="preserve"> vollständig und ausschließlich für die oben genannten Zwecke verfügbar bleiben.</w:t>
      </w:r>
    </w:p>
    <w:p w14:paraId="628446DA" w14:textId="77777777" w:rsidR="003A0782" w:rsidRPr="00016D19" w:rsidRDefault="003A0782" w:rsidP="003A0782">
      <w:pPr>
        <w:rPr>
          <w:rFonts w:eastAsia="Calibri" w:cs="Arial"/>
          <w:szCs w:val="22"/>
          <w:lang w:val="de-DE" w:eastAsia="en-US"/>
        </w:rPr>
      </w:pPr>
    </w:p>
    <w:p w14:paraId="079F0E63" w14:textId="77777777" w:rsidR="003A0782" w:rsidRPr="00016D19" w:rsidRDefault="003A0782" w:rsidP="003A0782">
      <w:pPr>
        <w:ind w:firstLine="567"/>
        <w:rPr>
          <w:rFonts w:eastAsia="Calibri" w:cs="Arial"/>
          <w:szCs w:val="22"/>
          <w:lang w:val="de-DE" w:eastAsia="en-US"/>
        </w:rPr>
      </w:pPr>
      <w:r w:rsidRPr="007854E6">
        <w:rPr>
          <w:rFonts w:eastAsia="Calibri" w:cs="Arial"/>
          <w:szCs w:val="22"/>
          <w:lang w:val="de-DE" w:eastAsia="en-US"/>
        </w:rPr>
        <w:t xml:space="preserve">Dieser Beschluss tritt am </w:t>
      </w:r>
      <w:r>
        <w:rPr>
          <w:rFonts w:eastAsia="Calibri" w:cs="Arial"/>
          <w:szCs w:val="22"/>
          <w:lang w:val="de-DE" w:eastAsia="en-US"/>
        </w:rPr>
        <w:t>19. Dezember 2023</w:t>
      </w:r>
      <w:r w:rsidRPr="007854E6">
        <w:rPr>
          <w:rFonts w:eastAsia="Calibri" w:cs="Arial"/>
          <w:szCs w:val="22"/>
          <w:lang w:val="de-DE" w:eastAsia="en-US"/>
        </w:rPr>
        <w:t xml:space="preserve"> in Kraft.</w:t>
      </w:r>
      <w:r w:rsidRPr="00016D19">
        <w:rPr>
          <w:rFonts w:eastAsia="Calibri" w:cs="Arial"/>
          <w:szCs w:val="22"/>
          <w:lang w:val="de-DE" w:eastAsia="en-US"/>
        </w:rPr>
        <w:t xml:space="preserve"> </w:t>
      </w:r>
    </w:p>
    <w:p w14:paraId="7BF7A2BC" w14:textId="77777777" w:rsidR="003A0782" w:rsidRPr="00016D19" w:rsidRDefault="003A0782" w:rsidP="003A0782">
      <w:pPr>
        <w:jc w:val="right"/>
        <w:rPr>
          <w:rFonts w:cs="Arial"/>
          <w:b/>
          <w:spacing w:val="-1"/>
          <w:lang w:val="de-DE"/>
        </w:rPr>
      </w:pPr>
    </w:p>
    <w:p w14:paraId="662AFE08" w14:textId="77777777" w:rsidR="003A0782" w:rsidRPr="00016D19" w:rsidRDefault="003A0782" w:rsidP="003A0782">
      <w:pPr>
        <w:jc w:val="right"/>
        <w:rPr>
          <w:rFonts w:cs="Arial"/>
          <w:b/>
          <w:spacing w:val="-1"/>
          <w:lang w:val="de-DE"/>
        </w:rPr>
      </w:pPr>
    </w:p>
    <w:p w14:paraId="1A605CF0" w14:textId="77777777" w:rsidR="003A0782" w:rsidRPr="00016D19" w:rsidRDefault="003A0782" w:rsidP="003A0782">
      <w:pPr>
        <w:rPr>
          <w:rFonts w:cs="Arial"/>
          <w:color w:val="000000"/>
          <w:lang w:val="de-DE"/>
        </w:rPr>
      </w:pPr>
      <w:r w:rsidRPr="00016D19">
        <w:rPr>
          <w:rFonts w:cs="Arial"/>
          <w:b/>
          <w:spacing w:val="-1"/>
          <w:lang w:val="de-DE"/>
        </w:rPr>
        <w:t>Anlage</w:t>
      </w:r>
    </w:p>
    <w:p w14:paraId="7DDA2977" w14:textId="77777777" w:rsidR="003A0782" w:rsidRPr="00016D19" w:rsidRDefault="003A0782" w:rsidP="003A0782">
      <w:pPr>
        <w:rPr>
          <w:color w:val="000000"/>
          <w:spacing w:val="-1"/>
          <w:lang w:val="de-DE"/>
        </w:rPr>
        <w:sectPr w:rsidR="003A0782" w:rsidRPr="00016D19" w:rsidSect="002529D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pPr>
    </w:p>
    <w:p w14:paraId="3575C8F8" w14:textId="5679F949" w:rsidR="003A0782" w:rsidRPr="00016D19" w:rsidRDefault="003A0782" w:rsidP="003A0782">
      <w:pPr>
        <w:jc w:val="right"/>
        <w:rPr>
          <w:b/>
          <w:spacing w:val="-1"/>
          <w:lang w:val="de-DE"/>
        </w:rPr>
      </w:pPr>
      <w:r w:rsidRPr="00016D19">
        <w:rPr>
          <w:b/>
          <w:spacing w:val="-1"/>
          <w:lang w:val="de-DE"/>
        </w:rPr>
        <w:lastRenderedPageBreak/>
        <w:t>Anlage</w:t>
      </w:r>
      <w:r>
        <w:rPr>
          <w:b/>
          <w:spacing w:val="-1"/>
          <w:lang w:val="de-DE"/>
        </w:rPr>
        <w:t xml:space="preserve"> </w:t>
      </w:r>
      <w:r>
        <w:rPr>
          <w:rFonts w:cs="Arial"/>
          <w:b/>
          <w:snapToGrid w:val="0"/>
          <w:szCs w:val="20"/>
          <w:lang w:val="de-DE"/>
        </w:rPr>
        <w:t>CDNI 2023-II-3</w:t>
      </w:r>
    </w:p>
    <w:p w14:paraId="0F17FFB0" w14:textId="77777777" w:rsidR="003A0782" w:rsidRDefault="003A0782" w:rsidP="003A0782">
      <w:pPr>
        <w:jc w:val="center"/>
        <w:rPr>
          <w:b/>
          <w:spacing w:val="-1"/>
          <w:sz w:val="22"/>
          <w:szCs w:val="22"/>
          <w:lang w:val="de-DE"/>
        </w:rPr>
      </w:pPr>
      <w:r w:rsidRPr="00016D19">
        <w:rPr>
          <w:b/>
          <w:spacing w:val="-1"/>
          <w:sz w:val="22"/>
          <w:szCs w:val="22"/>
          <w:lang w:val="de-DE"/>
        </w:rPr>
        <w:t xml:space="preserve">Zusammenfassung der Jahresangaben </w:t>
      </w:r>
      <w:r>
        <w:rPr>
          <w:b/>
          <w:spacing w:val="-1"/>
          <w:sz w:val="22"/>
          <w:szCs w:val="22"/>
          <w:lang w:val="de-DE"/>
        </w:rPr>
        <w:t>2022</w:t>
      </w:r>
    </w:p>
    <w:p w14:paraId="1A03C91D" w14:textId="77777777" w:rsidR="003A0782" w:rsidRPr="00016D19" w:rsidRDefault="003A0782" w:rsidP="003A0782">
      <w:pPr>
        <w:rPr>
          <w:lang w:val="de-DE"/>
        </w:rPr>
      </w:pPr>
      <w:r>
        <w:rPr>
          <w:lang w:val="de-DE"/>
        </w:rPr>
        <w:object w:dxaOrig="19406" w:dyaOrig="9276" w14:anchorId="7385E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1.05pt;height:427.7pt" o:ole="">
            <v:imagedata r:id="rId21" o:title="" cropbottom="8647f" cropright="19688f"/>
          </v:shape>
          <o:OLEObject Type="Embed" ProgID="Excel.Sheet.12" ShapeID="_x0000_i1025" DrawAspect="Content" ObjectID="_1768291245" r:id="rId22"/>
        </w:object>
      </w:r>
    </w:p>
    <w:p w14:paraId="28084A64" w14:textId="77777777" w:rsidR="003A0782" w:rsidRPr="00016D19" w:rsidRDefault="003A0782" w:rsidP="003A0782">
      <w:pPr>
        <w:jc w:val="center"/>
        <w:rPr>
          <w:b/>
          <w:color w:val="000000"/>
          <w:sz w:val="22"/>
          <w:szCs w:val="22"/>
          <w:lang w:val="de-DE"/>
        </w:rPr>
      </w:pPr>
      <w:r w:rsidRPr="00016D19">
        <w:rPr>
          <w:b/>
          <w:color w:val="000000"/>
          <w:sz w:val="22"/>
          <w:szCs w:val="22"/>
          <w:lang w:val="de-DE"/>
        </w:rPr>
        <w:lastRenderedPageBreak/>
        <w:t xml:space="preserve">Berechnung des </w:t>
      </w:r>
      <w:r w:rsidRPr="000D0806">
        <w:rPr>
          <w:b/>
          <w:color w:val="000000"/>
          <w:sz w:val="22"/>
          <w:szCs w:val="22"/>
          <w:lang w:val="de-DE"/>
        </w:rPr>
        <w:t>internationalen Finanzausgleichs</w:t>
      </w:r>
      <w:r w:rsidRPr="00016D19">
        <w:rPr>
          <w:b/>
          <w:color w:val="000000"/>
          <w:sz w:val="22"/>
          <w:szCs w:val="22"/>
          <w:lang w:val="de-DE"/>
        </w:rPr>
        <w:t xml:space="preserve"> und der sich daraus ergebenden Verteilung</w:t>
      </w:r>
    </w:p>
    <w:p w14:paraId="611AB2FF" w14:textId="77777777" w:rsidR="003A0782" w:rsidRPr="008D7165" w:rsidRDefault="003A0782" w:rsidP="003A0782">
      <w:pPr>
        <w:jc w:val="center"/>
        <w:rPr>
          <w:b/>
          <w:color w:val="000000"/>
          <w:sz w:val="8"/>
          <w:szCs w:val="8"/>
          <w:lang w:val="de-DE"/>
        </w:rPr>
      </w:pPr>
    </w:p>
    <w:p w14:paraId="5851C437" w14:textId="77777777" w:rsidR="003A0782" w:rsidRDefault="003A0782" w:rsidP="003A0782">
      <w:pPr>
        <w:jc w:val="center"/>
        <w:rPr>
          <w:sz w:val="8"/>
          <w:szCs w:val="8"/>
        </w:rPr>
      </w:pPr>
      <w:r w:rsidRPr="00874E5C">
        <w:rPr>
          <w:noProof/>
        </w:rPr>
        <w:drawing>
          <wp:inline distT="0" distB="0" distL="0" distR="0" wp14:anchorId="37E09B80" wp14:editId="3EBA6008">
            <wp:extent cx="8891270" cy="3651885"/>
            <wp:effectExtent l="0" t="0" r="5080" b="5715"/>
            <wp:docPr id="213186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1270" cy="3651885"/>
                    </a:xfrm>
                    <a:prstGeom prst="rect">
                      <a:avLst/>
                    </a:prstGeom>
                    <a:noFill/>
                    <a:ln>
                      <a:noFill/>
                    </a:ln>
                  </pic:spPr>
                </pic:pic>
              </a:graphicData>
            </a:graphic>
          </wp:inline>
        </w:drawing>
      </w:r>
    </w:p>
    <w:p w14:paraId="53E15B2E" w14:textId="77777777" w:rsidR="003A0782" w:rsidRDefault="003A0782" w:rsidP="003A0782">
      <w:pPr>
        <w:rPr>
          <w:sz w:val="8"/>
          <w:szCs w:val="8"/>
        </w:rPr>
      </w:pPr>
      <w:r>
        <w:rPr>
          <w:sz w:val="8"/>
          <w:szCs w:val="8"/>
        </w:rPr>
        <w:br w:type="page"/>
      </w:r>
    </w:p>
    <w:p w14:paraId="0773CE74" w14:textId="77777777" w:rsidR="003A0782" w:rsidRPr="009F1030" w:rsidRDefault="003A0782" w:rsidP="003A0782">
      <w:pPr>
        <w:jc w:val="center"/>
        <w:rPr>
          <w:sz w:val="8"/>
          <w:szCs w:val="8"/>
        </w:rPr>
      </w:pPr>
      <w:r w:rsidRPr="00B8183D">
        <w:rPr>
          <w:noProof/>
        </w:rPr>
        <w:lastRenderedPageBreak/>
        <w:drawing>
          <wp:inline distT="0" distB="0" distL="0" distR="0" wp14:anchorId="0F02E747" wp14:editId="7D6F567F">
            <wp:extent cx="8298180" cy="3070860"/>
            <wp:effectExtent l="0" t="0" r="7620" b="0"/>
            <wp:docPr id="1827236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98180" cy="3070860"/>
                    </a:xfrm>
                    <a:prstGeom prst="rect">
                      <a:avLst/>
                    </a:prstGeom>
                    <a:noFill/>
                    <a:ln>
                      <a:noFill/>
                    </a:ln>
                  </pic:spPr>
                </pic:pic>
              </a:graphicData>
            </a:graphic>
          </wp:inline>
        </w:drawing>
      </w:r>
    </w:p>
    <w:p w14:paraId="00C3EA59" w14:textId="77777777" w:rsidR="003A0782" w:rsidRDefault="003A0782" w:rsidP="003A0782">
      <w:pPr>
        <w:jc w:val="center"/>
        <w:rPr>
          <w:rFonts w:cs="Arial"/>
          <w:noProof/>
          <w:lang w:val="de-DE" w:eastAsia="de-DE"/>
        </w:rPr>
      </w:pPr>
    </w:p>
    <w:p w14:paraId="77020044" w14:textId="416E0727" w:rsidR="003A0782" w:rsidRPr="00B5689E" w:rsidRDefault="003A0782" w:rsidP="003A0782">
      <w:pPr>
        <w:rPr>
          <w:rFonts w:cs="Arial"/>
          <w:color w:val="000000"/>
          <w:spacing w:val="-1"/>
        </w:rPr>
      </w:pPr>
    </w:p>
    <w:p w14:paraId="5A3D678C" w14:textId="77777777" w:rsidR="00BC2E69" w:rsidRPr="00BC2E69" w:rsidRDefault="00BC2E69" w:rsidP="00BC2E69">
      <w:pPr>
        <w:overflowPunct w:val="0"/>
        <w:autoSpaceDE w:val="0"/>
        <w:autoSpaceDN w:val="0"/>
        <w:adjustRightInd w:val="0"/>
        <w:spacing w:line="240" w:lineRule="auto"/>
        <w:textAlignment w:val="baseline"/>
        <w:rPr>
          <w:rFonts w:eastAsia="Calibri" w:cs="Arial"/>
          <w:szCs w:val="22"/>
          <w:lang w:val="de-DE" w:eastAsia="en-US"/>
        </w:rPr>
      </w:pPr>
    </w:p>
    <w:p w14:paraId="4D76516F" w14:textId="77777777" w:rsidR="003A0782" w:rsidRDefault="003A0782">
      <w:pPr>
        <w:spacing w:after="200" w:line="276" w:lineRule="auto"/>
        <w:jc w:val="left"/>
        <w:rPr>
          <w:rFonts w:cs="Arial"/>
          <w:b/>
          <w:snapToGrid w:val="0"/>
          <w:szCs w:val="20"/>
          <w:lang w:val="de-DE"/>
        </w:rPr>
        <w:sectPr w:rsidR="003A0782" w:rsidSect="003A0782">
          <w:headerReference w:type="default" r:id="rId25"/>
          <w:footerReference w:type="default" r:id="rId26"/>
          <w:pgSz w:w="16838" w:h="11906" w:orient="landscape"/>
          <w:pgMar w:top="1417" w:right="1417" w:bottom="1417" w:left="1417" w:header="708" w:footer="708" w:gutter="0"/>
          <w:cols w:space="708"/>
          <w:titlePg/>
          <w:docGrid w:linePitch="360"/>
        </w:sectPr>
      </w:pPr>
      <w:bookmarkStart w:id="9" w:name="reso3"/>
    </w:p>
    <w:p w14:paraId="6D212001" w14:textId="233BBCF8" w:rsidR="0003095A" w:rsidRPr="00BC1C7F" w:rsidRDefault="0003095A" w:rsidP="0003095A">
      <w:pPr>
        <w:autoSpaceDE w:val="0"/>
        <w:autoSpaceDN w:val="0"/>
        <w:adjustRightInd w:val="0"/>
        <w:spacing w:line="240" w:lineRule="auto"/>
        <w:jc w:val="center"/>
        <w:rPr>
          <w:rFonts w:cs="Arial"/>
          <w:b/>
          <w:snapToGrid w:val="0"/>
          <w:szCs w:val="20"/>
          <w:lang w:val="de-DE"/>
        </w:rPr>
      </w:pPr>
      <w:r>
        <w:rPr>
          <w:rFonts w:cs="Arial"/>
          <w:b/>
          <w:snapToGrid w:val="0"/>
          <w:szCs w:val="20"/>
          <w:lang w:val="de-DE"/>
        </w:rPr>
        <w:lastRenderedPageBreak/>
        <w:t>Beschluss CDNI 20</w:t>
      </w:r>
      <w:r w:rsidR="002F5FAA">
        <w:rPr>
          <w:rFonts w:cs="Arial"/>
          <w:b/>
          <w:snapToGrid w:val="0"/>
          <w:szCs w:val="20"/>
          <w:lang w:val="de-DE"/>
        </w:rPr>
        <w:t>2</w:t>
      </w:r>
      <w:r w:rsidR="00147D1F">
        <w:rPr>
          <w:rFonts w:cs="Arial"/>
          <w:b/>
          <w:snapToGrid w:val="0"/>
          <w:szCs w:val="20"/>
          <w:lang w:val="de-DE"/>
        </w:rPr>
        <w:t>3</w:t>
      </w:r>
      <w:r>
        <w:rPr>
          <w:rFonts w:cs="Arial"/>
          <w:b/>
          <w:snapToGrid w:val="0"/>
          <w:szCs w:val="20"/>
          <w:lang w:val="de-DE"/>
        </w:rPr>
        <w:t>-II-</w:t>
      </w:r>
      <w:r w:rsidR="00B018E9">
        <w:rPr>
          <w:rFonts w:cs="Arial"/>
          <w:b/>
          <w:snapToGrid w:val="0"/>
          <w:szCs w:val="20"/>
          <w:lang w:val="de-DE"/>
        </w:rPr>
        <w:t>4</w:t>
      </w:r>
    </w:p>
    <w:bookmarkEnd w:id="9"/>
    <w:p w14:paraId="063D7693" w14:textId="77777777" w:rsidR="00A84B48" w:rsidRDefault="00A84B48" w:rsidP="00A84B48">
      <w:pPr>
        <w:autoSpaceDE w:val="0"/>
        <w:autoSpaceDN w:val="0"/>
        <w:adjustRightInd w:val="0"/>
        <w:spacing w:line="240" w:lineRule="auto"/>
        <w:jc w:val="center"/>
        <w:rPr>
          <w:rFonts w:cs="Arial"/>
          <w:b/>
          <w:snapToGrid w:val="0"/>
          <w:szCs w:val="20"/>
          <w:lang w:val="de-DE"/>
        </w:rPr>
      </w:pPr>
    </w:p>
    <w:p w14:paraId="6D2BB830" w14:textId="77777777" w:rsidR="00DE36D0" w:rsidRDefault="00DE36D0" w:rsidP="00DE36D0">
      <w:pPr>
        <w:pStyle w:val="Listenabsatz"/>
        <w:ind w:left="426" w:hanging="426"/>
        <w:jc w:val="center"/>
        <w:rPr>
          <w:b/>
          <w:lang w:val="de-DE"/>
        </w:rPr>
      </w:pPr>
      <w:r>
        <w:rPr>
          <w:b/>
          <w:lang w:val="de-DE"/>
        </w:rPr>
        <w:t>Teil A</w:t>
      </w:r>
    </w:p>
    <w:p w14:paraId="41460957" w14:textId="38CB5C79" w:rsidR="00DE36D0" w:rsidRPr="00DC781C" w:rsidRDefault="00DE36D0" w:rsidP="00DE36D0">
      <w:pPr>
        <w:pStyle w:val="Listenabsatz"/>
        <w:ind w:left="426" w:hanging="426"/>
        <w:jc w:val="center"/>
        <w:rPr>
          <w:b/>
          <w:lang w:val="de-DE"/>
        </w:rPr>
      </w:pPr>
      <w:r w:rsidRPr="00B13AC2">
        <w:rPr>
          <w:b/>
          <w:lang w:val="de-DE"/>
        </w:rPr>
        <w:t>Beibehaltung der Höhe</w:t>
      </w:r>
      <w:r>
        <w:rPr>
          <w:b/>
          <w:lang w:val="de-DE"/>
        </w:rPr>
        <w:t xml:space="preserve"> der Entsorgungsgebühr v</w:t>
      </w:r>
      <w:r w:rsidRPr="00B13AC2">
        <w:rPr>
          <w:b/>
          <w:lang w:val="de-DE"/>
        </w:rPr>
        <w:t xml:space="preserve">on öl- und fetthaltigen </w:t>
      </w:r>
      <w:r>
        <w:rPr>
          <w:b/>
          <w:lang w:val="de-DE"/>
        </w:rPr>
        <w:t xml:space="preserve">Abfällen </w:t>
      </w:r>
      <w:r w:rsidR="007B3E61">
        <w:rPr>
          <w:b/>
          <w:lang w:val="de-DE"/>
        </w:rPr>
        <w:t>von</w:t>
      </w:r>
      <w:r>
        <w:rPr>
          <w:b/>
          <w:lang w:val="de-DE"/>
        </w:rPr>
        <w:t xml:space="preserve"> 10 € </w:t>
      </w:r>
      <w:r w:rsidRPr="00DC781C">
        <w:rPr>
          <w:b/>
          <w:lang w:val="de-DE"/>
        </w:rPr>
        <w:t xml:space="preserve">je 1000 </w:t>
      </w:r>
      <w:r>
        <w:rPr>
          <w:b/>
          <w:lang w:val="de-DE"/>
        </w:rPr>
        <w:t xml:space="preserve">l </w:t>
      </w:r>
      <w:r w:rsidRPr="00DC781C">
        <w:rPr>
          <w:b/>
          <w:lang w:val="de-DE"/>
        </w:rPr>
        <w:t xml:space="preserve">geliefertes Gasöl </w:t>
      </w:r>
      <w:r>
        <w:rPr>
          <w:b/>
          <w:lang w:val="de-DE"/>
        </w:rPr>
        <w:t>im Jahr 2024</w:t>
      </w:r>
    </w:p>
    <w:p w14:paraId="36E12AD8" w14:textId="77777777" w:rsidR="00DE36D0" w:rsidRDefault="00DE36D0" w:rsidP="00DE36D0">
      <w:pPr>
        <w:pStyle w:val="Listenabsatz"/>
        <w:ind w:left="426" w:hanging="426"/>
        <w:jc w:val="right"/>
        <w:rPr>
          <w:b/>
          <w:lang w:val="de-DE"/>
        </w:rPr>
      </w:pPr>
    </w:p>
    <w:p w14:paraId="77356AF2" w14:textId="77777777" w:rsidR="00DE36D0" w:rsidRDefault="00DE36D0" w:rsidP="00DE36D0">
      <w:pPr>
        <w:pStyle w:val="Listenabsatz"/>
        <w:ind w:left="426" w:hanging="426"/>
        <w:jc w:val="right"/>
        <w:rPr>
          <w:b/>
          <w:lang w:val="de-DE"/>
        </w:rPr>
      </w:pPr>
    </w:p>
    <w:p w14:paraId="5754B4E2" w14:textId="77777777" w:rsidR="00DE36D0" w:rsidRDefault="00DE36D0" w:rsidP="00DE36D0">
      <w:pPr>
        <w:pStyle w:val="Listenabsatz"/>
        <w:ind w:left="0" w:firstLine="426"/>
        <w:jc w:val="left"/>
        <w:rPr>
          <w:bCs/>
          <w:lang w:val="de-DE"/>
        </w:rPr>
      </w:pPr>
      <w:r w:rsidRPr="00DC781C">
        <w:rPr>
          <w:bCs/>
          <w:lang w:val="de-DE"/>
        </w:rPr>
        <w:t>Die Konferenz der Vertragsparteien</w:t>
      </w:r>
      <w:r>
        <w:rPr>
          <w:bCs/>
          <w:lang w:val="de-DE"/>
        </w:rPr>
        <w:t>,</w:t>
      </w:r>
    </w:p>
    <w:p w14:paraId="67AC1C63" w14:textId="77777777" w:rsidR="00DE36D0" w:rsidRDefault="00DE36D0" w:rsidP="00DE36D0">
      <w:pPr>
        <w:pStyle w:val="Listenabsatz"/>
        <w:ind w:left="0"/>
        <w:jc w:val="left"/>
        <w:rPr>
          <w:bCs/>
          <w:lang w:val="de-DE"/>
        </w:rPr>
      </w:pPr>
    </w:p>
    <w:p w14:paraId="50C9FD72" w14:textId="77777777" w:rsidR="00DE36D0" w:rsidRDefault="00DE36D0" w:rsidP="00DE36D0">
      <w:pPr>
        <w:pStyle w:val="Listenabsatz"/>
        <w:ind w:left="0" w:firstLine="426"/>
        <w:jc w:val="left"/>
        <w:rPr>
          <w:bCs/>
          <w:lang w:val="de-DE"/>
        </w:rPr>
      </w:pPr>
      <w:r w:rsidRPr="00FA0E39">
        <w:rPr>
          <w:bCs/>
          <w:lang w:val="de-DE"/>
        </w:rPr>
        <w:t>gestützt auf das Übereinkommen über die Sammlung, Abgabe und Annahme von Abfällen in der Rhein- und Binnenschifffahrt (CDNI), insbesondere dessen Artikel 6 und Artikel 3.03 der Anwendungsbestimmung dieses Übereinkommens</w:t>
      </w:r>
      <w:r>
        <w:rPr>
          <w:bCs/>
          <w:lang w:val="de-DE"/>
        </w:rPr>
        <w:t>,</w:t>
      </w:r>
    </w:p>
    <w:p w14:paraId="700CE570" w14:textId="77777777" w:rsidR="00DE36D0" w:rsidRDefault="00DE36D0" w:rsidP="00DE36D0">
      <w:pPr>
        <w:pStyle w:val="Listenabsatz"/>
        <w:ind w:left="0"/>
        <w:jc w:val="left"/>
        <w:rPr>
          <w:bCs/>
          <w:lang w:val="de-DE"/>
        </w:rPr>
      </w:pPr>
    </w:p>
    <w:p w14:paraId="39CAF086" w14:textId="77777777" w:rsidR="00DE36D0" w:rsidRDefault="00DE36D0" w:rsidP="00DE36D0">
      <w:pPr>
        <w:pStyle w:val="Listenabsatz"/>
        <w:ind w:left="0" w:firstLine="426"/>
        <w:jc w:val="left"/>
        <w:rPr>
          <w:bCs/>
          <w:lang w:val="de-DE"/>
        </w:rPr>
      </w:pPr>
      <w:r w:rsidRPr="00FA0E39">
        <w:rPr>
          <w:bCs/>
          <w:lang w:val="de-DE"/>
        </w:rPr>
        <w:t xml:space="preserve">unter Hinweis auf den Vorschlag der IAKS vom </w:t>
      </w:r>
      <w:r>
        <w:rPr>
          <w:bCs/>
          <w:lang w:val="de-DE"/>
        </w:rPr>
        <w:t>23. November 2023</w:t>
      </w:r>
      <w:r w:rsidRPr="00FA0E39">
        <w:rPr>
          <w:bCs/>
          <w:lang w:val="de-DE"/>
        </w:rPr>
        <w:t>, vorgelegt gemäß Artikel 4.01 Absatz 1 der Anwendungsbestimmung dieses Übereinkommens</w:t>
      </w:r>
      <w:r>
        <w:rPr>
          <w:bCs/>
          <w:lang w:val="de-DE"/>
        </w:rPr>
        <w:t>;</w:t>
      </w:r>
    </w:p>
    <w:p w14:paraId="397A21D1" w14:textId="77777777" w:rsidR="00DE36D0" w:rsidRDefault="00DE36D0" w:rsidP="00DE36D0">
      <w:pPr>
        <w:pStyle w:val="Listenabsatz"/>
        <w:ind w:left="0"/>
        <w:jc w:val="left"/>
        <w:rPr>
          <w:bCs/>
          <w:lang w:val="de-DE"/>
        </w:rPr>
      </w:pPr>
    </w:p>
    <w:p w14:paraId="1D70204D" w14:textId="77777777" w:rsidR="00DE36D0" w:rsidRDefault="00DE36D0" w:rsidP="00DE36D0">
      <w:pPr>
        <w:pStyle w:val="Listenabsatz"/>
        <w:ind w:left="0" w:firstLine="426"/>
        <w:jc w:val="left"/>
        <w:rPr>
          <w:bCs/>
          <w:lang w:val="de-DE"/>
        </w:rPr>
      </w:pPr>
      <w:r w:rsidRPr="00FA0E39">
        <w:rPr>
          <w:bCs/>
          <w:lang w:val="de-DE"/>
        </w:rPr>
        <w:t xml:space="preserve">unter Hinweis auf den Bericht der IAKS vom </w:t>
      </w:r>
      <w:r>
        <w:rPr>
          <w:bCs/>
          <w:lang w:val="de-DE"/>
        </w:rPr>
        <w:t>4. Dezember 2023</w:t>
      </w:r>
      <w:r w:rsidRPr="00FA0E39">
        <w:rPr>
          <w:bCs/>
          <w:lang w:val="de-DE"/>
        </w:rPr>
        <w:t xml:space="preserve"> über die Verwaltung des Finanzierungssystems gemäß Artikel 6 des CDNI</w:t>
      </w:r>
      <w:r>
        <w:rPr>
          <w:bCs/>
          <w:lang w:val="de-DE"/>
        </w:rPr>
        <w:t>, der diesem Beschluss beigefügt ist;</w:t>
      </w:r>
    </w:p>
    <w:p w14:paraId="7193E77C" w14:textId="77777777" w:rsidR="00DE36D0" w:rsidRDefault="00DE36D0" w:rsidP="00DE36D0">
      <w:pPr>
        <w:pStyle w:val="Listenabsatz"/>
        <w:ind w:left="0"/>
        <w:jc w:val="left"/>
        <w:rPr>
          <w:bCs/>
          <w:lang w:val="de-DE"/>
        </w:rPr>
      </w:pPr>
    </w:p>
    <w:p w14:paraId="5224851E" w14:textId="77777777" w:rsidR="00DE36D0" w:rsidRDefault="00DE36D0" w:rsidP="00DE36D0">
      <w:pPr>
        <w:pStyle w:val="Listenabsatz"/>
        <w:ind w:left="0" w:firstLine="426"/>
        <w:jc w:val="left"/>
        <w:rPr>
          <w:bCs/>
          <w:lang w:val="de-DE"/>
        </w:rPr>
      </w:pPr>
      <w:r>
        <w:rPr>
          <w:bCs/>
          <w:lang w:val="de-DE"/>
        </w:rPr>
        <w:t>u</w:t>
      </w:r>
      <w:r w:rsidRPr="00FA0E39">
        <w:rPr>
          <w:bCs/>
          <w:lang w:val="de-DE"/>
        </w:rPr>
        <w:t>nter Berücksichtigung der Stellungnahmen aus dem Gewerbe, das mit dem derzeitigen Ausbau des Netzes von Annahmestellen zufrieden ist</w:t>
      </w:r>
      <w:r>
        <w:rPr>
          <w:bCs/>
          <w:lang w:val="de-DE"/>
        </w:rPr>
        <w:t>;</w:t>
      </w:r>
    </w:p>
    <w:p w14:paraId="5E13C084" w14:textId="77777777" w:rsidR="00DE36D0" w:rsidRDefault="00DE36D0" w:rsidP="00DE36D0">
      <w:pPr>
        <w:pStyle w:val="Listenabsatz"/>
        <w:ind w:left="0"/>
        <w:jc w:val="left"/>
        <w:rPr>
          <w:bCs/>
          <w:lang w:val="de-DE"/>
        </w:rPr>
      </w:pPr>
    </w:p>
    <w:p w14:paraId="36CD6205" w14:textId="77777777" w:rsidR="00DE36D0" w:rsidRDefault="00DE36D0" w:rsidP="00DE36D0">
      <w:pPr>
        <w:pStyle w:val="Listenabsatz"/>
        <w:ind w:left="0" w:firstLine="426"/>
        <w:jc w:val="left"/>
        <w:rPr>
          <w:bCs/>
          <w:lang w:val="de-DE"/>
        </w:rPr>
      </w:pPr>
      <w:r w:rsidRPr="00AE0FA4">
        <w:rPr>
          <w:bCs/>
          <w:lang w:val="de-DE"/>
        </w:rPr>
        <w:t>in Kenntnis der Tatsache, dass die Auswirkungen der Erhöhung der Entsorgungsgebühr auf 10 Euro je 1000 l gelieferten Gasöls am 1. Januar 2023 auf die finanzielle Stabilität des Systems noch nicht beurteilt werden können</w:t>
      </w:r>
      <w:r>
        <w:rPr>
          <w:bCs/>
          <w:lang w:val="de-DE"/>
        </w:rPr>
        <w:t>;</w:t>
      </w:r>
    </w:p>
    <w:p w14:paraId="00361A09" w14:textId="77777777" w:rsidR="00DE36D0" w:rsidRDefault="00DE36D0" w:rsidP="00DE36D0">
      <w:pPr>
        <w:pStyle w:val="Listenabsatz"/>
        <w:ind w:left="0"/>
        <w:jc w:val="left"/>
        <w:rPr>
          <w:bCs/>
          <w:lang w:val="de-DE"/>
        </w:rPr>
      </w:pPr>
    </w:p>
    <w:p w14:paraId="369171EF" w14:textId="77777777" w:rsidR="00DE36D0" w:rsidRDefault="00DE36D0" w:rsidP="00DE36D0">
      <w:pPr>
        <w:pStyle w:val="Listenabsatz"/>
        <w:ind w:left="0" w:firstLine="426"/>
        <w:jc w:val="left"/>
        <w:rPr>
          <w:bCs/>
          <w:lang w:val="de-DE"/>
        </w:rPr>
      </w:pPr>
      <w:r w:rsidRPr="00AE0FA4">
        <w:rPr>
          <w:bCs/>
          <w:lang w:val="de-DE"/>
        </w:rPr>
        <w:t xml:space="preserve">in Anbetracht dessen, dass die Betriebskosten </w:t>
      </w:r>
      <w:r>
        <w:rPr>
          <w:bCs/>
          <w:lang w:val="de-DE"/>
        </w:rPr>
        <w:t>mehrere</w:t>
      </w:r>
      <w:r w:rsidRPr="00AE0FA4">
        <w:rPr>
          <w:bCs/>
          <w:lang w:val="de-DE"/>
        </w:rPr>
        <w:t xml:space="preserve"> Annahmestellen an die Inflation und die Indizes der Lebenshaltungskosten sowie für Gasöl gebunden sind</w:t>
      </w:r>
      <w:r>
        <w:rPr>
          <w:bCs/>
          <w:lang w:val="de-DE"/>
        </w:rPr>
        <w:t>;</w:t>
      </w:r>
    </w:p>
    <w:p w14:paraId="04CCAD2E" w14:textId="77777777" w:rsidR="00DE36D0" w:rsidRDefault="00DE36D0" w:rsidP="00DE36D0">
      <w:pPr>
        <w:pStyle w:val="Listenabsatz"/>
        <w:ind w:left="0"/>
        <w:jc w:val="left"/>
        <w:rPr>
          <w:bCs/>
          <w:lang w:val="de-DE"/>
        </w:rPr>
      </w:pPr>
    </w:p>
    <w:p w14:paraId="3B1C66EC" w14:textId="77777777" w:rsidR="00DE36D0" w:rsidRDefault="00DE36D0" w:rsidP="00DE36D0">
      <w:pPr>
        <w:pStyle w:val="Listenabsatz"/>
        <w:ind w:left="0" w:firstLine="426"/>
        <w:jc w:val="left"/>
        <w:rPr>
          <w:bCs/>
          <w:lang w:val="de-DE"/>
        </w:rPr>
      </w:pPr>
      <w:r>
        <w:rPr>
          <w:bCs/>
          <w:lang w:val="de-DE"/>
        </w:rPr>
        <w:t>i</w:t>
      </w:r>
      <w:r w:rsidRPr="00AE0FA4">
        <w:rPr>
          <w:bCs/>
          <w:lang w:val="de-DE"/>
        </w:rPr>
        <w:t>n Kenntnis, dass es angesichts der Konjunkturschwankungen angemessen wäre, eine Beratung über dieses Thema auf die Tagesordnung der nächsten Sommersitzung zu setzen</w:t>
      </w:r>
      <w:r>
        <w:rPr>
          <w:bCs/>
          <w:lang w:val="de-DE"/>
        </w:rPr>
        <w:t>;</w:t>
      </w:r>
    </w:p>
    <w:p w14:paraId="4BA541D4" w14:textId="77777777" w:rsidR="00DE36D0" w:rsidRDefault="00DE36D0" w:rsidP="00DE36D0">
      <w:pPr>
        <w:pStyle w:val="Listenabsatz"/>
        <w:ind w:left="0"/>
        <w:jc w:val="left"/>
        <w:rPr>
          <w:bCs/>
          <w:lang w:val="de-DE"/>
        </w:rPr>
      </w:pPr>
    </w:p>
    <w:p w14:paraId="1DDB308B" w14:textId="1753F73F" w:rsidR="00DE36D0" w:rsidRDefault="00DE36D0" w:rsidP="00DE36D0">
      <w:pPr>
        <w:pStyle w:val="Listenabsatz"/>
        <w:ind w:left="0" w:firstLine="426"/>
        <w:jc w:val="left"/>
        <w:rPr>
          <w:bCs/>
          <w:lang w:val="de-DE"/>
        </w:rPr>
      </w:pPr>
      <w:r w:rsidRPr="00030ADA">
        <w:rPr>
          <w:bCs/>
          <w:lang w:val="de-DE"/>
        </w:rPr>
        <w:t xml:space="preserve">in der Erwägung, </w:t>
      </w:r>
      <w:r w:rsidR="00560530" w:rsidRPr="00030ADA">
        <w:rPr>
          <w:bCs/>
          <w:lang w:val="de-DE"/>
        </w:rPr>
        <w:t xml:space="preserve">dass </w:t>
      </w:r>
      <w:r w:rsidR="00560530">
        <w:rPr>
          <w:bCs/>
          <w:lang w:val="de-DE"/>
        </w:rPr>
        <w:t>die</w:t>
      </w:r>
      <w:r w:rsidR="00560530" w:rsidRPr="00030ADA">
        <w:rPr>
          <w:bCs/>
          <w:lang w:val="de-DE"/>
        </w:rPr>
        <w:t xml:space="preserve"> kumulierte </w:t>
      </w:r>
      <w:r w:rsidR="00560530">
        <w:rPr>
          <w:bCs/>
          <w:lang w:val="de-DE"/>
        </w:rPr>
        <w:t>Mehreinnahme</w:t>
      </w:r>
      <w:r w:rsidR="00560530" w:rsidRPr="00030ADA">
        <w:rPr>
          <w:bCs/>
          <w:lang w:val="de-DE"/>
        </w:rPr>
        <w:t xml:space="preserve"> </w:t>
      </w:r>
      <w:r w:rsidRPr="00030ADA">
        <w:rPr>
          <w:bCs/>
          <w:lang w:val="de-DE"/>
        </w:rPr>
        <w:t>seit dem Jahr 2011 noch ausreichen sollte, um ein mögliches Defizit für das Jahr 2024 zu decken</w:t>
      </w:r>
      <w:r>
        <w:rPr>
          <w:bCs/>
          <w:lang w:val="de-DE"/>
        </w:rPr>
        <w:t>;</w:t>
      </w:r>
    </w:p>
    <w:p w14:paraId="7CE205C1" w14:textId="77777777" w:rsidR="00DE36D0" w:rsidRDefault="00DE36D0" w:rsidP="00DE36D0">
      <w:pPr>
        <w:pStyle w:val="Listenabsatz"/>
        <w:ind w:left="0"/>
        <w:jc w:val="left"/>
        <w:rPr>
          <w:bCs/>
          <w:lang w:val="de-DE"/>
        </w:rPr>
      </w:pPr>
    </w:p>
    <w:p w14:paraId="0603C556" w14:textId="5B1EEFCE" w:rsidR="00DE36D0" w:rsidRPr="00DC781C" w:rsidRDefault="00DE36D0" w:rsidP="00DE36D0">
      <w:pPr>
        <w:pStyle w:val="Listenabsatz"/>
        <w:ind w:left="0" w:firstLine="426"/>
        <w:jc w:val="left"/>
        <w:rPr>
          <w:bCs/>
          <w:lang w:val="de-DE"/>
        </w:rPr>
      </w:pPr>
      <w:r w:rsidRPr="007A6910">
        <w:rPr>
          <w:bCs/>
          <w:lang w:val="de-DE"/>
        </w:rPr>
        <w:t xml:space="preserve">beschließt, den Betrag der Entsorgungsgebühr </w:t>
      </w:r>
      <w:r w:rsidR="00A60712" w:rsidRPr="007A6910">
        <w:rPr>
          <w:bCs/>
          <w:lang w:val="de-DE"/>
        </w:rPr>
        <w:t>von</w:t>
      </w:r>
      <w:r w:rsidRPr="007A6910">
        <w:rPr>
          <w:bCs/>
          <w:lang w:val="de-DE"/>
        </w:rPr>
        <w:t xml:space="preserve"> 10 Euro </w:t>
      </w:r>
      <w:r w:rsidR="00560530">
        <w:rPr>
          <w:bCs/>
          <w:lang w:val="de-DE"/>
        </w:rPr>
        <w:t>pro</w:t>
      </w:r>
      <w:r w:rsidRPr="007A6910">
        <w:rPr>
          <w:bCs/>
          <w:lang w:val="de-DE"/>
        </w:rPr>
        <w:t xml:space="preserve"> 1000 l gelieferten Gasöls beizubehalten.</w:t>
      </w:r>
    </w:p>
    <w:p w14:paraId="59B63069" w14:textId="77777777" w:rsidR="00DE36D0" w:rsidRDefault="00DE36D0" w:rsidP="00DE36D0">
      <w:pPr>
        <w:spacing w:after="200" w:line="276" w:lineRule="auto"/>
        <w:jc w:val="left"/>
        <w:rPr>
          <w:b/>
          <w:lang w:val="de-DE"/>
        </w:rPr>
      </w:pPr>
    </w:p>
    <w:p w14:paraId="3D6C0084" w14:textId="77777777" w:rsidR="00DE36D0" w:rsidRDefault="00DE36D0" w:rsidP="00DE36D0">
      <w:pPr>
        <w:spacing w:after="200" w:line="276" w:lineRule="auto"/>
        <w:jc w:val="left"/>
        <w:rPr>
          <w:b/>
          <w:lang w:val="de-DE"/>
        </w:rPr>
      </w:pPr>
    </w:p>
    <w:p w14:paraId="735C8FA8" w14:textId="77777777" w:rsidR="00DE36D0" w:rsidRDefault="00DE36D0" w:rsidP="00DE36D0">
      <w:pPr>
        <w:spacing w:after="200" w:line="276" w:lineRule="auto"/>
        <w:ind w:left="709" w:hanging="709"/>
        <w:jc w:val="left"/>
        <w:rPr>
          <w:b/>
          <w:lang w:val="de-DE"/>
        </w:rPr>
      </w:pPr>
      <w:r w:rsidRPr="00DC781C">
        <w:rPr>
          <w:bCs/>
          <w:lang w:val="de-DE"/>
        </w:rPr>
        <w:t>Anlage</w:t>
      </w:r>
      <w:r>
        <w:rPr>
          <w:b/>
          <w:lang w:val="de-DE"/>
        </w:rPr>
        <w:t>:</w:t>
      </w:r>
      <w:r w:rsidRPr="00030ADA">
        <w:rPr>
          <w:lang w:val="de-DE"/>
        </w:rPr>
        <w:t xml:space="preserve"> </w:t>
      </w:r>
      <w:r w:rsidRPr="008C6012">
        <w:rPr>
          <w:lang w:val="de-DE"/>
        </w:rPr>
        <w:t>Bericht der IAKS über die jährliche Bewertung des Finanzierungssystems und Vorschlag für den Betrag der Entsorgungsgebühr 202</w:t>
      </w:r>
      <w:r>
        <w:rPr>
          <w:lang w:val="de-DE"/>
        </w:rPr>
        <w:t>4</w:t>
      </w:r>
      <w:r w:rsidRPr="008C6012">
        <w:rPr>
          <w:lang w:val="de-DE"/>
        </w:rPr>
        <w:t xml:space="preserve"> (Artikel 10 und 14</w:t>
      </w:r>
      <w:r>
        <w:rPr>
          <w:lang w:val="de-DE"/>
        </w:rPr>
        <w:t>).</w:t>
      </w:r>
      <w:r>
        <w:rPr>
          <w:b/>
          <w:lang w:val="de-DE"/>
        </w:rPr>
        <w:br w:type="page"/>
      </w:r>
    </w:p>
    <w:p w14:paraId="410019B7" w14:textId="715950AE" w:rsidR="00DE36D0" w:rsidRPr="008C6012" w:rsidRDefault="00DE36D0" w:rsidP="00DE36D0">
      <w:pPr>
        <w:pStyle w:val="Listenabsatz"/>
        <w:ind w:left="426" w:hanging="426"/>
        <w:jc w:val="right"/>
        <w:rPr>
          <w:b/>
          <w:lang w:val="de-DE"/>
        </w:rPr>
      </w:pPr>
      <w:r w:rsidRPr="008C6012">
        <w:rPr>
          <w:b/>
          <w:lang w:val="de-DE"/>
        </w:rPr>
        <w:lastRenderedPageBreak/>
        <w:t xml:space="preserve">Anlage </w:t>
      </w:r>
      <w:r>
        <w:rPr>
          <w:b/>
          <w:lang w:val="de-DE"/>
        </w:rPr>
        <w:t>zum Beschluss CDNI-2023-II-4</w:t>
      </w:r>
    </w:p>
    <w:p w14:paraId="3BE75AB8" w14:textId="77777777" w:rsidR="00DE36D0" w:rsidRPr="008C6012" w:rsidRDefault="00DE36D0" w:rsidP="00DE36D0">
      <w:pPr>
        <w:pStyle w:val="Listenabsatz"/>
        <w:ind w:left="426" w:hanging="426"/>
        <w:jc w:val="right"/>
        <w:rPr>
          <w:b/>
          <w:lang w:val="de-DE"/>
        </w:rPr>
      </w:pPr>
    </w:p>
    <w:p w14:paraId="35902B7F" w14:textId="77777777" w:rsidR="00DE36D0" w:rsidRPr="008C6012" w:rsidRDefault="00DE36D0" w:rsidP="00DE36D0">
      <w:pPr>
        <w:pStyle w:val="Kopfzeile"/>
        <w:tabs>
          <w:tab w:val="left" w:pos="1701"/>
          <w:tab w:val="left" w:pos="2410"/>
        </w:tabs>
        <w:autoSpaceDE w:val="0"/>
        <w:autoSpaceDN w:val="0"/>
        <w:adjustRightInd w:val="0"/>
        <w:ind w:left="2410" w:hanging="2410"/>
        <w:jc w:val="center"/>
        <w:rPr>
          <w:rFonts w:cs="Arial"/>
          <w:b/>
          <w:color w:val="00B050"/>
          <w:sz w:val="22"/>
          <w:szCs w:val="22"/>
          <w:lang w:val="de-DE"/>
        </w:rPr>
      </w:pPr>
      <w:r w:rsidRPr="008C6012">
        <w:rPr>
          <w:rFonts w:cs="Arial"/>
          <w:b/>
          <w:color w:val="00B050"/>
          <w:sz w:val="22"/>
          <w:szCs w:val="22"/>
          <w:lang w:val="de-DE"/>
        </w:rPr>
        <w:t>Teil A</w:t>
      </w:r>
    </w:p>
    <w:p w14:paraId="76E17B21" w14:textId="77777777" w:rsidR="00DE36D0" w:rsidRPr="008C6012" w:rsidRDefault="00DE36D0" w:rsidP="00DE36D0">
      <w:pPr>
        <w:pStyle w:val="Kopfzeile"/>
        <w:autoSpaceDE w:val="0"/>
        <w:autoSpaceDN w:val="0"/>
        <w:adjustRightInd w:val="0"/>
        <w:jc w:val="center"/>
        <w:rPr>
          <w:rFonts w:cs="Arial"/>
          <w:b/>
          <w:color w:val="00B050"/>
          <w:sz w:val="22"/>
          <w:szCs w:val="22"/>
          <w:lang w:val="de-DE"/>
        </w:rPr>
      </w:pPr>
      <w:r w:rsidRPr="008C6012">
        <w:rPr>
          <w:rFonts w:cs="Arial"/>
          <w:b/>
          <w:color w:val="00B050"/>
          <w:sz w:val="22"/>
          <w:szCs w:val="22"/>
          <w:lang w:val="de-DE"/>
        </w:rPr>
        <w:t>Bericht der IAKS über die jährliche Bewertung des Finanzierungssystems und</w:t>
      </w:r>
    </w:p>
    <w:p w14:paraId="433D9294" w14:textId="77777777" w:rsidR="00DE36D0" w:rsidRPr="008C6012" w:rsidRDefault="00DE36D0" w:rsidP="00DE36D0">
      <w:pPr>
        <w:pStyle w:val="Kopfzeile"/>
        <w:tabs>
          <w:tab w:val="left" w:pos="1701"/>
          <w:tab w:val="left" w:pos="2410"/>
        </w:tabs>
        <w:autoSpaceDE w:val="0"/>
        <w:autoSpaceDN w:val="0"/>
        <w:adjustRightInd w:val="0"/>
        <w:ind w:left="2410" w:hanging="2410"/>
        <w:jc w:val="center"/>
        <w:rPr>
          <w:rFonts w:cs="Arial"/>
          <w:b/>
          <w:color w:val="00B050"/>
          <w:sz w:val="22"/>
          <w:szCs w:val="22"/>
          <w:lang w:val="de-DE"/>
        </w:rPr>
      </w:pPr>
      <w:r w:rsidRPr="008C6012">
        <w:rPr>
          <w:rFonts w:cs="Arial"/>
          <w:b/>
          <w:color w:val="00B050"/>
          <w:sz w:val="22"/>
          <w:szCs w:val="22"/>
          <w:lang w:val="de-DE"/>
        </w:rPr>
        <w:t>Vorschlag für den Betrag der Entsorgungsgebühr 202</w:t>
      </w:r>
      <w:r>
        <w:rPr>
          <w:rFonts w:cs="Arial"/>
          <w:b/>
          <w:color w:val="00B050"/>
          <w:sz w:val="22"/>
          <w:szCs w:val="22"/>
          <w:lang w:val="de-DE"/>
        </w:rPr>
        <w:t>4</w:t>
      </w:r>
    </w:p>
    <w:p w14:paraId="2C2D1FB1" w14:textId="77777777" w:rsidR="00DE36D0" w:rsidRPr="008C6012" w:rsidRDefault="00DE36D0" w:rsidP="00DE36D0">
      <w:pPr>
        <w:pStyle w:val="Kopfzeile"/>
        <w:tabs>
          <w:tab w:val="left" w:pos="0"/>
          <w:tab w:val="left" w:pos="1701"/>
        </w:tabs>
        <w:autoSpaceDE w:val="0"/>
        <w:autoSpaceDN w:val="0"/>
        <w:adjustRightInd w:val="0"/>
        <w:jc w:val="center"/>
        <w:rPr>
          <w:rFonts w:cs="Arial"/>
          <w:b/>
          <w:color w:val="00B050"/>
          <w:sz w:val="22"/>
          <w:szCs w:val="22"/>
          <w:lang w:val="de-DE"/>
        </w:rPr>
      </w:pPr>
      <w:r w:rsidRPr="008C6012">
        <w:rPr>
          <w:rFonts w:cs="Arial"/>
          <w:b/>
          <w:color w:val="00B050"/>
          <w:sz w:val="22"/>
          <w:szCs w:val="22"/>
          <w:lang w:val="de-DE"/>
        </w:rPr>
        <w:t>(Artikel 10 und 14)</w:t>
      </w:r>
    </w:p>
    <w:p w14:paraId="5A25A0AA" w14:textId="77777777" w:rsidR="00DE36D0" w:rsidRPr="008C6012" w:rsidRDefault="00DE36D0" w:rsidP="00DE36D0">
      <w:pPr>
        <w:pStyle w:val="Listenabsatz"/>
        <w:ind w:left="426" w:hanging="426"/>
        <w:rPr>
          <w:b/>
          <w:lang w:val="de-DE"/>
        </w:rPr>
      </w:pPr>
    </w:p>
    <w:p w14:paraId="70919204" w14:textId="77777777" w:rsidR="00DE36D0" w:rsidRPr="008C6012" w:rsidRDefault="00DE36D0" w:rsidP="00DE36D0">
      <w:pPr>
        <w:pStyle w:val="Listenabsatz"/>
        <w:ind w:left="426" w:hanging="426"/>
        <w:rPr>
          <w:b/>
          <w:lang w:val="de-DE"/>
        </w:rPr>
      </w:pPr>
    </w:p>
    <w:p w14:paraId="1B9B91C0" w14:textId="77777777" w:rsidR="00DE36D0" w:rsidRPr="008C6012" w:rsidRDefault="00DE36D0" w:rsidP="00DE36D0">
      <w:pPr>
        <w:pStyle w:val="Listenabsatz"/>
        <w:ind w:left="567" w:hanging="567"/>
        <w:rPr>
          <w:b/>
          <w:lang w:val="de-DE"/>
        </w:rPr>
      </w:pPr>
      <w:r w:rsidRPr="008C6012">
        <w:rPr>
          <w:b/>
          <w:lang w:val="de-DE"/>
        </w:rPr>
        <w:t>1.</w:t>
      </w:r>
      <w:r w:rsidRPr="008C6012">
        <w:rPr>
          <w:b/>
          <w:lang w:val="de-DE"/>
        </w:rPr>
        <w:tab/>
        <w:t>Einnahmen und Ausgaben von 2011 bis 202</w:t>
      </w:r>
      <w:r>
        <w:rPr>
          <w:b/>
          <w:lang w:val="de-DE"/>
        </w:rPr>
        <w:t>2</w:t>
      </w:r>
    </w:p>
    <w:p w14:paraId="3A33349D" w14:textId="77777777" w:rsidR="00DE36D0" w:rsidRPr="008C6012" w:rsidRDefault="00DE36D0" w:rsidP="00DE36D0">
      <w:pPr>
        <w:rPr>
          <w:b/>
          <w:lang w:val="de-DE"/>
        </w:rPr>
      </w:pPr>
    </w:p>
    <w:p w14:paraId="597637E9" w14:textId="0E82B865" w:rsidR="00DE36D0" w:rsidRPr="008C6012" w:rsidRDefault="00DE36D0" w:rsidP="00DE36D0">
      <w:pPr>
        <w:pStyle w:val="Points1"/>
        <w:tabs>
          <w:tab w:val="clear" w:pos="426"/>
          <w:tab w:val="left" w:pos="567"/>
        </w:tabs>
        <w:ind w:left="0" w:firstLine="0"/>
        <w:rPr>
          <w:b w:val="0"/>
          <w:lang w:val="de-DE"/>
        </w:rPr>
      </w:pPr>
      <w:r w:rsidRPr="007A6910">
        <w:rPr>
          <w:b w:val="0"/>
          <w:lang w:val="de-DE"/>
        </w:rPr>
        <w:t xml:space="preserve">Mit der Unterzeichnung des CDNI im Jahre 1996 einigten sich die Vertragsstaaten auf eine Entsorgungsgebühr in Höhe von 7,50 Euro </w:t>
      </w:r>
      <w:r w:rsidR="004F3802">
        <w:rPr>
          <w:b w:val="0"/>
          <w:lang w:val="de-DE"/>
        </w:rPr>
        <w:t>pro</w:t>
      </w:r>
      <w:r w:rsidRPr="007A6910">
        <w:rPr>
          <w:b w:val="0"/>
          <w:lang w:val="de-DE"/>
        </w:rPr>
        <w:t xml:space="preserve"> 1000 l mineralölsteuerfrei gelieferte</w:t>
      </w:r>
      <w:r w:rsidR="00314D0E" w:rsidRPr="007A6910">
        <w:rPr>
          <w:b w:val="0"/>
          <w:lang w:val="de-DE"/>
        </w:rPr>
        <w:t>n</w:t>
      </w:r>
      <w:r w:rsidRPr="007A6910">
        <w:rPr>
          <w:b w:val="0"/>
          <w:lang w:val="de-DE"/>
        </w:rPr>
        <w:t xml:space="preserve"> Gasöl</w:t>
      </w:r>
      <w:r w:rsidR="00314D0E" w:rsidRPr="007A6910">
        <w:rPr>
          <w:b w:val="0"/>
          <w:lang w:val="de-DE"/>
        </w:rPr>
        <w:t>s</w:t>
      </w:r>
      <w:r w:rsidRPr="007A6910">
        <w:rPr>
          <w:b w:val="0"/>
          <w:lang w:val="de-DE"/>
        </w:rPr>
        <w:t>. Mit dieser Gebühr wurden in den ersten 7 Jahren, in denen das SPE-CDNI (elektronisches Zahlungssystem des CDNI) operativ war, jeweils mehr Einnahmen erzielt als zur Deckung der Kosten benötigt wurde und somit konnten Mehreinnahme erzielt werden. Dennoch wurde ab 2015 ein kontinuierlicher Anstieg der Kosten beobachtet, der keine größeren Auswirkungen auf das System hatte, da die Einnahmen bis 2017 parallel dazu anstiegen.</w:t>
      </w:r>
    </w:p>
    <w:p w14:paraId="274BCD6C" w14:textId="77777777" w:rsidR="00DE36D0" w:rsidRPr="008C6012" w:rsidRDefault="00DE36D0" w:rsidP="00DE36D0">
      <w:pPr>
        <w:pStyle w:val="Points1"/>
        <w:tabs>
          <w:tab w:val="clear" w:pos="426"/>
          <w:tab w:val="left" w:pos="567"/>
        </w:tabs>
        <w:ind w:left="0" w:firstLine="0"/>
        <w:rPr>
          <w:b w:val="0"/>
          <w:lang w:val="de-DE"/>
        </w:rPr>
      </w:pPr>
    </w:p>
    <w:p w14:paraId="221471AB" w14:textId="77777777" w:rsidR="00DE36D0" w:rsidRPr="008C6012" w:rsidRDefault="00DE36D0" w:rsidP="00DE36D0">
      <w:pPr>
        <w:pStyle w:val="Points1"/>
        <w:tabs>
          <w:tab w:val="clear" w:pos="426"/>
          <w:tab w:val="left" w:pos="0"/>
        </w:tabs>
        <w:ind w:left="0" w:firstLine="0"/>
        <w:rPr>
          <w:b w:val="0"/>
          <w:lang w:val="de-DE"/>
        </w:rPr>
      </w:pPr>
      <w:r w:rsidRPr="008C6012">
        <w:rPr>
          <w:b w:val="0"/>
          <w:lang w:val="de-DE"/>
        </w:rPr>
        <w:t xml:space="preserve">Das Jahr 2018, das durch eine Niedrigwasserperiode gekennzeichnet war, wurde mit einem Defizit von rund einer Million Euro abgeschlossen. Die Güterbeförderung auf dem Rhein ging im letzten Quartal im Vergleich zum selben Zeitraum 2017 um 30% zurück. Im Gesamtjahr 2018 ging der Güterverkehr (dem Volumen nach) auf dem Rhein im Vergleich zu 2017 um rund 12% zurück. Das Niedrigwasser allein erklärte jedoch nicht den Rückgang des Verkehrsaufkommens und des Gasölverbrauchs. Dies ist auch auf die Wirtschaftslage zurückzuführen, die sich in der zweiten Jahreshälfte deutlich verschlechterte. Andererseits wurde 2018 ein </w:t>
      </w:r>
      <w:proofErr w:type="spellStart"/>
      <w:r w:rsidRPr="008C6012">
        <w:rPr>
          <w:b w:val="0"/>
          <w:lang w:val="de-DE"/>
        </w:rPr>
        <w:t>Bilgenentölungsboot</w:t>
      </w:r>
      <w:proofErr w:type="spellEnd"/>
      <w:r w:rsidRPr="008C6012">
        <w:rPr>
          <w:b w:val="0"/>
          <w:lang w:val="de-DE"/>
        </w:rPr>
        <w:t xml:space="preserve"> in Doppelhüllbauweise in Betrieb genommen, was sich nicht unerheblich auf die Kosten auswirkte.</w:t>
      </w:r>
    </w:p>
    <w:p w14:paraId="055960E7" w14:textId="77777777" w:rsidR="00DE36D0" w:rsidRPr="008C6012" w:rsidRDefault="00DE36D0" w:rsidP="00DE36D0">
      <w:pPr>
        <w:rPr>
          <w:rFonts w:cs="Arial"/>
          <w:bCs/>
          <w:szCs w:val="28"/>
          <w:lang w:val="de-DE"/>
        </w:rPr>
      </w:pPr>
    </w:p>
    <w:p w14:paraId="50E71EBC" w14:textId="77777777" w:rsidR="00DE36D0" w:rsidRPr="008C6012" w:rsidRDefault="00DE36D0" w:rsidP="00DE36D0">
      <w:pPr>
        <w:rPr>
          <w:rFonts w:cs="Arial"/>
          <w:bCs/>
          <w:szCs w:val="28"/>
          <w:lang w:val="de-DE"/>
        </w:rPr>
      </w:pPr>
      <w:r w:rsidRPr="008C6012">
        <w:rPr>
          <w:rFonts w:cs="Arial"/>
          <w:bCs/>
          <w:szCs w:val="28"/>
          <w:lang w:val="de-DE"/>
        </w:rPr>
        <w:t xml:space="preserve">Das Jahr 2020 hat auch das Finanzierungssystem stark belastet. Die Covid-19-Pandemie führte zu einer beispiellosen Einschränkung der </w:t>
      </w:r>
      <w:r>
        <w:rPr>
          <w:rFonts w:cs="Arial"/>
          <w:bCs/>
          <w:szCs w:val="28"/>
          <w:lang w:val="de-DE"/>
        </w:rPr>
        <w:t>Fahrgastschifffahrt</w:t>
      </w:r>
      <w:r w:rsidRPr="008C6012">
        <w:rPr>
          <w:rFonts w:cs="Arial"/>
          <w:bCs/>
          <w:szCs w:val="28"/>
          <w:lang w:val="de-DE"/>
        </w:rPr>
        <w:t xml:space="preserve"> und in geringerem Maße auch des Warenverkehrs. Die Auswirkungen auf das Finanzierungssystem von Teil A des CDNI waren mit einem Rekordrückgang der Einnahmen aus den Entsorgungsgebühren um 5,7 % im Vergleich zum Jahr 2019 beträchtlich.</w:t>
      </w:r>
    </w:p>
    <w:p w14:paraId="4D930191" w14:textId="77777777" w:rsidR="00DE36D0" w:rsidRPr="008C6012" w:rsidRDefault="00DE36D0" w:rsidP="00DE36D0">
      <w:pPr>
        <w:rPr>
          <w:rFonts w:cs="Arial"/>
          <w:bCs/>
          <w:szCs w:val="28"/>
          <w:lang w:val="de-DE"/>
        </w:rPr>
      </w:pPr>
    </w:p>
    <w:p w14:paraId="1BAFE767" w14:textId="77777777" w:rsidR="00DE36D0" w:rsidRPr="008C6012" w:rsidRDefault="00DE36D0" w:rsidP="00DE36D0">
      <w:pPr>
        <w:rPr>
          <w:rFonts w:cs="Arial"/>
          <w:bCs/>
          <w:szCs w:val="28"/>
          <w:lang w:val="de-DE"/>
        </w:rPr>
      </w:pPr>
      <w:r w:rsidRPr="008C6012">
        <w:rPr>
          <w:rFonts w:cs="Arial"/>
          <w:bCs/>
          <w:szCs w:val="28"/>
          <w:lang w:val="de-DE"/>
        </w:rPr>
        <w:t xml:space="preserve">Parallel dazu stiegen die Kosten ab 2015 deutlich auf etwa eine Million Euro zusätzlich pro Jahr bei einem </w:t>
      </w:r>
      <w:r>
        <w:rPr>
          <w:rFonts w:cs="Arial"/>
          <w:bCs/>
          <w:szCs w:val="28"/>
          <w:lang w:val="de-DE"/>
        </w:rPr>
        <w:t xml:space="preserve">nahezu </w:t>
      </w:r>
      <w:r w:rsidRPr="008C6012">
        <w:rPr>
          <w:rFonts w:cs="Arial"/>
          <w:bCs/>
          <w:szCs w:val="28"/>
          <w:lang w:val="de-DE"/>
        </w:rPr>
        <w:t>gleichbleibenden Netz von Annahmestellen.</w:t>
      </w:r>
    </w:p>
    <w:p w14:paraId="464D1815" w14:textId="77777777" w:rsidR="00DE36D0" w:rsidRPr="008C6012" w:rsidRDefault="00DE36D0" w:rsidP="00DE36D0">
      <w:pPr>
        <w:pStyle w:val="Points1"/>
        <w:tabs>
          <w:tab w:val="clear" w:pos="426"/>
          <w:tab w:val="left" w:pos="567"/>
        </w:tabs>
        <w:ind w:left="0" w:firstLine="0"/>
        <w:rPr>
          <w:b w:val="0"/>
          <w:bCs/>
          <w:szCs w:val="28"/>
          <w:lang w:val="de-DE"/>
        </w:rPr>
      </w:pPr>
    </w:p>
    <w:p w14:paraId="16A1CA47" w14:textId="77777777" w:rsidR="00DE36D0" w:rsidRPr="008C6012" w:rsidRDefault="00DE36D0" w:rsidP="00DE36D0">
      <w:pPr>
        <w:pStyle w:val="Points1"/>
        <w:tabs>
          <w:tab w:val="clear" w:pos="426"/>
          <w:tab w:val="left" w:pos="567"/>
        </w:tabs>
        <w:ind w:left="0" w:firstLine="0"/>
        <w:rPr>
          <w:b w:val="0"/>
          <w:lang w:val="de-DE"/>
        </w:rPr>
      </w:pPr>
      <w:r w:rsidRPr="008C6012">
        <w:rPr>
          <w:b w:val="0"/>
          <w:lang w:val="de-DE"/>
        </w:rPr>
        <w:t>Die Gründe für diese kontinuierliche Entwicklung sind vielfältig:</w:t>
      </w:r>
    </w:p>
    <w:p w14:paraId="57D9C7CE" w14:textId="77777777" w:rsidR="00DE36D0" w:rsidRPr="008C6012" w:rsidRDefault="00DE36D0" w:rsidP="00DE36D0">
      <w:pPr>
        <w:pStyle w:val="Points1"/>
        <w:numPr>
          <w:ilvl w:val="0"/>
          <w:numId w:val="19"/>
        </w:numPr>
        <w:tabs>
          <w:tab w:val="clear" w:pos="426"/>
        </w:tabs>
        <w:spacing w:before="60" w:line="240" w:lineRule="atLeast"/>
        <w:ind w:left="426" w:hanging="426"/>
        <w:rPr>
          <w:b w:val="0"/>
          <w:lang w:val="de-DE"/>
        </w:rPr>
      </w:pPr>
      <w:r w:rsidRPr="008C6012">
        <w:rPr>
          <w:b w:val="0"/>
          <w:lang w:val="de-DE"/>
        </w:rPr>
        <w:t>Altölerlöse befinden sich auf einem außerordentlich niedrigen Stand;</w:t>
      </w:r>
    </w:p>
    <w:p w14:paraId="58D304A6" w14:textId="77777777" w:rsidR="00DE36D0" w:rsidRPr="008C6012" w:rsidRDefault="00DE36D0" w:rsidP="00DE36D0">
      <w:pPr>
        <w:pStyle w:val="Points1"/>
        <w:numPr>
          <w:ilvl w:val="0"/>
          <w:numId w:val="19"/>
        </w:numPr>
        <w:tabs>
          <w:tab w:val="clear" w:pos="426"/>
        </w:tabs>
        <w:spacing w:before="60" w:line="240" w:lineRule="atLeast"/>
        <w:ind w:left="426" w:hanging="426"/>
        <w:rPr>
          <w:b w:val="0"/>
          <w:lang w:val="de-DE"/>
        </w:rPr>
      </w:pPr>
      <w:r w:rsidRPr="008C6012">
        <w:rPr>
          <w:b w:val="0"/>
          <w:lang w:val="de-DE"/>
        </w:rPr>
        <w:t>die Kosten für die Entsorgung von Bilgenwasser steigen;</w:t>
      </w:r>
    </w:p>
    <w:p w14:paraId="326633D7" w14:textId="77777777" w:rsidR="00DE36D0" w:rsidRPr="008C6012" w:rsidRDefault="00DE36D0" w:rsidP="00DE36D0">
      <w:pPr>
        <w:pStyle w:val="Points1"/>
        <w:numPr>
          <w:ilvl w:val="0"/>
          <w:numId w:val="19"/>
        </w:numPr>
        <w:tabs>
          <w:tab w:val="clear" w:pos="426"/>
        </w:tabs>
        <w:spacing w:before="60" w:line="240" w:lineRule="atLeast"/>
        <w:ind w:left="426" w:hanging="426"/>
        <w:rPr>
          <w:b w:val="0"/>
          <w:lang w:val="de-DE"/>
        </w:rPr>
      </w:pPr>
      <w:r w:rsidRPr="008C6012">
        <w:rPr>
          <w:b w:val="0"/>
          <w:lang w:val="de-DE"/>
        </w:rPr>
        <w:t xml:space="preserve">Betriebskosten der Annahmestellen steigen entsprechend der Lebenshaltungskostenindizes und der Gasölpreisentwicklung; </w:t>
      </w:r>
    </w:p>
    <w:p w14:paraId="15DF894A" w14:textId="77777777" w:rsidR="00DE36D0" w:rsidRPr="008C6012" w:rsidRDefault="00DE36D0" w:rsidP="00DE36D0">
      <w:pPr>
        <w:pStyle w:val="Points1"/>
        <w:numPr>
          <w:ilvl w:val="0"/>
          <w:numId w:val="19"/>
        </w:numPr>
        <w:tabs>
          <w:tab w:val="clear" w:pos="426"/>
        </w:tabs>
        <w:spacing w:before="60" w:line="240" w:lineRule="atLeast"/>
        <w:ind w:left="426" w:hanging="426"/>
        <w:rPr>
          <w:b w:val="0"/>
          <w:lang w:val="de-DE"/>
        </w:rPr>
      </w:pPr>
      <w:r w:rsidRPr="008C6012">
        <w:rPr>
          <w:b w:val="0"/>
          <w:lang w:val="de-DE"/>
        </w:rPr>
        <w:t>die Inflation</w:t>
      </w:r>
      <w:r>
        <w:rPr>
          <w:b w:val="0"/>
          <w:lang w:val="de-DE"/>
        </w:rPr>
        <w:t xml:space="preserve"> und die dadurch steigenden Löhne und die Vertragsklauseln zur Preisanpassung</w:t>
      </w:r>
      <w:r w:rsidRPr="008C6012">
        <w:rPr>
          <w:b w:val="0"/>
          <w:lang w:val="de-DE"/>
        </w:rPr>
        <w:t>;</w:t>
      </w:r>
    </w:p>
    <w:p w14:paraId="3BA2889E" w14:textId="77777777" w:rsidR="00DE36D0" w:rsidRPr="008C6012" w:rsidRDefault="00DE36D0" w:rsidP="00DE36D0">
      <w:pPr>
        <w:pStyle w:val="Points1"/>
        <w:numPr>
          <w:ilvl w:val="0"/>
          <w:numId w:val="19"/>
        </w:numPr>
        <w:tabs>
          <w:tab w:val="clear" w:pos="426"/>
        </w:tabs>
        <w:spacing w:before="60" w:line="240" w:lineRule="atLeast"/>
        <w:ind w:left="426" w:hanging="426"/>
        <w:rPr>
          <w:b w:val="0"/>
          <w:lang w:val="de-DE"/>
        </w:rPr>
      </w:pPr>
      <w:r w:rsidRPr="008C6012">
        <w:rPr>
          <w:b w:val="0"/>
          <w:lang w:val="de-DE"/>
        </w:rPr>
        <w:t>steigende Entsorgungs- und Aufbereitungskosten sowie neue Steuern (Steuern auf die Müllverbrennung ...);</w:t>
      </w:r>
    </w:p>
    <w:p w14:paraId="655FD9BB" w14:textId="77777777" w:rsidR="00DE36D0" w:rsidRPr="008C6012" w:rsidRDefault="00DE36D0" w:rsidP="00DE36D0">
      <w:pPr>
        <w:pStyle w:val="Points1"/>
        <w:numPr>
          <w:ilvl w:val="0"/>
          <w:numId w:val="19"/>
        </w:numPr>
        <w:tabs>
          <w:tab w:val="clear" w:pos="426"/>
        </w:tabs>
        <w:spacing w:before="60" w:line="240" w:lineRule="atLeast"/>
        <w:ind w:left="426" w:hanging="426"/>
        <w:rPr>
          <w:b w:val="0"/>
          <w:lang w:val="de-DE"/>
        </w:rPr>
      </w:pPr>
      <w:r w:rsidRPr="008C6012">
        <w:rPr>
          <w:b w:val="0"/>
          <w:lang w:val="de-DE"/>
        </w:rPr>
        <w:t>neue Investitionen.</w:t>
      </w:r>
    </w:p>
    <w:p w14:paraId="2930CDF3" w14:textId="77777777" w:rsidR="00DE36D0" w:rsidRPr="008C6012" w:rsidRDefault="00DE36D0" w:rsidP="00DE36D0">
      <w:pPr>
        <w:pStyle w:val="Points1"/>
        <w:tabs>
          <w:tab w:val="clear" w:pos="426"/>
          <w:tab w:val="left" w:pos="567"/>
        </w:tabs>
        <w:ind w:left="0" w:firstLine="0"/>
        <w:rPr>
          <w:b w:val="0"/>
          <w:bCs/>
          <w:szCs w:val="28"/>
          <w:lang w:val="de-DE"/>
        </w:rPr>
      </w:pPr>
    </w:p>
    <w:p w14:paraId="5059B626" w14:textId="77777777" w:rsidR="00DE36D0" w:rsidRDefault="00DE36D0" w:rsidP="00DE36D0">
      <w:pPr>
        <w:pStyle w:val="Points1"/>
        <w:tabs>
          <w:tab w:val="clear" w:pos="426"/>
          <w:tab w:val="left" w:pos="567"/>
        </w:tabs>
        <w:ind w:left="0" w:firstLine="0"/>
        <w:rPr>
          <w:b w:val="0"/>
          <w:bCs/>
          <w:szCs w:val="28"/>
          <w:lang w:val="de-DE"/>
        </w:rPr>
      </w:pPr>
      <w:r w:rsidRPr="008C6012">
        <w:rPr>
          <w:b w:val="0"/>
          <w:bCs/>
          <w:szCs w:val="28"/>
          <w:lang w:val="de-DE"/>
        </w:rPr>
        <w:t>Steigende Kosten und sinkende Einnahmen führten zu einer Erhöhung der Entsorgungsgebühr um einen Euro zum 1. Januar 2021, um die weitere Finanzierung des Systems zu ermöglichen. Diese Erhöhung führte zu zusätzlichen Einnahmen in Höhe von fast 1 340 000 Euro</w:t>
      </w:r>
      <w:r>
        <w:rPr>
          <w:b w:val="0"/>
          <w:bCs/>
          <w:szCs w:val="28"/>
          <w:lang w:val="de-DE"/>
        </w:rPr>
        <w:t xml:space="preserve"> im Jahr 2021</w:t>
      </w:r>
      <w:r w:rsidRPr="008C6012">
        <w:rPr>
          <w:b w:val="0"/>
          <w:bCs/>
          <w:szCs w:val="28"/>
          <w:lang w:val="de-DE"/>
        </w:rPr>
        <w:t>.</w:t>
      </w:r>
    </w:p>
    <w:p w14:paraId="1CADA59A" w14:textId="77777777" w:rsidR="00DE36D0" w:rsidRDefault="00DE36D0" w:rsidP="00DE36D0">
      <w:pPr>
        <w:pStyle w:val="Points1"/>
        <w:tabs>
          <w:tab w:val="clear" w:pos="426"/>
          <w:tab w:val="left" w:pos="567"/>
        </w:tabs>
        <w:ind w:left="0" w:firstLine="0"/>
        <w:rPr>
          <w:b w:val="0"/>
          <w:bCs/>
          <w:szCs w:val="28"/>
          <w:lang w:val="de-DE"/>
        </w:rPr>
      </w:pPr>
      <w:r>
        <w:rPr>
          <w:b w:val="0"/>
          <w:bCs/>
          <w:szCs w:val="28"/>
          <w:lang w:val="de-DE"/>
        </w:rPr>
        <w:t xml:space="preserve">Hierbei ist zu berücksichtigen, dass die Einnahmen automatisch durch die Erhöhung der Entsorgungsgebühr steigen und nicht durch eine Steigerung der gebunkerten Mengen. </w:t>
      </w:r>
      <w:r w:rsidRPr="001E15C2">
        <w:rPr>
          <w:b w:val="0"/>
          <w:bCs/>
          <w:szCs w:val="28"/>
          <w:lang w:val="de-DE"/>
        </w:rPr>
        <w:t>Diese bleiben in etwa auf dem Niveau von 2019</w:t>
      </w:r>
      <w:r>
        <w:rPr>
          <w:b w:val="0"/>
          <w:bCs/>
          <w:szCs w:val="28"/>
          <w:lang w:val="de-DE"/>
        </w:rPr>
        <w:t>.</w:t>
      </w:r>
    </w:p>
    <w:p w14:paraId="4CB6B799" w14:textId="77777777" w:rsidR="00DE36D0" w:rsidRDefault="00DE36D0" w:rsidP="00DE36D0">
      <w:pPr>
        <w:pStyle w:val="Points1"/>
        <w:tabs>
          <w:tab w:val="clear" w:pos="426"/>
          <w:tab w:val="left" w:pos="567"/>
        </w:tabs>
        <w:ind w:left="0" w:firstLine="0"/>
        <w:rPr>
          <w:b w:val="0"/>
          <w:bCs/>
          <w:szCs w:val="28"/>
          <w:lang w:val="de-DE"/>
        </w:rPr>
      </w:pPr>
    </w:p>
    <w:p w14:paraId="18AE3A55" w14:textId="77777777" w:rsidR="00DE36D0" w:rsidRDefault="00DE36D0" w:rsidP="00DE36D0">
      <w:pPr>
        <w:spacing w:after="200" w:line="276" w:lineRule="auto"/>
        <w:jc w:val="left"/>
        <w:rPr>
          <w:rFonts w:cs="Arial"/>
          <w:bCs/>
          <w:snapToGrid w:val="0"/>
          <w:szCs w:val="28"/>
          <w:lang w:val="de-DE"/>
        </w:rPr>
      </w:pPr>
      <w:r>
        <w:rPr>
          <w:rFonts w:cs="Arial"/>
          <w:b/>
          <w:bCs/>
          <w:szCs w:val="28"/>
          <w:lang w:val="de-DE"/>
        </w:rPr>
        <w:br w:type="page"/>
      </w:r>
    </w:p>
    <w:p w14:paraId="6F0088DF" w14:textId="77777777" w:rsidR="00DE36D0" w:rsidRPr="008C6012" w:rsidRDefault="00DE36D0" w:rsidP="00DE36D0">
      <w:pPr>
        <w:pStyle w:val="Points1"/>
        <w:tabs>
          <w:tab w:val="clear" w:pos="426"/>
          <w:tab w:val="left" w:pos="567"/>
        </w:tabs>
        <w:ind w:left="0" w:firstLine="0"/>
        <w:rPr>
          <w:b w:val="0"/>
          <w:bCs/>
          <w:szCs w:val="28"/>
          <w:lang w:val="de-DE"/>
        </w:rPr>
      </w:pPr>
      <w:r>
        <w:rPr>
          <w:b w:val="0"/>
          <w:bCs/>
          <w:szCs w:val="28"/>
          <w:lang w:val="de-DE"/>
        </w:rPr>
        <w:lastRenderedPageBreak/>
        <w:t xml:space="preserve">Die Kosten bewegen sich hingegen auf einem hohen Niveau. Sie hängen insbesondere vom Gasölpreis, der Inflationsrate und den Lebenshaltungskosten ab, </w:t>
      </w:r>
      <w:r w:rsidRPr="00EB38D0">
        <w:rPr>
          <w:b w:val="0"/>
          <w:bCs/>
          <w:szCs w:val="28"/>
          <w:lang w:val="de-DE"/>
        </w:rPr>
        <w:t>die alle</w:t>
      </w:r>
      <w:r>
        <w:rPr>
          <w:b w:val="0"/>
          <w:bCs/>
          <w:szCs w:val="28"/>
          <w:lang w:val="de-DE"/>
        </w:rPr>
        <w:t>samt</w:t>
      </w:r>
      <w:r w:rsidRPr="00EB38D0">
        <w:rPr>
          <w:b w:val="0"/>
          <w:bCs/>
          <w:szCs w:val="28"/>
          <w:lang w:val="de-DE"/>
        </w:rPr>
        <w:t xml:space="preserve"> in den Jahren 2021 und 2022 </w:t>
      </w:r>
      <w:r>
        <w:rPr>
          <w:b w:val="0"/>
          <w:bCs/>
          <w:szCs w:val="28"/>
          <w:lang w:val="de-DE"/>
        </w:rPr>
        <w:t>an</w:t>
      </w:r>
      <w:r w:rsidRPr="00EB38D0">
        <w:rPr>
          <w:b w:val="0"/>
          <w:bCs/>
          <w:szCs w:val="28"/>
          <w:lang w:val="de-DE"/>
        </w:rPr>
        <w:t xml:space="preserve">gestiegen </w:t>
      </w:r>
      <w:r w:rsidRPr="009A05B3">
        <w:rPr>
          <w:b w:val="0"/>
          <w:bCs/>
          <w:szCs w:val="28"/>
          <w:lang w:val="de-DE"/>
        </w:rPr>
        <w:t xml:space="preserve">sind. </w:t>
      </w:r>
      <w:r w:rsidRPr="001001C8">
        <w:rPr>
          <w:szCs w:val="28"/>
          <w:lang w:val="de-DE"/>
        </w:rPr>
        <w:t>2022 weist das Finanzierungssystem erneut ein Defizit in Höhe von 357.000 Euro aus</w:t>
      </w:r>
      <w:r>
        <w:rPr>
          <w:b w:val="0"/>
          <w:bCs/>
          <w:szCs w:val="28"/>
          <w:lang w:val="de-DE"/>
        </w:rPr>
        <w:t>.</w:t>
      </w:r>
    </w:p>
    <w:p w14:paraId="028FC37C" w14:textId="77777777" w:rsidR="00DE36D0" w:rsidRPr="008C6012" w:rsidRDefault="00DE36D0" w:rsidP="00DE36D0">
      <w:pPr>
        <w:pStyle w:val="Points1"/>
        <w:tabs>
          <w:tab w:val="clear" w:pos="426"/>
          <w:tab w:val="left" w:pos="567"/>
        </w:tabs>
        <w:spacing w:after="120"/>
        <w:ind w:left="0" w:firstLine="0"/>
        <w:jc w:val="center"/>
        <w:rPr>
          <w:b w:val="0"/>
          <w:i/>
          <w:sz w:val="18"/>
          <w:szCs w:val="18"/>
          <w:lang w:val="de-DE"/>
        </w:rPr>
      </w:pPr>
      <w:r w:rsidRPr="008C6012">
        <w:rPr>
          <w:b w:val="0"/>
          <w:i/>
          <w:sz w:val="18"/>
          <w:szCs w:val="18"/>
          <w:lang w:val="de-DE"/>
        </w:rPr>
        <w:t>Einnahmen und Ausgaben für die Jahre 2011 bis 202</w:t>
      </w:r>
      <w:r>
        <w:rPr>
          <w:b w:val="0"/>
          <w:i/>
          <w:sz w:val="18"/>
          <w:szCs w:val="18"/>
          <w:lang w:val="de-DE"/>
        </w:rPr>
        <w:t>2</w:t>
      </w:r>
      <w:r w:rsidRPr="008C6012">
        <w:rPr>
          <w:rStyle w:val="Funotenzeichen"/>
          <w:b w:val="0"/>
          <w:i/>
          <w:sz w:val="18"/>
          <w:szCs w:val="18"/>
          <w:lang w:val="de-DE"/>
        </w:rPr>
        <w:footnoteReference w:id="2"/>
      </w:r>
    </w:p>
    <w:p w14:paraId="604B11E2" w14:textId="77777777" w:rsidR="00DE36D0" w:rsidRPr="008C6012" w:rsidRDefault="00DE36D0" w:rsidP="00DE36D0">
      <w:pPr>
        <w:pStyle w:val="Points1"/>
        <w:tabs>
          <w:tab w:val="clear" w:pos="426"/>
          <w:tab w:val="left" w:pos="567"/>
        </w:tabs>
        <w:ind w:left="0" w:firstLine="0"/>
        <w:rPr>
          <w:b w:val="0"/>
          <w:lang w:val="de-DE"/>
        </w:rPr>
      </w:pPr>
      <w:r w:rsidRPr="005B7E06">
        <w:rPr>
          <w:noProof/>
        </w:rPr>
        <w:drawing>
          <wp:inline distT="0" distB="0" distL="0" distR="0" wp14:anchorId="36AE9392" wp14:editId="62602912">
            <wp:extent cx="5760720" cy="2067560"/>
            <wp:effectExtent l="0" t="0" r="0" b="8890"/>
            <wp:docPr id="2573562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2067560"/>
                    </a:xfrm>
                    <a:prstGeom prst="rect">
                      <a:avLst/>
                    </a:prstGeom>
                    <a:noFill/>
                    <a:ln>
                      <a:noFill/>
                    </a:ln>
                  </pic:spPr>
                </pic:pic>
              </a:graphicData>
            </a:graphic>
          </wp:inline>
        </w:drawing>
      </w:r>
    </w:p>
    <w:p w14:paraId="3AFA00E4" w14:textId="77777777" w:rsidR="00DE36D0" w:rsidRPr="008C6012" w:rsidRDefault="00DE36D0" w:rsidP="00DE36D0">
      <w:pPr>
        <w:pStyle w:val="Points1"/>
        <w:tabs>
          <w:tab w:val="clear" w:pos="426"/>
          <w:tab w:val="left" w:pos="567"/>
        </w:tabs>
        <w:ind w:left="0" w:firstLine="0"/>
        <w:rPr>
          <w:b w:val="0"/>
          <w:lang w:val="de-DE"/>
        </w:rPr>
      </w:pPr>
    </w:p>
    <w:p w14:paraId="240109FD" w14:textId="4D4FCEE7" w:rsidR="00DE36D0" w:rsidRPr="008C6012" w:rsidRDefault="00DE36D0" w:rsidP="00DE36D0">
      <w:pPr>
        <w:pStyle w:val="Points1"/>
        <w:tabs>
          <w:tab w:val="clear" w:pos="426"/>
          <w:tab w:val="left" w:pos="567"/>
        </w:tabs>
        <w:ind w:left="0" w:firstLine="0"/>
        <w:rPr>
          <w:b w:val="0"/>
          <w:lang w:val="de-DE"/>
        </w:rPr>
      </w:pPr>
      <w:r w:rsidRPr="008C6012">
        <w:rPr>
          <w:b w:val="0"/>
          <w:lang w:val="de-DE"/>
        </w:rPr>
        <w:t>Am Jahresende 202</w:t>
      </w:r>
      <w:r>
        <w:rPr>
          <w:b w:val="0"/>
          <w:lang w:val="de-DE"/>
        </w:rPr>
        <w:t>2</w:t>
      </w:r>
      <w:r w:rsidRPr="008C6012">
        <w:rPr>
          <w:b w:val="0"/>
          <w:lang w:val="de-DE"/>
        </w:rPr>
        <w:t xml:space="preserve"> verzeichnet das System </w:t>
      </w:r>
      <w:r w:rsidR="00560530" w:rsidRPr="008C6012">
        <w:rPr>
          <w:b w:val="0"/>
          <w:lang w:val="de-DE"/>
        </w:rPr>
        <w:t>eine</w:t>
      </w:r>
      <w:r w:rsidR="00560530">
        <w:rPr>
          <w:b w:val="0"/>
          <w:lang w:val="de-DE"/>
        </w:rPr>
        <w:t>r</w:t>
      </w:r>
      <w:r w:rsidR="00560530" w:rsidRPr="008C6012">
        <w:rPr>
          <w:b w:val="0"/>
          <w:lang w:val="de-DE"/>
        </w:rPr>
        <w:t xml:space="preserve"> kumulierten </w:t>
      </w:r>
      <w:r w:rsidR="00560530">
        <w:rPr>
          <w:b w:val="0"/>
          <w:lang w:val="de-DE"/>
        </w:rPr>
        <w:t>Mehreinnahme</w:t>
      </w:r>
      <w:r w:rsidR="00560530" w:rsidRPr="008C6012">
        <w:rPr>
          <w:b w:val="0"/>
          <w:lang w:val="de-DE"/>
        </w:rPr>
        <w:t xml:space="preserve"> </w:t>
      </w:r>
      <w:r w:rsidRPr="008C6012">
        <w:rPr>
          <w:b w:val="0"/>
          <w:lang w:val="de-DE"/>
        </w:rPr>
        <w:t xml:space="preserve">von rund </w:t>
      </w:r>
      <w:r>
        <w:rPr>
          <w:b w:val="0"/>
          <w:lang w:val="de-DE"/>
        </w:rPr>
        <w:t>707</w:t>
      </w:r>
      <w:r w:rsidRPr="008C6012">
        <w:rPr>
          <w:b w:val="0"/>
          <w:lang w:val="de-DE"/>
        </w:rPr>
        <w:t>.000 Euro, die Summe wird nach dem von der CDNI festgelegten Verteilungsschlüssel wie folgt an die Vertragsstaaten ausgezahlt:</w:t>
      </w:r>
    </w:p>
    <w:p w14:paraId="56E8FC9C" w14:textId="77777777" w:rsidR="00DE36D0" w:rsidRPr="008C6012" w:rsidRDefault="00DE36D0" w:rsidP="00DE36D0">
      <w:pPr>
        <w:pStyle w:val="Points1"/>
        <w:tabs>
          <w:tab w:val="clear" w:pos="426"/>
          <w:tab w:val="left" w:pos="567"/>
        </w:tabs>
        <w:ind w:left="0" w:firstLine="0"/>
        <w:rPr>
          <w:b w:val="0"/>
          <w:lang w:val="de-DE"/>
        </w:rPr>
      </w:pPr>
    </w:p>
    <w:p w14:paraId="432FD45F" w14:textId="77777777" w:rsidR="00DE36D0" w:rsidRPr="008C6012" w:rsidRDefault="00DE36D0" w:rsidP="00DE36D0">
      <w:pPr>
        <w:pStyle w:val="Points1"/>
        <w:tabs>
          <w:tab w:val="clear" w:pos="426"/>
          <w:tab w:val="left" w:pos="567"/>
        </w:tabs>
        <w:spacing w:after="120"/>
        <w:ind w:left="0" w:firstLine="0"/>
        <w:jc w:val="center"/>
        <w:rPr>
          <w:b w:val="0"/>
          <w:lang w:val="de-DE"/>
        </w:rPr>
      </w:pPr>
      <w:r w:rsidRPr="008C6012">
        <w:rPr>
          <w:b w:val="0"/>
          <w:i/>
          <w:sz w:val="18"/>
          <w:szCs w:val="18"/>
          <w:lang w:val="de-DE"/>
        </w:rPr>
        <w:t>Kumulierte Übertragungen von 2011 bis 202</w:t>
      </w:r>
      <w:r>
        <w:rPr>
          <w:b w:val="0"/>
          <w:i/>
          <w:sz w:val="18"/>
          <w:szCs w:val="18"/>
          <w:lang w:val="de-DE"/>
        </w:rPr>
        <w:t>2</w:t>
      </w:r>
    </w:p>
    <w:p w14:paraId="1CF32957" w14:textId="77777777" w:rsidR="00DE36D0" w:rsidRPr="008C6012" w:rsidRDefault="00DE36D0" w:rsidP="00DE36D0">
      <w:pPr>
        <w:pStyle w:val="Points1"/>
        <w:tabs>
          <w:tab w:val="clear" w:pos="426"/>
          <w:tab w:val="left" w:pos="567"/>
        </w:tabs>
        <w:ind w:left="0" w:firstLine="0"/>
        <w:rPr>
          <w:b w:val="0"/>
          <w:lang w:val="de-DE"/>
        </w:rPr>
      </w:pPr>
      <w:r w:rsidRPr="005B7E06">
        <w:rPr>
          <w:noProof/>
        </w:rPr>
        <w:drawing>
          <wp:inline distT="0" distB="0" distL="0" distR="0" wp14:anchorId="1E1479FF" wp14:editId="1298F90A">
            <wp:extent cx="5760720" cy="841375"/>
            <wp:effectExtent l="0" t="0" r="0" b="0"/>
            <wp:docPr id="82751406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841375"/>
                    </a:xfrm>
                    <a:prstGeom prst="rect">
                      <a:avLst/>
                    </a:prstGeom>
                    <a:noFill/>
                    <a:ln>
                      <a:noFill/>
                    </a:ln>
                  </pic:spPr>
                </pic:pic>
              </a:graphicData>
            </a:graphic>
          </wp:inline>
        </w:drawing>
      </w:r>
    </w:p>
    <w:p w14:paraId="3785A681" w14:textId="77777777" w:rsidR="00DE36D0" w:rsidRPr="008C6012" w:rsidRDefault="00DE36D0" w:rsidP="00DE36D0">
      <w:pPr>
        <w:pStyle w:val="Points1"/>
        <w:tabs>
          <w:tab w:val="clear" w:pos="426"/>
          <w:tab w:val="left" w:pos="567"/>
        </w:tabs>
        <w:ind w:left="0" w:firstLine="0"/>
        <w:rPr>
          <w:b w:val="0"/>
          <w:lang w:val="de-DE"/>
        </w:rPr>
      </w:pPr>
    </w:p>
    <w:p w14:paraId="1D5169AC" w14:textId="7446A46B" w:rsidR="00DE36D0" w:rsidRPr="008C6012" w:rsidRDefault="00DE36D0" w:rsidP="00DE36D0">
      <w:pPr>
        <w:pStyle w:val="Points1"/>
        <w:tabs>
          <w:tab w:val="clear" w:pos="426"/>
          <w:tab w:val="left" w:pos="567"/>
        </w:tabs>
        <w:ind w:left="0" w:firstLine="0"/>
        <w:rPr>
          <w:b w:val="0"/>
          <w:lang w:val="de-DE"/>
        </w:rPr>
      </w:pPr>
      <w:proofErr w:type="gramStart"/>
      <w:r w:rsidRPr="008C6012">
        <w:rPr>
          <w:b w:val="0"/>
          <w:lang w:val="de-DE"/>
        </w:rPr>
        <w:t>Diese relativ</w:t>
      </w:r>
      <w:proofErr w:type="gramEnd"/>
      <w:r w:rsidRPr="008C6012">
        <w:rPr>
          <w:b w:val="0"/>
          <w:lang w:val="de-DE"/>
        </w:rPr>
        <w:t xml:space="preserve"> geringen oder gar nicht vorhandenen </w:t>
      </w:r>
      <w:r w:rsidR="00560530">
        <w:rPr>
          <w:b w:val="0"/>
          <w:lang w:val="de-DE"/>
        </w:rPr>
        <w:t>Mehreinnahmen</w:t>
      </w:r>
      <w:r w:rsidRPr="008C6012">
        <w:rPr>
          <w:b w:val="0"/>
          <w:lang w:val="de-DE"/>
        </w:rPr>
        <w:t xml:space="preserve"> führen dazu, dass sich eine Finanzierung der Annahmestellen schwierig gestaltet.</w:t>
      </w:r>
    </w:p>
    <w:p w14:paraId="574FB7E9" w14:textId="77777777" w:rsidR="00DE36D0" w:rsidRPr="008C6012" w:rsidRDefault="00DE36D0" w:rsidP="00DE36D0">
      <w:pPr>
        <w:pStyle w:val="Points1"/>
        <w:tabs>
          <w:tab w:val="clear" w:pos="426"/>
          <w:tab w:val="left" w:pos="567"/>
        </w:tabs>
        <w:ind w:left="0" w:firstLine="0"/>
        <w:rPr>
          <w:b w:val="0"/>
          <w:lang w:val="de-DE"/>
        </w:rPr>
      </w:pPr>
    </w:p>
    <w:p w14:paraId="284F49FA" w14:textId="77777777" w:rsidR="00DE36D0" w:rsidRPr="008C6012" w:rsidRDefault="00DE36D0" w:rsidP="00DE36D0">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rPr>
          <w:b w:val="0"/>
          <w:lang w:val="de-DE"/>
        </w:rPr>
      </w:pPr>
      <w:r w:rsidRPr="008C6012">
        <w:rPr>
          <w:b w:val="0"/>
          <w:lang w:val="de-DE"/>
        </w:rPr>
        <w:t>Zwischen 2011 und 202</w:t>
      </w:r>
      <w:r>
        <w:rPr>
          <w:b w:val="0"/>
          <w:lang w:val="de-DE"/>
        </w:rPr>
        <w:t>2</w:t>
      </w:r>
      <w:r w:rsidRPr="008C6012">
        <w:rPr>
          <w:b w:val="0"/>
          <w:lang w:val="de-DE"/>
        </w:rPr>
        <w:t xml:space="preserve"> hat das schifffahrtstreibende Gewerbe </w:t>
      </w:r>
      <w:r>
        <w:rPr>
          <w:b w:val="0"/>
          <w:lang w:val="de-DE"/>
        </w:rPr>
        <w:t>125</w:t>
      </w:r>
      <w:r w:rsidRPr="008C6012">
        <w:rPr>
          <w:b w:val="0"/>
          <w:lang w:val="de-DE"/>
        </w:rPr>
        <w:t xml:space="preserve"> Millionen Euro zum System beigetragen. Die Kosten für die von den Innerstaatlichen Institutionen (NI) der sechs Vertragsstaaten eingerichteten Sammel-, Abgabe- und Annahmesysteme beliefen sich auf </w:t>
      </w:r>
      <w:r>
        <w:rPr>
          <w:b w:val="0"/>
          <w:lang w:val="de-DE"/>
        </w:rPr>
        <w:t>mehr als</w:t>
      </w:r>
      <w:r w:rsidRPr="008C6012">
        <w:rPr>
          <w:b w:val="0"/>
          <w:lang w:val="de-DE"/>
        </w:rPr>
        <w:t xml:space="preserve"> </w:t>
      </w:r>
      <w:r>
        <w:rPr>
          <w:b w:val="0"/>
          <w:lang w:val="de-DE"/>
        </w:rPr>
        <w:t>124</w:t>
      </w:r>
      <w:r w:rsidRPr="008C6012">
        <w:rPr>
          <w:b w:val="0"/>
          <w:lang w:val="de-DE"/>
        </w:rPr>
        <w:t xml:space="preserve"> Millionen Euro.</w:t>
      </w:r>
    </w:p>
    <w:p w14:paraId="04D5B79E" w14:textId="77777777" w:rsidR="00DE36D0" w:rsidRPr="008C6012" w:rsidRDefault="00DE36D0" w:rsidP="00DE36D0">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rPr>
          <w:b w:val="0"/>
          <w:lang w:val="de-DE"/>
        </w:rPr>
      </w:pPr>
    </w:p>
    <w:p w14:paraId="15F1D9EE" w14:textId="6563C883" w:rsidR="00DE36D0" w:rsidRPr="008C6012" w:rsidRDefault="00DE36D0" w:rsidP="00DE36D0">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rPr>
          <w:b w:val="0"/>
          <w:lang w:val="de-DE"/>
        </w:rPr>
      </w:pPr>
      <w:r w:rsidRPr="007A6910">
        <w:rPr>
          <w:b w:val="0"/>
          <w:lang w:val="de-DE"/>
        </w:rPr>
        <w:t xml:space="preserve">Insgesamt belief sich </w:t>
      </w:r>
      <w:r w:rsidR="00560530" w:rsidRPr="008C6012">
        <w:rPr>
          <w:b w:val="0"/>
          <w:lang w:val="de-DE"/>
        </w:rPr>
        <w:t xml:space="preserve">diese </w:t>
      </w:r>
      <w:r w:rsidR="00560530">
        <w:rPr>
          <w:b w:val="0"/>
          <w:lang w:val="de-DE"/>
        </w:rPr>
        <w:t>Mehreinnahme</w:t>
      </w:r>
      <w:r w:rsidR="00560530" w:rsidRPr="008C6012">
        <w:rPr>
          <w:b w:val="0"/>
          <w:lang w:val="de-DE"/>
        </w:rPr>
        <w:t xml:space="preserve"> </w:t>
      </w:r>
      <w:r w:rsidRPr="007A6910">
        <w:rPr>
          <w:b w:val="0"/>
          <w:lang w:val="de-DE"/>
        </w:rPr>
        <w:t>zwischen 2011 und 2022 auf rund 707.415 Euro</w:t>
      </w:r>
      <w:r w:rsidR="00296369" w:rsidRPr="007A6910">
        <w:rPr>
          <w:b w:val="0"/>
          <w:lang w:val="de-DE"/>
        </w:rPr>
        <w:t>, welche</w:t>
      </w:r>
      <w:r w:rsidRPr="007A6910">
        <w:rPr>
          <w:b w:val="0"/>
          <w:lang w:val="de-DE"/>
        </w:rPr>
        <w:t xml:space="preserve"> an die Vertragsstaaten ausgeschüttet wurden.</w:t>
      </w:r>
    </w:p>
    <w:p w14:paraId="7A423568" w14:textId="77777777" w:rsidR="00DE36D0" w:rsidRPr="008C6012" w:rsidRDefault="00DE36D0" w:rsidP="00DE36D0">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rPr>
          <w:b w:val="0"/>
          <w:lang w:val="de-DE"/>
        </w:rPr>
      </w:pPr>
    </w:p>
    <w:p w14:paraId="5907CE97" w14:textId="77777777" w:rsidR="00DE36D0" w:rsidRPr="008C6012" w:rsidRDefault="00DE36D0" w:rsidP="00DE36D0">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rPr>
          <w:b w:val="0"/>
          <w:lang w:val="de-DE"/>
        </w:rPr>
      </w:pPr>
      <w:r w:rsidRPr="008C6012">
        <w:rPr>
          <w:b w:val="0"/>
          <w:lang w:val="de-DE"/>
        </w:rPr>
        <w:t>Das bestehende Netz von Annahmestellen, das bei Inkrafttreten des CDNI eingerichtet wurde, blieb zwischen 2011 und 202</w:t>
      </w:r>
      <w:r>
        <w:rPr>
          <w:b w:val="0"/>
          <w:lang w:val="de-DE"/>
        </w:rPr>
        <w:t>2</w:t>
      </w:r>
      <w:r w:rsidRPr="008C6012">
        <w:rPr>
          <w:b w:val="0"/>
          <w:lang w:val="de-DE"/>
        </w:rPr>
        <w:t xml:space="preserve"> weitgehend unverändert (außer in Belgien).</w:t>
      </w:r>
    </w:p>
    <w:p w14:paraId="1B8D61C8" w14:textId="77777777" w:rsidR="00DE36D0" w:rsidRPr="008C6012" w:rsidRDefault="00DE36D0" w:rsidP="00DE36D0">
      <w:pPr>
        <w:pStyle w:val="Points1"/>
        <w:tabs>
          <w:tab w:val="clear" w:pos="426"/>
          <w:tab w:val="left" w:pos="567"/>
        </w:tabs>
        <w:ind w:left="0" w:firstLine="0"/>
        <w:rPr>
          <w:b w:val="0"/>
          <w:lang w:val="de-DE"/>
        </w:rPr>
      </w:pPr>
    </w:p>
    <w:p w14:paraId="19ECF0DA" w14:textId="77777777" w:rsidR="00DE36D0" w:rsidRPr="008C6012" w:rsidRDefault="00DE36D0" w:rsidP="00DE36D0">
      <w:pPr>
        <w:pStyle w:val="Listenabsatz"/>
        <w:ind w:left="567" w:hanging="567"/>
        <w:rPr>
          <w:b/>
          <w:lang w:val="de-DE"/>
        </w:rPr>
      </w:pPr>
      <w:r w:rsidRPr="008C6012">
        <w:rPr>
          <w:b/>
          <w:lang w:val="de-DE"/>
        </w:rPr>
        <w:t>2.</w:t>
      </w:r>
      <w:r w:rsidRPr="008C6012">
        <w:rPr>
          <w:b/>
          <w:lang w:val="de-DE"/>
        </w:rPr>
        <w:tab/>
        <w:t xml:space="preserve">Finanzielle Entwicklung </w:t>
      </w:r>
      <w:proofErr w:type="gramStart"/>
      <w:r w:rsidRPr="008C6012">
        <w:rPr>
          <w:b/>
          <w:lang w:val="de-DE"/>
        </w:rPr>
        <w:t>in 202</w:t>
      </w:r>
      <w:r>
        <w:rPr>
          <w:b/>
          <w:lang w:val="de-DE"/>
        </w:rPr>
        <w:t>3</w:t>
      </w:r>
      <w:proofErr w:type="gramEnd"/>
    </w:p>
    <w:p w14:paraId="31E0A1B4" w14:textId="77777777" w:rsidR="00DE36D0" w:rsidRPr="008C6012" w:rsidRDefault="00DE36D0" w:rsidP="00DE36D0">
      <w:pPr>
        <w:pStyle w:val="Points1"/>
        <w:tabs>
          <w:tab w:val="clear" w:pos="426"/>
          <w:tab w:val="left" w:pos="567"/>
        </w:tabs>
        <w:ind w:left="0" w:firstLine="0"/>
        <w:rPr>
          <w:b w:val="0"/>
          <w:lang w:val="de-DE"/>
        </w:rPr>
      </w:pPr>
    </w:p>
    <w:p w14:paraId="11A84D50" w14:textId="77777777" w:rsidR="00DE36D0" w:rsidRDefault="00DE36D0" w:rsidP="00DE36D0">
      <w:pPr>
        <w:pStyle w:val="Points1"/>
        <w:tabs>
          <w:tab w:val="clear" w:pos="426"/>
          <w:tab w:val="left" w:pos="567"/>
        </w:tabs>
        <w:ind w:left="0" w:firstLine="0"/>
        <w:rPr>
          <w:b w:val="0"/>
          <w:lang w:val="de-DE"/>
        </w:rPr>
      </w:pPr>
      <w:r>
        <w:rPr>
          <w:b w:val="0"/>
          <w:lang w:val="de-DE"/>
        </w:rPr>
        <w:t xml:space="preserve">Hohe Kosten vor dem Hintergrund einer bislang nicht gekannten Inflation haben erneut zu einem Defizit im Jahr 2022 geführt. </w:t>
      </w:r>
      <w:r w:rsidRPr="008C6012">
        <w:rPr>
          <w:b w:val="0"/>
          <w:lang w:val="de-DE"/>
        </w:rPr>
        <w:t>Um die Stabilität des Systems zu gewährleisten und die Kosten des Systems zu decken, hat die Konferenz der Vertragsparteien auf Vorschlag der IAKS und in Absprache mit dem Gewerbe beschlossen, die Entsorgungsgebühr zum 1. Januar 202</w:t>
      </w:r>
      <w:r>
        <w:rPr>
          <w:b w:val="0"/>
          <w:lang w:val="de-DE"/>
        </w:rPr>
        <w:t>3</w:t>
      </w:r>
      <w:r w:rsidRPr="008C6012">
        <w:rPr>
          <w:b w:val="0"/>
          <w:lang w:val="de-DE"/>
        </w:rPr>
        <w:t xml:space="preserve"> auf </w:t>
      </w:r>
      <w:r>
        <w:rPr>
          <w:b w:val="0"/>
          <w:lang w:val="de-DE"/>
        </w:rPr>
        <w:t>10</w:t>
      </w:r>
      <w:r w:rsidRPr="008C6012">
        <w:rPr>
          <w:b w:val="0"/>
          <w:lang w:val="de-DE"/>
        </w:rPr>
        <w:t xml:space="preserve"> Euro pro 1.000 Liter </w:t>
      </w:r>
      <w:r>
        <w:rPr>
          <w:b w:val="0"/>
          <w:lang w:val="de-DE"/>
        </w:rPr>
        <w:t>mineralölsteuerfrei gelieferten</w:t>
      </w:r>
      <w:r w:rsidRPr="008C6012">
        <w:rPr>
          <w:b w:val="0"/>
          <w:lang w:val="de-DE"/>
        </w:rPr>
        <w:t xml:space="preserve"> Gasöls zu erhöhen. </w:t>
      </w:r>
    </w:p>
    <w:p w14:paraId="0AC45D5A" w14:textId="77777777" w:rsidR="006D4838" w:rsidRDefault="00DE36D0" w:rsidP="00DE36D0">
      <w:pPr>
        <w:pStyle w:val="Points1"/>
        <w:tabs>
          <w:tab w:val="clear" w:pos="426"/>
          <w:tab w:val="left" w:pos="567"/>
        </w:tabs>
        <w:ind w:left="0" w:firstLine="0"/>
        <w:rPr>
          <w:b w:val="0"/>
          <w:lang w:val="de-DE"/>
        </w:rPr>
      </w:pPr>
      <w:r w:rsidRPr="008C6012">
        <w:rPr>
          <w:b w:val="0"/>
          <w:lang w:val="de-DE"/>
        </w:rPr>
        <w:t xml:space="preserve">Die Auswirkungen dieser Erhöhung sind bei den vorläufigen Ergebnissen des internationalen Finanzausgleichs zu beobachten. </w:t>
      </w:r>
      <w:r w:rsidRPr="008C6012">
        <w:rPr>
          <w:bCs/>
          <w:lang w:val="de-DE"/>
        </w:rPr>
        <w:t>202</w:t>
      </w:r>
      <w:r>
        <w:rPr>
          <w:bCs/>
          <w:lang w:val="de-DE"/>
        </w:rPr>
        <w:t xml:space="preserve">3 wird wahrscheinlich </w:t>
      </w:r>
      <w:r w:rsidRPr="008C6012">
        <w:rPr>
          <w:bCs/>
          <w:lang w:val="de-DE"/>
        </w:rPr>
        <w:t>ein</w:t>
      </w:r>
      <w:r w:rsidRPr="008C6012">
        <w:rPr>
          <w:b w:val="0"/>
          <w:lang w:val="de-DE"/>
        </w:rPr>
        <w:t xml:space="preserve"> </w:t>
      </w:r>
      <w:r w:rsidRPr="008C6012">
        <w:rPr>
          <w:bCs/>
          <w:lang w:val="de-DE"/>
        </w:rPr>
        <w:t>nahezu ausgeglichenes Ergebnis</w:t>
      </w:r>
      <w:r w:rsidRPr="008C6012">
        <w:rPr>
          <w:b w:val="0"/>
          <w:lang w:val="de-DE"/>
        </w:rPr>
        <w:t xml:space="preserve"> verzeichnet werden</w:t>
      </w:r>
      <w:r w:rsidRPr="009A05B3">
        <w:rPr>
          <w:b w:val="0"/>
          <w:lang w:val="de-DE"/>
        </w:rPr>
        <w:t xml:space="preserve">. </w:t>
      </w:r>
    </w:p>
    <w:p w14:paraId="279DF25F" w14:textId="77777777" w:rsidR="006D4838" w:rsidRDefault="006D4838">
      <w:pPr>
        <w:spacing w:after="200" w:line="276" w:lineRule="auto"/>
        <w:jc w:val="left"/>
        <w:rPr>
          <w:rFonts w:cs="Arial"/>
          <w:snapToGrid w:val="0"/>
          <w:szCs w:val="20"/>
          <w:lang w:val="de-DE"/>
        </w:rPr>
      </w:pPr>
      <w:r>
        <w:rPr>
          <w:b/>
          <w:lang w:val="de-DE"/>
        </w:rPr>
        <w:br w:type="page"/>
      </w:r>
    </w:p>
    <w:p w14:paraId="00AA9E27" w14:textId="2A3E004A" w:rsidR="00DE36D0" w:rsidRPr="009A05B3" w:rsidRDefault="00DE36D0" w:rsidP="00DE36D0">
      <w:pPr>
        <w:pStyle w:val="Points1"/>
        <w:tabs>
          <w:tab w:val="clear" w:pos="426"/>
          <w:tab w:val="left" w:pos="567"/>
        </w:tabs>
        <w:ind w:left="0" w:firstLine="0"/>
        <w:rPr>
          <w:b w:val="0"/>
          <w:lang w:val="de-DE"/>
        </w:rPr>
      </w:pPr>
      <w:r w:rsidRPr="009A05B3">
        <w:rPr>
          <w:b w:val="0"/>
          <w:lang w:val="de-DE"/>
        </w:rPr>
        <w:lastRenderedPageBreak/>
        <w:t>Aufgrund der Umstellung des Verfahrens zur Erhebung der Entsorgungsgebühr auf das SPE-CDNI 3.0 liegen bislang jedoch noch keine validen Zahlen für das 2. Halbjahr 2023 vor.</w:t>
      </w:r>
    </w:p>
    <w:p w14:paraId="2C81F877" w14:textId="77777777" w:rsidR="00DE36D0" w:rsidRPr="008C6012" w:rsidRDefault="00DE36D0" w:rsidP="00DE36D0">
      <w:pPr>
        <w:pStyle w:val="Points1"/>
        <w:tabs>
          <w:tab w:val="clear" w:pos="426"/>
          <w:tab w:val="left" w:pos="567"/>
        </w:tabs>
        <w:ind w:left="0" w:firstLine="0"/>
        <w:rPr>
          <w:b w:val="0"/>
          <w:lang w:val="de-DE"/>
        </w:rPr>
      </w:pPr>
      <w:r w:rsidRPr="009A05B3">
        <w:rPr>
          <w:b w:val="0"/>
          <w:lang w:val="de-DE"/>
        </w:rPr>
        <w:t>Es ist jedoch anzumerken, dass die Einnahmen automatisch durch die Erhöhung der Entsorgungsgebühr und nicht durch eine Erhöhung der gebunkerten Mengen steigen. Letztere bleiben</w:t>
      </w:r>
      <w:r w:rsidRPr="008C6012">
        <w:rPr>
          <w:b w:val="0"/>
          <w:lang w:val="de-DE"/>
        </w:rPr>
        <w:t xml:space="preserve"> in etwa auf dem Niveau von 20</w:t>
      </w:r>
      <w:r>
        <w:rPr>
          <w:b w:val="0"/>
          <w:lang w:val="de-DE"/>
        </w:rPr>
        <w:t>22</w:t>
      </w:r>
      <w:r w:rsidRPr="008C6012">
        <w:rPr>
          <w:b w:val="0"/>
          <w:lang w:val="de-DE"/>
        </w:rPr>
        <w:t>.</w:t>
      </w:r>
      <w:r>
        <w:rPr>
          <w:b w:val="0"/>
          <w:lang w:val="de-DE"/>
        </w:rPr>
        <w:t xml:space="preserve"> Bei den gebunkerten Mengen ist </w:t>
      </w:r>
      <w:r w:rsidRPr="00457296">
        <w:rPr>
          <w:b w:val="0"/>
          <w:lang w:val="de-DE"/>
        </w:rPr>
        <w:t>sogar ein Rückgang von 0,55</w:t>
      </w:r>
      <w:r>
        <w:rPr>
          <w:b w:val="0"/>
          <w:lang w:val="de-DE"/>
        </w:rPr>
        <w:t xml:space="preserve"> </w:t>
      </w:r>
      <w:r w:rsidRPr="00457296">
        <w:rPr>
          <w:b w:val="0"/>
          <w:lang w:val="de-DE"/>
        </w:rPr>
        <w:t>% im ersten Halbjahr</w:t>
      </w:r>
      <w:r>
        <w:rPr>
          <w:b w:val="0"/>
          <w:lang w:val="de-DE"/>
        </w:rPr>
        <w:t xml:space="preserve"> 2023</w:t>
      </w:r>
      <w:r w:rsidRPr="00457296">
        <w:rPr>
          <w:b w:val="0"/>
          <w:lang w:val="de-DE"/>
        </w:rPr>
        <w:t xml:space="preserve"> im Vergleich zum ersten Halbjahr </w:t>
      </w:r>
      <w:r>
        <w:rPr>
          <w:b w:val="0"/>
          <w:lang w:val="de-DE"/>
        </w:rPr>
        <w:t>des Vorjahres zu vermelden.</w:t>
      </w:r>
    </w:p>
    <w:p w14:paraId="1125ACD9" w14:textId="77777777" w:rsidR="00DE36D0" w:rsidRPr="008C6012" w:rsidRDefault="00DE36D0" w:rsidP="00DE36D0">
      <w:pPr>
        <w:pStyle w:val="Points1"/>
        <w:tabs>
          <w:tab w:val="clear" w:pos="426"/>
          <w:tab w:val="left" w:pos="0"/>
          <w:tab w:val="left" w:pos="567"/>
        </w:tabs>
        <w:ind w:left="0" w:firstLine="0"/>
        <w:rPr>
          <w:b w:val="0"/>
          <w:lang w:val="de-DE"/>
        </w:rPr>
      </w:pPr>
      <w:r w:rsidRPr="008C6012">
        <w:rPr>
          <w:b w:val="0"/>
          <w:lang w:val="de-DE"/>
        </w:rPr>
        <w:t>Die Kosten befinden sich ihrerseits auf einem hohen Niveau</w:t>
      </w:r>
      <w:r>
        <w:rPr>
          <w:b w:val="0"/>
          <w:lang w:val="de-DE"/>
        </w:rPr>
        <w:t xml:space="preserve"> und steigen weiter an</w:t>
      </w:r>
      <w:r w:rsidRPr="008C6012">
        <w:rPr>
          <w:b w:val="0"/>
          <w:lang w:val="de-DE"/>
        </w:rPr>
        <w:t xml:space="preserve">. </w:t>
      </w:r>
      <w:r>
        <w:rPr>
          <w:b w:val="0"/>
          <w:lang w:val="de-DE"/>
        </w:rPr>
        <w:t xml:space="preserve">Im gleichen Zeitraum betrug der Anstieg 8,00 %. </w:t>
      </w:r>
      <w:r w:rsidRPr="008C6012">
        <w:rPr>
          <w:b w:val="0"/>
          <w:lang w:val="de-DE"/>
        </w:rPr>
        <w:t>Sie hängen insbesondere von den Gasölpreisen, der Inflation und den Lebenshaltungskosten ab. Dieser Anstieg wird sich voraussichtlich auch 202</w:t>
      </w:r>
      <w:r>
        <w:rPr>
          <w:b w:val="0"/>
          <w:lang w:val="de-DE"/>
        </w:rPr>
        <w:t>4</w:t>
      </w:r>
      <w:r w:rsidRPr="008C6012">
        <w:rPr>
          <w:b w:val="0"/>
          <w:lang w:val="de-DE"/>
        </w:rPr>
        <w:t xml:space="preserve"> fortsetzen.</w:t>
      </w:r>
      <w:r>
        <w:rPr>
          <w:b w:val="0"/>
          <w:lang w:val="de-DE"/>
        </w:rPr>
        <w:t xml:space="preserve"> </w:t>
      </w:r>
    </w:p>
    <w:p w14:paraId="6D64C7F9" w14:textId="77777777" w:rsidR="00DE36D0" w:rsidRPr="008C6012" w:rsidRDefault="00DE36D0" w:rsidP="00DE36D0">
      <w:pPr>
        <w:pStyle w:val="Listenabsatz"/>
        <w:ind w:left="426" w:hanging="426"/>
        <w:rPr>
          <w:b/>
          <w:lang w:val="de-DE"/>
        </w:rPr>
      </w:pPr>
    </w:p>
    <w:p w14:paraId="4E589A6C" w14:textId="77777777" w:rsidR="00DE36D0" w:rsidRPr="008C6012" w:rsidRDefault="00DE36D0" w:rsidP="00DE36D0">
      <w:pPr>
        <w:pStyle w:val="Listenabsatz"/>
        <w:ind w:left="567" w:hanging="567"/>
        <w:rPr>
          <w:b/>
          <w:lang w:val="de-DE"/>
        </w:rPr>
      </w:pPr>
      <w:r w:rsidRPr="008C6012">
        <w:rPr>
          <w:b/>
          <w:lang w:val="de-DE"/>
        </w:rPr>
        <w:t>3.</w:t>
      </w:r>
      <w:r w:rsidRPr="008C6012">
        <w:rPr>
          <w:b/>
          <w:lang w:val="de-DE"/>
        </w:rPr>
        <w:tab/>
        <w:t>Planung für 202</w:t>
      </w:r>
      <w:r>
        <w:rPr>
          <w:b/>
          <w:lang w:val="de-DE"/>
        </w:rPr>
        <w:t>4</w:t>
      </w:r>
      <w:r w:rsidRPr="008C6012">
        <w:rPr>
          <w:b/>
          <w:lang w:val="de-DE"/>
        </w:rPr>
        <w:t xml:space="preserve"> und darüber hinaus</w:t>
      </w:r>
    </w:p>
    <w:p w14:paraId="38290650" w14:textId="77777777" w:rsidR="00DE36D0" w:rsidRPr="008C6012" w:rsidRDefault="00DE36D0" w:rsidP="00DE36D0">
      <w:pPr>
        <w:pStyle w:val="Points1"/>
        <w:tabs>
          <w:tab w:val="clear" w:pos="426"/>
          <w:tab w:val="left" w:pos="567"/>
        </w:tabs>
        <w:ind w:left="0" w:firstLine="0"/>
        <w:rPr>
          <w:b w:val="0"/>
          <w:lang w:val="de-DE"/>
        </w:rPr>
      </w:pPr>
    </w:p>
    <w:p w14:paraId="18E4062E" w14:textId="77777777" w:rsidR="00DE36D0" w:rsidRDefault="00DE36D0" w:rsidP="00DE36D0">
      <w:pPr>
        <w:pStyle w:val="Points1"/>
        <w:tabs>
          <w:tab w:val="clear" w:pos="426"/>
          <w:tab w:val="left" w:pos="567"/>
        </w:tabs>
        <w:ind w:left="0" w:firstLine="0"/>
        <w:rPr>
          <w:b w:val="0"/>
          <w:lang w:val="de-DE"/>
        </w:rPr>
      </w:pPr>
      <w:r w:rsidRPr="005046CB">
        <w:rPr>
          <w:b w:val="0"/>
          <w:lang w:val="de-DE"/>
        </w:rPr>
        <w:t>Die</w:t>
      </w:r>
      <w:r>
        <w:rPr>
          <w:b w:val="0"/>
          <w:lang w:val="de-DE"/>
        </w:rPr>
        <w:t xml:space="preserve"> Innerstaatlichen Institutionen</w:t>
      </w:r>
      <w:r w:rsidRPr="005046CB">
        <w:rPr>
          <w:b w:val="0"/>
          <w:lang w:val="de-DE"/>
        </w:rPr>
        <w:t xml:space="preserve"> </w:t>
      </w:r>
      <w:r>
        <w:rPr>
          <w:b w:val="0"/>
          <w:lang w:val="de-DE"/>
        </w:rPr>
        <w:t xml:space="preserve">(NI) </w:t>
      </w:r>
      <w:r w:rsidRPr="005046CB">
        <w:rPr>
          <w:b w:val="0"/>
          <w:lang w:val="de-DE"/>
        </w:rPr>
        <w:t xml:space="preserve">haben die nachstehenden Schätzungen übermittelt. Die fehlenden Schätzwerte wurden vom Sekretariat in der </w:t>
      </w:r>
      <w:r>
        <w:rPr>
          <w:b w:val="0"/>
          <w:lang w:val="de-DE"/>
        </w:rPr>
        <w:t>folgenden</w:t>
      </w:r>
      <w:r w:rsidRPr="005046CB">
        <w:rPr>
          <w:b w:val="0"/>
          <w:lang w:val="de-DE"/>
        </w:rPr>
        <w:t xml:space="preserve"> Tabelle auf der Grundlage der Daten früherer Jahre und des aktuellen Trends ergänzt. Dabei </w:t>
      </w:r>
      <w:r>
        <w:rPr>
          <w:b w:val="0"/>
          <w:lang w:val="de-DE"/>
        </w:rPr>
        <w:t>wurde</w:t>
      </w:r>
      <w:r w:rsidRPr="005046CB">
        <w:rPr>
          <w:b w:val="0"/>
          <w:lang w:val="de-DE"/>
        </w:rPr>
        <w:t xml:space="preserve"> ein Satz von 2</w:t>
      </w:r>
      <w:r>
        <w:rPr>
          <w:b w:val="0"/>
          <w:lang w:val="de-DE"/>
        </w:rPr>
        <w:t xml:space="preserve"> </w:t>
      </w:r>
      <w:r w:rsidRPr="005046CB">
        <w:rPr>
          <w:b w:val="0"/>
          <w:lang w:val="de-DE"/>
        </w:rPr>
        <w:t xml:space="preserve">% für die Kosten für Luxemburg und Belgien </w:t>
      </w:r>
      <w:r>
        <w:rPr>
          <w:b w:val="0"/>
          <w:lang w:val="de-DE"/>
        </w:rPr>
        <w:t xml:space="preserve">zur Anwendung gebracht. </w:t>
      </w:r>
    </w:p>
    <w:p w14:paraId="7ECDC163" w14:textId="77777777" w:rsidR="00DE36D0" w:rsidRDefault="00DE36D0" w:rsidP="00DE36D0">
      <w:pPr>
        <w:pStyle w:val="Points1"/>
        <w:tabs>
          <w:tab w:val="clear" w:pos="426"/>
          <w:tab w:val="left" w:pos="567"/>
        </w:tabs>
        <w:ind w:left="0" w:firstLine="0"/>
        <w:rPr>
          <w:b w:val="0"/>
          <w:lang w:val="de-DE"/>
        </w:rPr>
      </w:pPr>
    </w:p>
    <w:p w14:paraId="3680F963" w14:textId="420C8190" w:rsidR="00DE36D0" w:rsidRPr="008C6012" w:rsidRDefault="00DE36D0" w:rsidP="00DE36D0">
      <w:pPr>
        <w:pStyle w:val="Points1"/>
        <w:tabs>
          <w:tab w:val="clear" w:pos="426"/>
          <w:tab w:val="left" w:pos="567"/>
        </w:tabs>
        <w:ind w:left="0" w:firstLine="0"/>
        <w:rPr>
          <w:b w:val="0"/>
          <w:lang w:val="de-DE"/>
        </w:rPr>
      </w:pPr>
      <w:r w:rsidRPr="007A6910">
        <w:rPr>
          <w:b w:val="0"/>
          <w:lang w:val="de-DE"/>
        </w:rPr>
        <w:t xml:space="preserve">Für 2024 gehen die Schätzungen von einem nahezu ausgeglichenen Ergebnis aus. Wenn dieses Ergebnis bestätigt wird, </w:t>
      </w:r>
      <w:r w:rsidRPr="007A6910">
        <w:rPr>
          <w:bCs/>
          <w:lang w:val="de-DE"/>
        </w:rPr>
        <w:t>ergibt sich nach Abschluss des Jahres 2024 ein</w:t>
      </w:r>
      <w:r w:rsidR="00560530">
        <w:rPr>
          <w:bCs/>
          <w:lang w:val="de-DE"/>
        </w:rPr>
        <w:t>e</w:t>
      </w:r>
      <w:r w:rsidRPr="007A6910">
        <w:rPr>
          <w:bCs/>
          <w:lang w:val="de-DE"/>
        </w:rPr>
        <w:t xml:space="preserve"> </w:t>
      </w:r>
      <w:r w:rsidR="00560530">
        <w:rPr>
          <w:bCs/>
          <w:lang w:val="de-DE"/>
        </w:rPr>
        <w:t>Mehreinnahme</w:t>
      </w:r>
      <w:r w:rsidRPr="007A6910">
        <w:rPr>
          <w:bCs/>
          <w:lang w:val="de-DE"/>
        </w:rPr>
        <w:t xml:space="preserve"> in Höhe von ca. 763.000 €.</w:t>
      </w:r>
    </w:p>
    <w:p w14:paraId="0CEC1FB6" w14:textId="6350DC9B" w:rsidR="00DE36D0" w:rsidRPr="008C6012" w:rsidRDefault="00125D89" w:rsidP="00DE36D0">
      <w:pPr>
        <w:pStyle w:val="Points1"/>
        <w:tabs>
          <w:tab w:val="clear" w:pos="426"/>
          <w:tab w:val="left" w:pos="567"/>
        </w:tabs>
        <w:ind w:left="0" w:firstLine="0"/>
        <w:rPr>
          <w:b w:val="0"/>
          <w:lang w:val="de-DE"/>
        </w:rPr>
      </w:pPr>
      <w:proofErr w:type="gramStart"/>
      <w:r w:rsidRPr="008C6012">
        <w:rPr>
          <w:b w:val="0"/>
          <w:lang w:val="de-DE"/>
        </w:rPr>
        <w:t>Diese relativ</w:t>
      </w:r>
      <w:proofErr w:type="gramEnd"/>
      <w:r w:rsidRPr="008C6012">
        <w:rPr>
          <w:b w:val="0"/>
          <w:lang w:val="de-DE"/>
        </w:rPr>
        <w:t xml:space="preserve"> niedrige Mehreinnahme</w:t>
      </w:r>
      <w:r w:rsidR="00560530" w:rsidRPr="008C6012">
        <w:rPr>
          <w:b w:val="0"/>
          <w:lang w:val="de-DE"/>
        </w:rPr>
        <w:t xml:space="preserve"> </w:t>
      </w:r>
      <w:r w:rsidR="00DE36D0" w:rsidRPr="008C6012">
        <w:rPr>
          <w:b w:val="0"/>
          <w:lang w:val="de-DE"/>
        </w:rPr>
        <w:t xml:space="preserve">kann zu Liquiditätsengpässen führen, wenn die mehrmals im Jahr anfallenden Sammel- und Entsorgungsleistungen bezahlt werden müssen. Einige NI können auf Bankkredite </w:t>
      </w:r>
      <w:r w:rsidR="00DE36D0">
        <w:rPr>
          <w:b w:val="0"/>
          <w:lang w:val="de-DE"/>
        </w:rPr>
        <w:t xml:space="preserve">oder andere Finanzinstrumente (wie Garantien) </w:t>
      </w:r>
      <w:r w:rsidR="00DE36D0" w:rsidRPr="008C6012">
        <w:rPr>
          <w:b w:val="0"/>
          <w:lang w:val="de-DE"/>
        </w:rPr>
        <w:t>zurückgreifen, um einen vorübergehenden Liquiditätsengpass zu überbrücken.</w:t>
      </w:r>
    </w:p>
    <w:p w14:paraId="59894D4D" w14:textId="77777777" w:rsidR="00DE36D0" w:rsidRPr="008C6012" w:rsidRDefault="00DE36D0" w:rsidP="00DE36D0">
      <w:pPr>
        <w:pStyle w:val="Points1"/>
        <w:tabs>
          <w:tab w:val="clear" w:pos="426"/>
          <w:tab w:val="left" w:pos="567"/>
        </w:tabs>
        <w:ind w:left="0" w:firstLine="0"/>
        <w:rPr>
          <w:b w:val="0"/>
          <w:lang w:val="de-DE"/>
        </w:rPr>
      </w:pPr>
    </w:p>
    <w:p w14:paraId="0367680E" w14:textId="77777777" w:rsidR="00DE36D0" w:rsidRPr="008C6012" w:rsidRDefault="00DE36D0" w:rsidP="00DE36D0">
      <w:pPr>
        <w:pStyle w:val="Points1"/>
        <w:tabs>
          <w:tab w:val="clear" w:pos="426"/>
          <w:tab w:val="left" w:pos="567"/>
        </w:tabs>
        <w:ind w:left="0" w:firstLine="0"/>
        <w:rPr>
          <w:b w:val="0"/>
          <w:lang w:val="de-DE"/>
        </w:rPr>
      </w:pPr>
      <w:r w:rsidRPr="008C6012">
        <w:rPr>
          <w:b w:val="0"/>
          <w:lang w:val="de-DE"/>
        </w:rPr>
        <w:t>Die Gründe für diese Entwicklung sind folgende:</w:t>
      </w:r>
    </w:p>
    <w:p w14:paraId="310F95D6" w14:textId="77777777" w:rsidR="00DE36D0" w:rsidRPr="008C6012" w:rsidRDefault="00DE36D0" w:rsidP="00DE36D0">
      <w:pPr>
        <w:pStyle w:val="Points1"/>
        <w:numPr>
          <w:ilvl w:val="0"/>
          <w:numId w:val="20"/>
        </w:numPr>
        <w:tabs>
          <w:tab w:val="clear" w:pos="426"/>
          <w:tab w:val="left" w:pos="567"/>
        </w:tabs>
        <w:spacing w:before="60" w:line="240" w:lineRule="atLeast"/>
        <w:ind w:left="426" w:hanging="426"/>
        <w:rPr>
          <w:b w:val="0"/>
          <w:lang w:val="de-DE"/>
        </w:rPr>
      </w:pPr>
      <w:r w:rsidRPr="008C6012">
        <w:rPr>
          <w:b w:val="0"/>
          <w:lang w:val="de-DE"/>
        </w:rPr>
        <w:t>die Situation im Altölbereich ist im Wesentlichen unverändert;</w:t>
      </w:r>
    </w:p>
    <w:p w14:paraId="3DF407C9" w14:textId="77777777" w:rsidR="00DE36D0" w:rsidRPr="008C6012" w:rsidRDefault="00DE36D0" w:rsidP="00DE36D0">
      <w:pPr>
        <w:pStyle w:val="Points1"/>
        <w:numPr>
          <w:ilvl w:val="0"/>
          <w:numId w:val="20"/>
        </w:numPr>
        <w:tabs>
          <w:tab w:val="clear" w:pos="426"/>
        </w:tabs>
        <w:spacing w:before="60" w:line="240" w:lineRule="atLeast"/>
        <w:ind w:left="426" w:hanging="426"/>
        <w:rPr>
          <w:b w:val="0"/>
          <w:lang w:val="de-DE"/>
        </w:rPr>
      </w:pPr>
      <w:r w:rsidRPr="008C6012">
        <w:rPr>
          <w:b w:val="0"/>
          <w:lang w:val="de-DE"/>
        </w:rPr>
        <w:t>steigende Entsorgungs- und Aufbereitungskosten sowie neue Steuern (Müllverbrennungssteuern...);</w:t>
      </w:r>
    </w:p>
    <w:p w14:paraId="55DB8A14" w14:textId="77777777" w:rsidR="00DE36D0" w:rsidRPr="008C6012" w:rsidRDefault="00DE36D0" w:rsidP="00DE36D0">
      <w:pPr>
        <w:pStyle w:val="Points1"/>
        <w:numPr>
          <w:ilvl w:val="0"/>
          <w:numId w:val="20"/>
        </w:numPr>
        <w:tabs>
          <w:tab w:val="clear" w:pos="426"/>
          <w:tab w:val="left" w:pos="567"/>
        </w:tabs>
        <w:spacing w:before="60" w:line="240" w:lineRule="atLeast"/>
        <w:ind w:left="426" w:hanging="426"/>
        <w:rPr>
          <w:b w:val="0"/>
          <w:lang w:val="de-DE"/>
        </w:rPr>
      </w:pPr>
      <w:r w:rsidRPr="008C6012">
        <w:rPr>
          <w:b w:val="0"/>
          <w:lang w:val="de-DE"/>
        </w:rPr>
        <w:t xml:space="preserve">es ist wahrscheinlich, dass die Kosten für die Entsorgung von Bilgenwasser weiter steigen werden; </w:t>
      </w:r>
    </w:p>
    <w:p w14:paraId="624CF5DC" w14:textId="77777777" w:rsidR="00DE36D0" w:rsidRPr="008C6012" w:rsidRDefault="00DE36D0" w:rsidP="00DE36D0">
      <w:pPr>
        <w:pStyle w:val="Points1"/>
        <w:numPr>
          <w:ilvl w:val="0"/>
          <w:numId w:val="20"/>
        </w:numPr>
        <w:tabs>
          <w:tab w:val="clear" w:pos="426"/>
          <w:tab w:val="left" w:pos="567"/>
        </w:tabs>
        <w:spacing w:before="60" w:line="240" w:lineRule="atLeast"/>
        <w:ind w:left="426" w:hanging="426"/>
        <w:rPr>
          <w:b w:val="0"/>
          <w:lang w:val="de-DE"/>
        </w:rPr>
      </w:pPr>
      <w:r w:rsidRPr="008C6012">
        <w:rPr>
          <w:b w:val="0"/>
          <w:lang w:val="de-DE"/>
        </w:rPr>
        <w:t>Anstieg der Rohstoff- und insbesondere der Energiepreise;</w:t>
      </w:r>
    </w:p>
    <w:p w14:paraId="3D80D589" w14:textId="77777777" w:rsidR="00DE36D0" w:rsidRPr="008C6012" w:rsidRDefault="00DE36D0" w:rsidP="00DE36D0">
      <w:pPr>
        <w:pStyle w:val="Points1"/>
        <w:numPr>
          <w:ilvl w:val="0"/>
          <w:numId w:val="20"/>
        </w:numPr>
        <w:tabs>
          <w:tab w:val="clear" w:pos="426"/>
          <w:tab w:val="left" w:pos="567"/>
        </w:tabs>
        <w:spacing w:before="60" w:line="240" w:lineRule="atLeast"/>
        <w:ind w:left="426" w:hanging="426"/>
        <w:rPr>
          <w:b w:val="0"/>
          <w:lang w:val="de-DE"/>
        </w:rPr>
      </w:pPr>
      <w:r w:rsidRPr="008C6012">
        <w:rPr>
          <w:b w:val="0"/>
          <w:lang w:val="de-DE"/>
        </w:rPr>
        <w:t>eine Verringerung des Transportbedarfs bei steigenden Rohstoffpreisen und einem Rückgang der Nahrungsmittelproduktion;</w:t>
      </w:r>
    </w:p>
    <w:p w14:paraId="128CAFBB" w14:textId="77777777" w:rsidR="00DE36D0" w:rsidRPr="008C6012" w:rsidRDefault="00DE36D0" w:rsidP="00DE36D0">
      <w:pPr>
        <w:pStyle w:val="Points1"/>
        <w:numPr>
          <w:ilvl w:val="0"/>
          <w:numId w:val="20"/>
        </w:numPr>
        <w:tabs>
          <w:tab w:val="clear" w:pos="426"/>
          <w:tab w:val="left" w:pos="567"/>
        </w:tabs>
        <w:spacing w:before="60" w:line="240" w:lineRule="atLeast"/>
        <w:ind w:left="426" w:hanging="426"/>
        <w:rPr>
          <w:b w:val="0"/>
          <w:lang w:val="de-DE"/>
        </w:rPr>
      </w:pPr>
      <w:r w:rsidRPr="008C6012">
        <w:rPr>
          <w:b w:val="0"/>
          <w:lang w:val="de-DE"/>
        </w:rPr>
        <w:t>in geringerem Maße die Einführung neuer Treibstoffe;</w:t>
      </w:r>
    </w:p>
    <w:p w14:paraId="3A3E4CEF" w14:textId="77777777" w:rsidR="00DE36D0" w:rsidRPr="008C6012" w:rsidRDefault="00DE36D0" w:rsidP="00DE36D0">
      <w:pPr>
        <w:pStyle w:val="Points1"/>
        <w:numPr>
          <w:ilvl w:val="0"/>
          <w:numId w:val="20"/>
        </w:numPr>
        <w:tabs>
          <w:tab w:val="clear" w:pos="426"/>
          <w:tab w:val="left" w:pos="567"/>
        </w:tabs>
        <w:spacing w:before="60" w:line="240" w:lineRule="atLeast"/>
        <w:ind w:left="426" w:hanging="426"/>
        <w:rPr>
          <w:b w:val="0"/>
          <w:lang w:val="de-DE"/>
        </w:rPr>
      </w:pPr>
      <w:r w:rsidRPr="008C6012">
        <w:rPr>
          <w:b w:val="0"/>
          <w:lang w:val="de-DE"/>
        </w:rPr>
        <w:t>die Neuvergabe der Aufträge für die Sammlung und Aufbereitung von Altöl wird höhere Kosten verursachen als die derzeitigen Verträge;</w:t>
      </w:r>
    </w:p>
    <w:p w14:paraId="031A48EA" w14:textId="77777777" w:rsidR="00DE36D0" w:rsidRPr="008C6012" w:rsidRDefault="00DE36D0" w:rsidP="00DE36D0">
      <w:pPr>
        <w:pStyle w:val="Points1"/>
        <w:numPr>
          <w:ilvl w:val="0"/>
          <w:numId w:val="20"/>
        </w:numPr>
        <w:tabs>
          <w:tab w:val="clear" w:pos="426"/>
          <w:tab w:val="left" w:pos="567"/>
        </w:tabs>
        <w:spacing w:before="60" w:line="240" w:lineRule="atLeast"/>
        <w:ind w:left="426" w:hanging="426"/>
        <w:rPr>
          <w:b w:val="0"/>
          <w:lang w:val="de-DE"/>
        </w:rPr>
      </w:pPr>
      <w:r>
        <w:rPr>
          <w:b w:val="0"/>
          <w:lang w:val="de-DE"/>
        </w:rPr>
        <w:t>A</w:t>
      </w:r>
      <w:r w:rsidRPr="008C6012">
        <w:rPr>
          <w:b w:val="0"/>
          <w:lang w:val="de-DE"/>
        </w:rPr>
        <w:t>ngenommen wird, dass die indizierten Kosten (u.a. Personal und Gasöl) weiter steigen werden</w:t>
      </w:r>
      <w:r>
        <w:rPr>
          <w:b w:val="0"/>
          <w:lang w:val="de-DE"/>
        </w:rPr>
        <w:t>.</w:t>
      </w:r>
      <w:r w:rsidRPr="008C6012">
        <w:rPr>
          <w:b w:val="0"/>
          <w:lang w:val="de-DE"/>
        </w:rPr>
        <w:t xml:space="preserve"> Die Betriebskosten der Annahmestellen folgen insbesondere den Indizes für die Lebenshaltungskosten und den Lohnkosten für die Besatzung der </w:t>
      </w:r>
      <w:proofErr w:type="spellStart"/>
      <w:r w:rsidRPr="008C6012">
        <w:rPr>
          <w:b w:val="0"/>
          <w:lang w:val="de-DE"/>
        </w:rPr>
        <w:t>Bilgenentölungsboote</w:t>
      </w:r>
      <w:proofErr w:type="spellEnd"/>
      <w:r>
        <w:rPr>
          <w:b w:val="0"/>
          <w:lang w:val="de-DE"/>
        </w:rPr>
        <w:t>;</w:t>
      </w:r>
    </w:p>
    <w:p w14:paraId="226BF58D" w14:textId="77777777" w:rsidR="00DE36D0" w:rsidRDefault="00DE36D0" w:rsidP="00DE36D0">
      <w:pPr>
        <w:pStyle w:val="Points1"/>
        <w:numPr>
          <w:ilvl w:val="0"/>
          <w:numId w:val="20"/>
        </w:numPr>
        <w:tabs>
          <w:tab w:val="clear" w:pos="426"/>
          <w:tab w:val="left" w:pos="567"/>
        </w:tabs>
        <w:spacing w:before="60" w:line="240" w:lineRule="atLeast"/>
        <w:ind w:left="426" w:hanging="426"/>
        <w:rPr>
          <w:b w:val="0"/>
          <w:lang w:val="de-DE"/>
        </w:rPr>
      </w:pPr>
      <w:r>
        <w:rPr>
          <w:b w:val="0"/>
          <w:lang w:val="de-DE"/>
        </w:rPr>
        <w:t>i</w:t>
      </w:r>
      <w:r w:rsidRPr="008C6012">
        <w:rPr>
          <w:b w:val="0"/>
          <w:lang w:val="de-DE"/>
        </w:rPr>
        <w:t xml:space="preserve">n keinem Staat sind im Jahre 2025 größere Investitionen geplant. </w:t>
      </w:r>
    </w:p>
    <w:p w14:paraId="22B7F313" w14:textId="77777777" w:rsidR="00DE36D0" w:rsidRPr="00367899" w:rsidRDefault="00DE36D0" w:rsidP="00DE36D0">
      <w:pPr>
        <w:pStyle w:val="Listenabsatz"/>
        <w:spacing w:line="240" w:lineRule="auto"/>
        <w:rPr>
          <w:bCs/>
          <w:lang w:val="de-DE"/>
        </w:rPr>
      </w:pPr>
    </w:p>
    <w:p w14:paraId="05F4EA03" w14:textId="77777777" w:rsidR="00DE36D0" w:rsidRDefault="00DE36D0" w:rsidP="00DE36D0">
      <w:pPr>
        <w:spacing w:after="200" w:line="276" w:lineRule="auto"/>
        <w:jc w:val="left"/>
        <w:rPr>
          <w:i/>
          <w:lang w:val="de-DE"/>
        </w:rPr>
      </w:pPr>
      <w:r>
        <w:rPr>
          <w:i/>
          <w:lang w:val="de-DE"/>
        </w:rPr>
        <w:br w:type="page"/>
      </w:r>
    </w:p>
    <w:p w14:paraId="1FC21ADB" w14:textId="77777777" w:rsidR="00DE36D0" w:rsidRPr="008C6012" w:rsidRDefault="00DE36D0" w:rsidP="00DE36D0">
      <w:pPr>
        <w:pStyle w:val="Listenabsatz"/>
        <w:ind w:left="426" w:hanging="426"/>
        <w:jc w:val="center"/>
        <w:rPr>
          <w:i/>
          <w:lang w:val="de-DE"/>
        </w:rPr>
      </w:pPr>
      <w:r w:rsidRPr="008C6012">
        <w:rPr>
          <w:i/>
          <w:lang w:val="de-DE"/>
        </w:rPr>
        <w:lastRenderedPageBreak/>
        <w:t>Schätzung von Einnahmen und Ausgaben für die Jahre 2022-2025</w:t>
      </w:r>
    </w:p>
    <w:p w14:paraId="748D0C03" w14:textId="77777777" w:rsidR="00DE36D0" w:rsidRDefault="00DE36D0" w:rsidP="00DE36D0">
      <w:pPr>
        <w:pStyle w:val="Listenabsatz"/>
        <w:ind w:left="426" w:hanging="426"/>
        <w:jc w:val="center"/>
        <w:rPr>
          <w:b/>
          <w:lang w:val="de-DE"/>
        </w:rPr>
      </w:pPr>
      <w:r w:rsidRPr="00A034F3">
        <w:rPr>
          <w:noProof/>
        </w:rPr>
        <w:drawing>
          <wp:inline distT="0" distB="0" distL="0" distR="0" wp14:anchorId="1196C077" wp14:editId="5F6241D0">
            <wp:extent cx="5660580" cy="1363980"/>
            <wp:effectExtent l="0" t="0" r="0" b="7620"/>
            <wp:docPr id="17864122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69281" cy="1366077"/>
                    </a:xfrm>
                    <a:prstGeom prst="rect">
                      <a:avLst/>
                    </a:prstGeom>
                    <a:noFill/>
                    <a:ln>
                      <a:noFill/>
                    </a:ln>
                  </pic:spPr>
                </pic:pic>
              </a:graphicData>
            </a:graphic>
          </wp:inline>
        </w:drawing>
      </w:r>
    </w:p>
    <w:p w14:paraId="6212C1BA" w14:textId="77777777" w:rsidR="00DE36D0" w:rsidRPr="008C6012" w:rsidRDefault="00DE36D0" w:rsidP="00DE36D0">
      <w:pPr>
        <w:pStyle w:val="Listenabsatz"/>
        <w:ind w:left="426" w:hanging="426"/>
        <w:jc w:val="center"/>
        <w:rPr>
          <w:b/>
          <w:lang w:val="de-DE"/>
        </w:rPr>
      </w:pPr>
    </w:p>
    <w:p w14:paraId="049EF97B" w14:textId="77777777" w:rsidR="00DE36D0" w:rsidRPr="009A05B3" w:rsidRDefault="00DE36D0" w:rsidP="00DE36D0">
      <w:pPr>
        <w:spacing w:before="60"/>
        <w:rPr>
          <w:bCs/>
          <w:lang w:val="de-DE"/>
        </w:rPr>
      </w:pPr>
      <w:bookmarkStart w:id="10" w:name="_Hlk103079641"/>
      <w:r w:rsidRPr="002D3AD5">
        <w:rPr>
          <w:bCs/>
          <w:u w:val="single"/>
          <w:lang w:val="de-DE"/>
        </w:rPr>
        <w:t xml:space="preserve">Bemerkung für Deutschland: </w:t>
      </w:r>
      <w:r>
        <w:rPr>
          <w:bCs/>
          <w:u w:val="single"/>
          <w:lang w:val="de-DE"/>
        </w:rPr>
        <w:t>I</w:t>
      </w:r>
      <w:r w:rsidRPr="002D3AD5">
        <w:rPr>
          <w:lang w:val="de-DE"/>
        </w:rPr>
        <w:t xml:space="preserve">n Deutschland wurde ein altes </w:t>
      </w:r>
      <w:proofErr w:type="spellStart"/>
      <w:r w:rsidRPr="002D3AD5">
        <w:rPr>
          <w:lang w:val="de-DE"/>
        </w:rPr>
        <w:t>Bilgenentölungsboot</w:t>
      </w:r>
      <w:proofErr w:type="spellEnd"/>
      <w:r w:rsidRPr="002D3AD5">
        <w:rPr>
          <w:lang w:val="de-DE"/>
        </w:rPr>
        <w:t xml:space="preserve"> durch ein neues Doppelhüllen-</w:t>
      </w:r>
      <w:proofErr w:type="spellStart"/>
      <w:r w:rsidRPr="002D3AD5">
        <w:rPr>
          <w:lang w:val="de-DE"/>
        </w:rPr>
        <w:t>Bilgenentölungsboot</w:t>
      </w:r>
      <w:proofErr w:type="spellEnd"/>
      <w:r w:rsidRPr="002D3AD5">
        <w:rPr>
          <w:lang w:val="de-DE"/>
        </w:rPr>
        <w:t xml:space="preserve"> ersetzt; während ein anderes </w:t>
      </w:r>
      <w:proofErr w:type="spellStart"/>
      <w:r w:rsidRPr="002D3AD5">
        <w:rPr>
          <w:lang w:val="de-DE"/>
        </w:rPr>
        <w:t>Bilgenentölungsboot</w:t>
      </w:r>
      <w:proofErr w:type="spellEnd"/>
      <w:r w:rsidRPr="002D3AD5">
        <w:rPr>
          <w:lang w:val="de-DE"/>
        </w:rPr>
        <w:t xml:space="preserve">, das auf der Weser betrieben wurde durch ein in Duisburg stationiertes </w:t>
      </w:r>
      <w:proofErr w:type="spellStart"/>
      <w:r w:rsidRPr="002D3AD5">
        <w:rPr>
          <w:lang w:val="de-DE"/>
        </w:rPr>
        <w:t>Bilgenentölungsboot</w:t>
      </w:r>
      <w:proofErr w:type="spellEnd"/>
      <w:r w:rsidRPr="002D3AD5">
        <w:rPr>
          <w:lang w:val="de-DE"/>
        </w:rPr>
        <w:t xml:space="preserve"> ersetzt wurde, das jetzt auf den deutschen Kanälen zwischen Bremen und Emden und den Häfen am Mittellandkanal eingesetzt wird.</w:t>
      </w:r>
      <w:r>
        <w:rPr>
          <w:lang w:val="de-DE"/>
        </w:rPr>
        <w:t xml:space="preserve"> </w:t>
      </w:r>
      <w:r w:rsidRPr="001001C8">
        <w:rPr>
          <w:bCs/>
          <w:lang w:val="de-DE"/>
        </w:rPr>
        <w:t>Das</w:t>
      </w:r>
      <w:r>
        <w:rPr>
          <w:bCs/>
          <w:lang w:val="de-DE"/>
        </w:rPr>
        <w:t xml:space="preserve"> Netz der Annahmestellen wird in den </w:t>
      </w:r>
      <w:r w:rsidRPr="00B043B4">
        <w:rPr>
          <w:bCs/>
          <w:lang w:val="de-DE"/>
        </w:rPr>
        <w:t xml:space="preserve">Jahren 2023 und 2024 stabil bleiben. Es gibt </w:t>
      </w:r>
      <w:r w:rsidRPr="009A05B3">
        <w:rPr>
          <w:bCs/>
          <w:lang w:val="de-DE"/>
        </w:rPr>
        <w:t>jedoch einen erheblichen Kostenanstieg zwischen 2022 und 2023, der auf die wirtschaftliche Situation zurückzuführen ist, die durch den russischen Angriffskrieg auf die Ukraine ausgelöst wurde und die Energiepreise und in der Folge die dadurch bedingte Inflation in die Höhe trieb. Im Jahr 2023 gingen die Energiepreise und die Inflation zwar zurück, sie blieben aber auf einem hohen Niveau.</w:t>
      </w:r>
      <w:r w:rsidRPr="009A05B3">
        <w:rPr>
          <w:lang w:val="de-DE"/>
        </w:rPr>
        <w:t xml:space="preserve"> </w:t>
      </w:r>
      <w:r w:rsidRPr="009A05B3">
        <w:rPr>
          <w:bCs/>
          <w:lang w:val="de-DE"/>
        </w:rPr>
        <w:t>Im Jahr 2023 gab es keine Lohnerhöhung. Für 2024 rechnet der BEV weiterhin mit einem gleichbleibend hohen Ausgabenniveau.</w:t>
      </w:r>
    </w:p>
    <w:p w14:paraId="61D58F4A" w14:textId="77777777" w:rsidR="00DE36D0" w:rsidRPr="00A236B5" w:rsidRDefault="00DE36D0" w:rsidP="00DE36D0">
      <w:pPr>
        <w:spacing w:line="240" w:lineRule="auto"/>
        <w:rPr>
          <w:bCs/>
          <w:lang w:val="de-DE"/>
        </w:rPr>
      </w:pPr>
      <w:r w:rsidRPr="00A236B5">
        <w:rPr>
          <w:bCs/>
          <w:lang w:val="de-DE"/>
        </w:rPr>
        <w:t>Auf der Einnahmenseite führte die Umstellung von SPE-CDNI Version 2 auf Version 3 im Jahr 2023 zu Sondereffekten:</w:t>
      </w:r>
    </w:p>
    <w:p w14:paraId="58E6FF25" w14:textId="77777777" w:rsidR="00DE36D0" w:rsidRPr="00A236B5" w:rsidRDefault="00DE36D0" w:rsidP="00DE36D0">
      <w:pPr>
        <w:pStyle w:val="Listenabsatz"/>
        <w:numPr>
          <w:ilvl w:val="0"/>
          <w:numId w:val="20"/>
        </w:numPr>
        <w:spacing w:before="60" w:line="240" w:lineRule="auto"/>
        <w:ind w:left="425" w:hanging="425"/>
        <w:contextualSpacing w:val="0"/>
        <w:rPr>
          <w:bCs/>
          <w:lang w:val="de-DE"/>
        </w:rPr>
      </w:pPr>
      <w:r w:rsidRPr="00A236B5">
        <w:rPr>
          <w:bCs/>
          <w:lang w:val="de-DE"/>
        </w:rPr>
        <w:t>Die Erfassung zahlreicher Offline-Transaktionen, die in den Terminals zunächst nicht verarbeitet wurden und dann an die NI übermittelt wurden. Dies wirkte sich positiv auf die Einnahmen aus.</w:t>
      </w:r>
    </w:p>
    <w:p w14:paraId="30D7128C" w14:textId="77777777" w:rsidR="00DE36D0" w:rsidRPr="00A236B5" w:rsidRDefault="00DE36D0" w:rsidP="00DE36D0">
      <w:pPr>
        <w:pStyle w:val="Listenabsatz"/>
        <w:numPr>
          <w:ilvl w:val="0"/>
          <w:numId w:val="20"/>
        </w:numPr>
        <w:spacing w:before="60" w:line="240" w:lineRule="auto"/>
        <w:ind w:left="425" w:hanging="425"/>
        <w:contextualSpacing w:val="0"/>
        <w:rPr>
          <w:bCs/>
          <w:lang w:val="de-DE"/>
        </w:rPr>
      </w:pPr>
      <w:r w:rsidRPr="00A236B5">
        <w:rPr>
          <w:bCs/>
          <w:lang w:val="de-DE"/>
        </w:rPr>
        <w:t>Viele Inhaber von ECO-Konten, die im BEV geführt werden, registrierten sich mit großer Verspätung für die Version 3 des SPE-CDNI, was dazu führte, dass die Bunkerbetreiber schriftliche Verfahren durchführten. Es ist nicht auszuschließen, dass bis heute noch nicht alle Transaktionen erfasst werden konnten.</w:t>
      </w:r>
    </w:p>
    <w:p w14:paraId="45EF521C" w14:textId="21AC78A0" w:rsidR="00DE36D0" w:rsidRPr="007A6910" w:rsidRDefault="00DE36D0" w:rsidP="00DE36D0">
      <w:pPr>
        <w:spacing w:line="240" w:lineRule="auto"/>
        <w:rPr>
          <w:bCs/>
          <w:lang w:val="de-DE"/>
        </w:rPr>
      </w:pPr>
      <w:r w:rsidRPr="007A6910">
        <w:rPr>
          <w:bCs/>
          <w:lang w:val="de-DE"/>
        </w:rPr>
        <w:t>Abschließend ist zu bemerken, dass der BEV mit einem Anstieg der Einnahmen rechnet. Diese bleiben jedoch unter dem, was der BEV nach der Erhöhung der Entsorgungsgebühr auf 10,00 EUR pro 1.000 Liter mineralölsteuerfrei gelieferte</w:t>
      </w:r>
      <w:r w:rsidR="00AD70C6" w:rsidRPr="007A6910">
        <w:rPr>
          <w:bCs/>
          <w:lang w:val="de-DE"/>
        </w:rPr>
        <w:t>n</w:t>
      </w:r>
      <w:r w:rsidRPr="007A6910">
        <w:rPr>
          <w:bCs/>
          <w:lang w:val="de-DE"/>
        </w:rPr>
        <w:t xml:space="preserve"> Gasöl</w:t>
      </w:r>
      <w:r w:rsidR="00AD70C6" w:rsidRPr="007A6910">
        <w:rPr>
          <w:bCs/>
          <w:lang w:val="de-DE"/>
        </w:rPr>
        <w:t>s</w:t>
      </w:r>
      <w:r w:rsidRPr="007A6910">
        <w:rPr>
          <w:bCs/>
          <w:lang w:val="de-DE"/>
        </w:rPr>
        <w:t xml:space="preserve"> zum 1. Januar 2023 hätte erwarten können.</w:t>
      </w:r>
    </w:p>
    <w:p w14:paraId="092DE06E" w14:textId="77777777" w:rsidR="00DE36D0" w:rsidRPr="007A6910" w:rsidRDefault="00DE36D0" w:rsidP="00DE36D0">
      <w:pPr>
        <w:spacing w:line="240" w:lineRule="auto"/>
        <w:rPr>
          <w:bCs/>
          <w:u w:val="single"/>
          <w:lang w:val="de-DE"/>
        </w:rPr>
      </w:pPr>
    </w:p>
    <w:p w14:paraId="400790C9" w14:textId="03D7B3D9" w:rsidR="00DE36D0" w:rsidRDefault="00DE36D0" w:rsidP="00DE36D0">
      <w:pPr>
        <w:spacing w:line="240" w:lineRule="auto"/>
        <w:rPr>
          <w:bCs/>
          <w:lang w:val="de-DE"/>
        </w:rPr>
      </w:pPr>
      <w:r w:rsidRPr="007A6910">
        <w:rPr>
          <w:bCs/>
          <w:u w:val="single"/>
          <w:lang w:val="de-DE"/>
        </w:rPr>
        <w:t xml:space="preserve">Bemerkung für Frankreich: </w:t>
      </w:r>
      <w:r w:rsidRPr="007A6910">
        <w:rPr>
          <w:bCs/>
          <w:lang w:val="de-DE"/>
        </w:rPr>
        <w:t xml:space="preserve">Frankreich denkt derzeit über eine Ausweitung des Übereinkommens auf das gesamte </w:t>
      </w:r>
      <w:r w:rsidR="00AD70C6" w:rsidRPr="007A6910">
        <w:rPr>
          <w:bCs/>
          <w:lang w:val="de-DE"/>
        </w:rPr>
        <w:t>Gebiet Kontinentalfrankreichs</w:t>
      </w:r>
      <w:r w:rsidRPr="007A6910">
        <w:rPr>
          <w:bCs/>
          <w:lang w:val="de-DE"/>
        </w:rPr>
        <w:t xml:space="preserve"> nach. Diese Ausweitung würde die Einrichtung zusätzlicher Annahmestellen erfordern.</w:t>
      </w:r>
      <w:r w:rsidRPr="007A6910">
        <w:rPr>
          <w:lang w:val="de-DE"/>
        </w:rPr>
        <w:t xml:space="preserve"> </w:t>
      </w:r>
      <w:r w:rsidRPr="007A6910">
        <w:rPr>
          <w:bCs/>
          <w:lang w:val="de-DE"/>
        </w:rPr>
        <w:t>Frankreich hat die Entsorgungsgebühr bei seiner Evaluierung berücksichtigt und befürwortet ein System, das ein Gleichgewicht zwischen Einnahmen und Ausgaben gewährleistet. In den Daten für 2025 ist diese mögliche Ausweitung nicht berücksichtigt.</w:t>
      </w:r>
    </w:p>
    <w:p w14:paraId="7D4A4B07" w14:textId="77777777" w:rsidR="00DE36D0" w:rsidRDefault="00DE36D0" w:rsidP="00DE36D0">
      <w:pPr>
        <w:spacing w:line="240" w:lineRule="auto"/>
        <w:rPr>
          <w:bCs/>
          <w:lang w:val="de-DE"/>
        </w:rPr>
      </w:pPr>
    </w:p>
    <w:p w14:paraId="262D4DD8" w14:textId="77777777" w:rsidR="00DE36D0" w:rsidRDefault="00DE36D0" w:rsidP="00DE36D0">
      <w:pPr>
        <w:spacing w:line="240" w:lineRule="auto"/>
        <w:rPr>
          <w:bCs/>
          <w:lang w:val="de-DE"/>
        </w:rPr>
      </w:pPr>
      <w:r w:rsidRPr="001001C8">
        <w:rPr>
          <w:bCs/>
          <w:u w:val="single"/>
          <w:lang w:val="de-DE"/>
        </w:rPr>
        <w:t>Bemerkung für die Schweiz</w:t>
      </w:r>
      <w:r>
        <w:rPr>
          <w:bCs/>
          <w:lang w:val="de-DE"/>
        </w:rPr>
        <w:t xml:space="preserve">: </w:t>
      </w:r>
      <w:r w:rsidRPr="00C43A35">
        <w:rPr>
          <w:bCs/>
          <w:lang w:val="de-DE"/>
        </w:rPr>
        <w:t>Die Beträge werden durch den Wechselkurs zwischen Schweizer Franken und Euro beeinflusst.</w:t>
      </w:r>
    </w:p>
    <w:p w14:paraId="33102C83" w14:textId="77777777" w:rsidR="00DE36D0" w:rsidRDefault="00DE36D0" w:rsidP="00DE36D0">
      <w:pPr>
        <w:spacing w:line="240" w:lineRule="auto"/>
        <w:rPr>
          <w:bCs/>
          <w:lang w:val="de-DE"/>
        </w:rPr>
      </w:pPr>
    </w:p>
    <w:p w14:paraId="0E887DA7" w14:textId="77777777" w:rsidR="00DE36D0" w:rsidRPr="002D3AD5" w:rsidRDefault="00DE36D0" w:rsidP="00DE36D0">
      <w:pPr>
        <w:spacing w:before="60"/>
        <w:rPr>
          <w:bCs/>
          <w:lang w:val="de-DE"/>
        </w:rPr>
      </w:pPr>
      <w:r w:rsidRPr="002D3AD5">
        <w:rPr>
          <w:bCs/>
          <w:u w:val="single"/>
          <w:lang w:val="de-DE"/>
        </w:rPr>
        <w:t>Bemerkung für die Niederlande</w:t>
      </w:r>
      <w:r w:rsidRPr="002D3AD5">
        <w:rPr>
          <w:bCs/>
          <w:lang w:val="de-DE"/>
        </w:rPr>
        <w:t xml:space="preserve">: </w:t>
      </w:r>
      <w:r w:rsidRPr="002D3AD5">
        <w:rPr>
          <w:lang w:val="de-DE"/>
        </w:rPr>
        <w:t xml:space="preserve">In den Niederlanden sind </w:t>
      </w:r>
      <w:proofErr w:type="spellStart"/>
      <w:r w:rsidRPr="002D3AD5">
        <w:rPr>
          <w:lang w:val="de-DE"/>
        </w:rPr>
        <w:t>Bilgenentölungsboote</w:t>
      </w:r>
      <w:proofErr w:type="spellEnd"/>
      <w:r w:rsidRPr="002D3AD5">
        <w:rPr>
          <w:lang w:val="de-DE"/>
        </w:rPr>
        <w:t xml:space="preserve"> in Den Helder, </w:t>
      </w:r>
      <w:proofErr w:type="spellStart"/>
      <w:r w:rsidRPr="002D3AD5">
        <w:rPr>
          <w:lang w:val="de-DE"/>
        </w:rPr>
        <w:t>IJmuiden</w:t>
      </w:r>
      <w:proofErr w:type="spellEnd"/>
      <w:r w:rsidRPr="002D3AD5">
        <w:rPr>
          <w:lang w:val="de-DE"/>
        </w:rPr>
        <w:t xml:space="preserve"> </w:t>
      </w:r>
      <w:r>
        <w:rPr>
          <w:lang w:val="de-DE"/>
        </w:rPr>
        <w:t xml:space="preserve">und auf dem </w:t>
      </w:r>
      <w:proofErr w:type="spellStart"/>
      <w:r w:rsidRPr="002D3AD5">
        <w:rPr>
          <w:lang w:val="de-DE"/>
        </w:rPr>
        <w:t>I</w:t>
      </w:r>
      <w:r>
        <w:rPr>
          <w:lang w:val="de-DE"/>
        </w:rPr>
        <w:t>J</w:t>
      </w:r>
      <w:r w:rsidRPr="002D3AD5">
        <w:rPr>
          <w:lang w:val="de-DE"/>
        </w:rPr>
        <w:t>sselmeer</w:t>
      </w:r>
      <w:proofErr w:type="spellEnd"/>
      <w:r w:rsidRPr="002D3AD5">
        <w:rPr>
          <w:lang w:val="de-DE"/>
        </w:rPr>
        <w:t xml:space="preserve"> au</w:t>
      </w:r>
      <w:r w:rsidRPr="008C6012">
        <w:rPr>
          <w:lang w:val="de-DE"/>
        </w:rPr>
        <w:t>ß</w:t>
      </w:r>
      <w:r w:rsidRPr="002D3AD5">
        <w:rPr>
          <w:lang w:val="de-DE"/>
        </w:rPr>
        <w:t>er Betrieb genommen worden.</w:t>
      </w:r>
    </w:p>
    <w:p w14:paraId="25491DE7" w14:textId="77777777" w:rsidR="00DE36D0" w:rsidRPr="001001C8" w:rsidRDefault="00DE36D0" w:rsidP="00DE36D0">
      <w:pPr>
        <w:spacing w:line="240" w:lineRule="auto"/>
        <w:rPr>
          <w:bCs/>
          <w:lang w:val="de-DE"/>
        </w:rPr>
      </w:pPr>
    </w:p>
    <w:bookmarkEnd w:id="10"/>
    <w:p w14:paraId="010CDD2C" w14:textId="77777777" w:rsidR="00DE36D0" w:rsidRPr="008C6012" w:rsidRDefault="00DE36D0" w:rsidP="00DE36D0">
      <w:pPr>
        <w:tabs>
          <w:tab w:val="left" w:pos="567"/>
        </w:tabs>
        <w:spacing w:line="240" w:lineRule="auto"/>
        <w:jc w:val="left"/>
        <w:rPr>
          <w:b/>
          <w:lang w:val="de-DE"/>
        </w:rPr>
      </w:pPr>
      <w:r>
        <w:rPr>
          <w:b/>
          <w:lang w:val="de-DE"/>
        </w:rPr>
        <w:t>4</w:t>
      </w:r>
      <w:r w:rsidRPr="008C6012">
        <w:rPr>
          <w:b/>
          <w:lang w:val="de-DE"/>
        </w:rPr>
        <w:t>.</w:t>
      </w:r>
      <w:r w:rsidRPr="008C6012">
        <w:rPr>
          <w:b/>
          <w:lang w:val="de-DE"/>
        </w:rPr>
        <w:tab/>
        <w:t>Analyse der aggregierten Daten seit 2012 und Ausblick</w:t>
      </w:r>
    </w:p>
    <w:p w14:paraId="658D8194" w14:textId="77777777" w:rsidR="00DE36D0" w:rsidRPr="008C6012" w:rsidRDefault="00DE36D0" w:rsidP="00DE36D0">
      <w:pPr>
        <w:spacing w:line="240" w:lineRule="auto"/>
        <w:rPr>
          <w:b/>
          <w:lang w:val="de-DE"/>
        </w:rPr>
      </w:pPr>
    </w:p>
    <w:p w14:paraId="00B0E522" w14:textId="77777777" w:rsidR="00DE36D0" w:rsidRPr="008C6012" w:rsidRDefault="00DE36D0" w:rsidP="00DE36D0">
      <w:pPr>
        <w:pStyle w:val="Points1"/>
        <w:tabs>
          <w:tab w:val="clear" w:pos="426"/>
          <w:tab w:val="left" w:pos="567"/>
        </w:tabs>
        <w:ind w:left="0" w:firstLine="0"/>
        <w:rPr>
          <w:b w:val="0"/>
          <w:lang w:val="de-DE"/>
        </w:rPr>
      </w:pPr>
      <w:r w:rsidRPr="008C6012">
        <w:rPr>
          <w:b w:val="0"/>
          <w:lang w:val="de-DE"/>
        </w:rPr>
        <w:t xml:space="preserve">Auf der Grundlage der seit 2012 gemachten Erfahrungen (Anhang 1) und der von den Innerstaatlichen Institutionen (NI) vorgelegten Schätzungen wurde eine Vorausschätzung der Haushaltsjahre </w:t>
      </w:r>
      <w:r>
        <w:rPr>
          <w:b w:val="0"/>
          <w:lang w:val="de-DE"/>
        </w:rPr>
        <w:t>2022</w:t>
      </w:r>
      <w:r w:rsidRPr="008C6012">
        <w:rPr>
          <w:b w:val="0"/>
          <w:lang w:val="de-DE"/>
        </w:rPr>
        <w:t xml:space="preserve"> bis 2025 des Finanzierungssystems der Sammlung und Entsorgung der Abfälle von Teil A des Übereinkommens vorgenommen.</w:t>
      </w:r>
    </w:p>
    <w:p w14:paraId="75E21F5B" w14:textId="77777777" w:rsidR="00AD70C6" w:rsidRDefault="00AD70C6">
      <w:pPr>
        <w:spacing w:after="200" w:line="276" w:lineRule="auto"/>
        <w:jc w:val="left"/>
        <w:rPr>
          <w:rFonts w:cs="Arial"/>
          <w:snapToGrid w:val="0"/>
          <w:szCs w:val="20"/>
          <w:lang w:val="de-DE"/>
        </w:rPr>
      </w:pPr>
      <w:r>
        <w:rPr>
          <w:b/>
          <w:lang w:val="de-DE"/>
        </w:rPr>
        <w:br w:type="page"/>
      </w:r>
    </w:p>
    <w:p w14:paraId="1D530A8B" w14:textId="20B97D17" w:rsidR="00DE36D0" w:rsidRPr="008C6012" w:rsidRDefault="00DE36D0" w:rsidP="00DE36D0">
      <w:pPr>
        <w:pStyle w:val="Points1"/>
        <w:tabs>
          <w:tab w:val="clear" w:pos="426"/>
          <w:tab w:val="left" w:pos="567"/>
        </w:tabs>
        <w:ind w:left="0" w:firstLine="0"/>
        <w:rPr>
          <w:b w:val="0"/>
          <w:lang w:val="de-DE"/>
        </w:rPr>
      </w:pPr>
      <w:r w:rsidRPr="008C6012">
        <w:rPr>
          <w:b w:val="0"/>
          <w:lang w:val="de-DE"/>
        </w:rPr>
        <w:lastRenderedPageBreak/>
        <w:t xml:space="preserve">Die </w:t>
      </w:r>
      <w:r w:rsidRPr="007A6910">
        <w:rPr>
          <w:b w:val="0"/>
          <w:lang w:val="de-DE"/>
        </w:rPr>
        <w:t>vorläufigen Daten des Haushaltsjahres 2022 weisen seit 2011 kumulierte Mehreinnahmen von ungefähr 707.000 € aus. Allerdings wurde in den vergangenen Jahren bereits ein erheblicher Rückgang der Jahresmehreinnahme</w:t>
      </w:r>
      <w:r w:rsidR="00AD70C6" w:rsidRPr="007A6910">
        <w:rPr>
          <w:b w:val="0"/>
          <w:lang w:val="de-DE"/>
        </w:rPr>
        <w:t>n</w:t>
      </w:r>
      <w:r w:rsidRPr="007A6910">
        <w:rPr>
          <w:b w:val="0"/>
          <w:lang w:val="de-DE"/>
        </w:rPr>
        <w:t xml:space="preserve"> festgestellt. Die Einnahmen bleiben weitgehend stabil, wobei die Kosten unverändert hoch bleiben. Das laufende Jahr (2023) wird durch die Erhöhung der Entsorgungsgebühr um 1,50 Euro </w:t>
      </w:r>
      <w:r w:rsidR="00472829" w:rsidRPr="007A6910">
        <w:rPr>
          <w:b w:val="0"/>
          <w:lang w:val="de-DE"/>
        </w:rPr>
        <w:t>pro</w:t>
      </w:r>
      <w:r w:rsidRPr="007A6910">
        <w:rPr>
          <w:b w:val="0"/>
          <w:lang w:val="de-DE"/>
        </w:rPr>
        <w:t xml:space="preserve"> 1000 l mineralölsteuerfrei gelieferten Gasöls voraussichtlich mit einem ausgeglichenen Ergebnis abschließen. Dies</w:t>
      </w:r>
      <w:r w:rsidRPr="008C6012">
        <w:rPr>
          <w:b w:val="0"/>
          <w:lang w:val="de-DE"/>
        </w:rPr>
        <w:t xml:space="preserve"> bedeutet, dass die Einnahmen aus der Entsorgungsgebühr die Kosten für die Sammlung und Entsorgung öl- und fetthaltiger Abfälle </w:t>
      </w:r>
      <w:r>
        <w:rPr>
          <w:b w:val="0"/>
          <w:lang w:val="de-DE"/>
        </w:rPr>
        <w:t>ganz knapp</w:t>
      </w:r>
      <w:r w:rsidRPr="008C6012">
        <w:rPr>
          <w:b w:val="0"/>
          <w:lang w:val="de-DE"/>
        </w:rPr>
        <w:t xml:space="preserve"> decken.</w:t>
      </w:r>
      <w:r w:rsidRPr="00DE36D0">
        <w:rPr>
          <w:lang w:val="de-DE"/>
        </w:rPr>
        <w:t xml:space="preserve"> </w:t>
      </w:r>
      <w:r w:rsidRPr="006A3469">
        <w:rPr>
          <w:b w:val="0"/>
          <w:lang w:val="de-DE"/>
        </w:rPr>
        <w:t>Es ist sogar sehr wahrscheinlich, dass die Einnahmen die Ausgaben kurzfristig nicht mehr ausgleichen werden</w:t>
      </w:r>
      <w:r>
        <w:rPr>
          <w:b w:val="0"/>
          <w:lang w:val="de-DE"/>
        </w:rPr>
        <w:t>.</w:t>
      </w:r>
    </w:p>
    <w:p w14:paraId="15C82B06" w14:textId="77777777" w:rsidR="00DE36D0" w:rsidRPr="008C6012" w:rsidRDefault="00DE36D0" w:rsidP="00DE36D0">
      <w:pPr>
        <w:pStyle w:val="Points1"/>
        <w:tabs>
          <w:tab w:val="clear" w:pos="426"/>
          <w:tab w:val="left" w:pos="0"/>
        </w:tabs>
        <w:ind w:left="0" w:firstLine="0"/>
        <w:rPr>
          <w:b w:val="0"/>
          <w:lang w:val="de-DE"/>
        </w:rPr>
      </w:pPr>
      <w:r w:rsidRPr="008C6012">
        <w:rPr>
          <w:b w:val="0"/>
          <w:lang w:val="de-DE"/>
        </w:rPr>
        <w:t xml:space="preserve">Die Innerstaatlichen Institutionen haben die folgenden Prognosen. Die fehlenden Prognose-Daten sind in der Tabelle anhand der Datenlage früherer Jahre und entsprechend dem derzeitigen Trend ergänzt worden unter Berücksichtigung einer Beibehaltung der Entsorgungsgebühr von </w:t>
      </w:r>
      <w:r>
        <w:rPr>
          <w:b w:val="0"/>
          <w:lang w:val="de-DE"/>
        </w:rPr>
        <w:t>10</w:t>
      </w:r>
      <w:r w:rsidRPr="008C6012">
        <w:rPr>
          <w:b w:val="0"/>
          <w:lang w:val="de-DE"/>
        </w:rPr>
        <w:t xml:space="preserve"> Euro pro 1.000 Liter</w:t>
      </w:r>
      <w:r>
        <w:rPr>
          <w:b w:val="0"/>
          <w:lang w:val="de-DE"/>
        </w:rPr>
        <w:t xml:space="preserve"> mineralölsteuerfrei gelieferten</w:t>
      </w:r>
      <w:r w:rsidRPr="008C6012">
        <w:rPr>
          <w:b w:val="0"/>
          <w:lang w:val="de-DE"/>
        </w:rPr>
        <w:t xml:space="preserve"> Gasöls.</w:t>
      </w:r>
    </w:p>
    <w:p w14:paraId="3B2750D2" w14:textId="77777777" w:rsidR="00DE36D0" w:rsidRPr="008C6012" w:rsidRDefault="00DE36D0" w:rsidP="00DE36D0">
      <w:pPr>
        <w:pStyle w:val="Points1"/>
        <w:tabs>
          <w:tab w:val="clear" w:pos="426"/>
          <w:tab w:val="left" w:pos="0"/>
        </w:tabs>
        <w:ind w:left="0" w:firstLine="0"/>
        <w:rPr>
          <w:b w:val="0"/>
          <w:lang w:val="de-DE"/>
        </w:rPr>
      </w:pPr>
    </w:p>
    <w:p w14:paraId="6E545CFE" w14:textId="77777777" w:rsidR="00DE36D0" w:rsidRPr="008C6012" w:rsidRDefault="00DE36D0" w:rsidP="00DE36D0">
      <w:pPr>
        <w:pStyle w:val="Points1"/>
        <w:tabs>
          <w:tab w:val="clear" w:pos="426"/>
          <w:tab w:val="left" w:pos="567"/>
        </w:tabs>
        <w:rPr>
          <w:b w:val="0"/>
          <w:lang w:val="de-DE"/>
        </w:rPr>
      </w:pPr>
      <w:r w:rsidRPr="005B7E06">
        <w:rPr>
          <w:noProof/>
        </w:rPr>
        <w:drawing>
          <wp:inline distT="0" distB="0" distL="0" distR="0" wp14:anchorId="5783A553" wp14:editId="706A360B">
            <wp:extent cx="5760720" cy="1937385"/>
            <wp:effectExtent l="0" t="0" r="0" b="5715"/>
            <wp:docPr id="162845998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1937385"/>
                    </a:xfrm>
                    <a:prstGeom prst="rect">
                      <a:avLst/>
                    </a:prstGeom>
                    <a:noFill/>
                    <a:ln>
                      <a:noFill/>
                    </a:ln>
                  </pic:spPr>
                </pic:pic>
              </a:graphicData>
            </a:graphic>
          </wp:inline>
        </w:drawing>
      </w:r>
    </w:p>
    <w:p w14:paraId="3580768F" w14:textId="77777777" w:rsidR="00DE36D0" w:rsidRPr="008C6012" w:rsidRDefault="00DE36D0" w:rsidP="00DE36D0">
      <w:pPr>
        <w:pStyle w:val="Points1"/>
        <w:tabs>
          <w:tab w:val="clear" w:pos="426"/>
          <w:tab w:val="left" w:pos="0"/>
        </w:tabs>
        <w:ind w:left="0"/>
        <w:rPr>
          <w:b w:val="0"/>
          <w:lang w:val="de-DE"/>
        </w:rPr>
      </w:pPr>
    </w:p>
    <w:p w14:paraId="1C511036" w14:textId="77777777" w:rsidR="00DE36D0" w:rsidRPr="008C6012" w:rsidRDefault="00DE36D0" w:rsidP="00DE36D0">
      <w:pPr>
        <w:pStyle w:val="Points1"/>
        <w:tabs>
          <w:tab w:val="clear" w:pos="426"/>
          <w:tab w:val="left" w:pos="567"/>
        </w:tabs>
        <w:ind w:left="0" w:firstLine="0"/>
        <w:rPr>
          <w:b w:val="0"/>
          <w:lang w:val="de-DE"/>
        </w:rPr>
      </w:pPr>
      <w:r w:rsidRPr="008C6012">
        <w:rPr>
          <w:b w:val="0"/>
          <w:lang w:val="de-DE"/>
        </w:rPr>
        <w:t xml:space="preserve">Der allgemeine Trend für die gesammelten </w:t>
      </w:r>
      <w:r>
        <w:rPr>
          <w:b w:val="0"/>
          <w:lang w:val="de-DE"/>
        </w:rPr>
        <w:t>Volumina</w:t>
      </w:r>
      <w:r w:rsidRPr="008C6012">
        <w:rPr>
          <w:b w:val="0"/>
          <w:lang w:val="de-DE"/>
        </w:rPr>
        <w:t xml:space="preserve"> an öl- und fetthaltigen Abfällen mit Blick auf die Anzahl der Vorgänge und das Volumen ist leicht rückläufig. Das Bilgenwasser ist durch einen Rückgang gekennzeichnet.</w:t>
      </w:r>
    </w:p>
    <w:p w14:paraId="6CE7AD4C" w14:textId="77777777" w:rsidR="00DE36D0" w:rsidRPr="008C6012" w:rsidRDefault="00DE36D0" w:rsidP="00DE36D0">
      <w:pPr>
        <w:pStyle w:val="Points1"/>
        <w:tabs>
          <w:tab w:val="clear" w:pos="426"/>
          <w:tab w:val="left" w:pos="567"/>
        </w:tabs>
        <w:ind w:left="0" w:firstLine="0"/>
        <w:rPr>
          <w:b w:val="0"/>
          <w:lang w:val="de-DE"/>
        </w:rPr>
      </w:pPr>
    </w:p>
    <w:p w14:paraId="0EF039F8" w14:textId="77777777" w:rsidR="00DE36D0" w:rsidRDefault="00DE36D0" w:rsidP="00DE36D0">
      <w:pPr>
        <w:pStyle w:val="Points1"/>
        <w:tabs>
          <w:tab w:val="clear" w:pos="426"/>
          <w:tab w:val="left" w:pos="567"/>
        </w:tabs>
        <w:ind w:left="0" w:firstLine="0"/>
        <w:rPr>
          <w:b w:val="0"/>
          <w:lang w:val="de-DE"/>
        </w:rPr>
      </w:pPr>
      <w:r w:rsidRPr="008C6012">
        <w:rPr>
          <w:b w:val="0"/>
          <w:lang w:val="de-DE"/>
        </w:rPr>
        <w:t>Dieser Trend (steigende Kosten trotz rückläufiger Abfall</w:t>
      </w:r>
      <w:r>
        <w:rPr>
          <w:b w:val="0"/>
          <w:lang w:val="de-DE"/>
        </w:rPr>
        <w:t>volumina</w:t>
      </w:r>
      <w:r w:rsidRPr="008C6012">
        <w:rPr>
          <w:b w:val="0"/>
          <w:lang w:val="de-DE"/>
        </w:rPr>
        <w:t>) kann durch mehrere Faktoren erklärt werden:</w:t>
      </w:r>
    </w:p>
    <w:p w14:paraId="30EC8E3A" w14:textId="77777777" w:rsidR="00DE36D0" w:rsidRPr="008C6012" w:rsidRDefault="00DE36D0" w:rsidP="00DE36D0">
      <w:pPr>
        <w:pStyle w:val="Points1"/>
        <w:tabs>
          <w:tab w:val="clear" w:pos="426"/>
          <w:tab w:val="left" w:pos="567"/>
        </w:tabs>
        <w:spacing w:before="60"/>
        <w:rPr>
          <w:b w:val="0"/>
          <w:lang w:val="de-DE"/>
        </w:rPr>
      </w:pPr>
      <w:r w:rsidRPr="008C6012">
        <w:rPr>
          <w:b w:val="0"/>
          <w:lang w:val="de-DE"/>
        </w:rPr>
        <w:t>1.</w:t>
      </w:r>
      <w:r w:rsidRPr="008C6012">
        <w:rPr>
          <w:b w:val="0"/>
          <w:lang w:val="de-DE"/>
        </w:rPr>
        <w:tab/>
        <w:t>ein großer Teil der Kosten sind Fixkosten, die trotz veränderter Mengen an angenommenem Abfall gleichbleiben;</w:t>
      </w:r>
    </w:p>
    <w:p w14:paraId="7E190435" w14:textId="77777777" w:rsidR="00DE36D0" w:rsidRPr="008C6012" w:rsidRDefault="00DE36D0" w:rsidP="00DE36D0">
      <w:pPr>
        <w:pStyle w:val="Points1"/>
        <w:tabs>
          <w:tab w:val="clear" w:pos="426"/>
          <w:tab w:val="left" w:pos="567"/>
        </w:tabs>
        <w:spacing w:before="60"/>
        <w:rPr>
          <w:b w:val="0"/>
          <w:lang w:val="de-DE"/>
        </w:rPr>
      </w:pPr>
      <w:r w:rsidRPr="008C6012">
        <w:rPr>
          <w:b w:val="0"/>
          <w:lang w:val="de-DE"/>
        </w:rPr>
        <w:t>2.</w:t>
      </w:r>
      <w:r w:rsidRPr="008C6012">
        <w:rPr>
          <w:b w:val="0"/>
          <w:lang w:val="de-DE"/>
        </w:rPr>
        <w:tab/>
        <w:t>der Preis für den Rückkauf von Altöl ist stark gesunken. Die Einnahmen, die bisher für den Verkauf von Altöl erzielt werden konnten, sind daher ebenfalls zurückgegangen. Die Einnahmen, die bisher für den Verkauf von Altöl erzielt werden konnten, sind daher ebenfalls zurückgegangen (der Anstieg der Preise für Erdölprodukte könnte sich in Zukunft wieder positiv auf diese Einnahmen auswirken, wenn auch nur in einem geringen Ausmaß);</w:t>
      </w:r>
    </w:p>
    <w:p w14:paraId="0459FCC5" w14:textId="1D41DE12" w:rsidR="00DE36D0" w:rsidRDefault="00DE36D0" w:rsidP="0066753F">
      <w:pPr>
        <w:pStyle w:val="Points1"/>
        <w:tabs>
          <w:tab w:val="clear" w:pos="426"/>
          <w:tab w:val="left" w:pos="567"/>
        </w:tabs>
        <w:spacing w:before="60"/>
        <w:rPr>
          <w:b w:val="0"/>
          <w:lang w:val="de-DE"/>
        </w:rPr>
      </w:pPr>
      <w:r w:rsidRPr="008C6012">
        <w:rPr>
          <w:b w:val="0"/>
          <w:lang w:val="de-DE"/>
        </w:rPr>
        <w:t>3.</w:t>
      </w:r>
      <w:r w:rsidRPr="008C6012">
        <w:rPr>
          <w:b w:val="0"/>
          <w:lang w:val="de-DE"/>
        </w:rPr>
        <w:tab/>
        <w:t xml:space="preserve">das belgische Netz wurde </w:t>
      </w:r>
      <w:r>
        <w:rPr>
          <w:b w:val="0"/>
          <w:lang w:val="de-DE"/>
        </w:rPr>
        <w:t xml:space="preserve">2018 </w:t>
      </w:r>
      <w:r w:rsidRPr="008C6012">
        <w:rPr>
          <w:b w:val="0"/>
          <w:lang w:val="de-DE"/>
        </w:rPr>
        <w:t>fertiggestellt;</w:t>
      </w:r>
    </w:p>
    <w:p w14:paraId="0B42CA5E" w14:textId="77777777" w:rsidR="00DE36D0" w:rsidRPr="008C6012" w:rsidRDefault="00DE36D0" w:rsidP="00DE36D0">
      <w:pPr>
        <w:pStyle w:val="Points1"/>
        <w:tabs>
          <w:tab w:val="clear" w:pos="426"/>
          <w:tab w:val="left" w:pos="567"/>
        </w:tabs>
        <w:spacing w:before="60"/>
        <w:rPr>
          <w:b w:val="0"/>
          <w:lang w:val="de-DE"/>
        </w:rPr>
      </w:pPr>
      <w:r>
        <w:rPr>
          <w:b w:val="0"/>
          <w:lang w:val="de-DE"/>
        </w:rPr>
        <w:t>4</w:t>
      </w:r>
      <w:r w:rsidRPr="008C6012">
        <w:rPr>
          <w:b w:val="0"/>
          <w:lang w:val="de-DE"/>
        </w:rPr>
        <w:t>.</w:t>
      </w:r>
      <w:r w:rsidRPr="008C6012">
        <w:rPr>
          <w:b w:val="0"/>
          <w:lang w:val="de-DE"/>
        </w:rPr>
        <w:tab/>
        <w:t>und schließlich führte</w:t>
      </w:r>
      <w:r>
        <w:rPr>
          <w:b w:val="0"/>
          <w:lang w:val="de-DE"/>
        </w:rPr>
        <w:t>n</w:t>
      </w:r>
      <w:r w:rsidRPr="008C6012">
        <w:rPr>
          <w:b w:val="0"/>
          <w:lang w:val="de-DE"/>
        </w:rPr>
        <w:t xml:space="preserve"> auch die </w:t>
      </w:r>
      <w:r>
        <w:rPr>
          <w:b w:val="0"/>
          <w:lang w:val="de-DE"/>
        </w:rPr>
        <w:t xml:space="preserve">Energiekosten und die </w:t>
      </w:r>
      <w:r w:rsidRPr="008C6012">
        <w:rPr>
          <w:b w:val="0"/>
          <w:lang w:val="de-DE"/>
        </w:rPr>
        <w:t>Inflation zu einem Anstieg.</w:t>
      </w:r>
    </w:p>
    <w:p w14:paraId="1C5A1F7D" w14:textId="77777777" w:rsidR="00DE36D0" w:rsidRPr="008C6012" w:rsidRDefault="00DE36D0" w:rsidP="00DE36D0">
      <w:pPr>
        <w:pStyle w:val="Points1"/>
        <w:tabs>
          <w:tab w:val="clear" w:pos="426"/>
          <w:tab w:val="left" w:pos="567"/>
        </w:tabs>
        <w:spacing w:before="60"/>
        <w:rPr>
          <w:b w:val="0"/>
          <w:lang w:val="de-DE"/>
        </w:rPr>
      </w:pPr>
    </w:p>
    <w:p w14:paraId="4876BFBF" w14:textId="77777777" w:rsidR="00DE36D0" w:rsidRDefault="00DE36D0" w:rsidP="00DE36D0">
      <w:pPr>
        <w:spacing w:after="200" w:line="276" w:lineRule="auto"/>
        <w:jc w:val="left"/>
        <w:rPr>
          <w:bCs/>
          <w:snapToGrid w:val="0"/>
          <w:sz w:val="18"/>
          <w:szCs w:val="18"/>
          <w:lang w:val="de-DE"/>
        </w:rPr>
      </w:pPr>
      <w:r>
        <w:rPr>
          <w:b/>
          <w:bCs/>
          <w:sz w:val="18"/>
          <w:szCs w:val="18"/>
          <w:lang w:val="de-DE"/>
        </w:rPr>
        <w:br w:type="page"/>
      </w:r>
    </w:p>
    <w:p w14:paraId="0EA6EB37" w14:textId="77777777" w:rsidR="00DE36D0" w:rsidRPr="008C6012" w:rsidRDefault="00DE36D0" w:rsidP="00DE36D0">
      <w:pPr>
        <w:pStyle w:val="Points1"/>
        <w:tabs>
          <w:tab w:val="left" w:pos="567"/>
        </w:tabs>
        <w:spacing w:after="120"/>
        <w:ind w:left="284" w:hanging="284"/>
        <w:jc w:val="center"/>
        <w:rPr>
          <w:b w:val="0"/>
          <w:bCs/>
          <w:sz w:val="18"/>
          <w:szCs w:val="18"/>
          <w:lang w:val="de-DE"/>
        </w:rPr>
      </w:pPr>
      <w:r w:rsidRPr="008C6012">
        <w:rPr>
          <w:b w:val="0"/>
          <w:bCs/>
          <w:sz w:val="18"/>
          <w:szCs w:val="18"/>
          <w:lang w:val="de-DE"/>
        </w:rPr>
        <w:lastRenderedPageBreak/>
        <w:t>Entwicklung der Abfallmengen</w:t>
      </w:r>
    </w:p>
    <w:p w14:paraId="349A54E1" w14:textId="77777777" w:rsidR="00DE36D0" w:rsidRPr="008C6012" w:rsidRDefault="00DE36D0" w:rsidP="00DE36D0">
      <w:pPr>
        <w:pStyle w:val="Points1"/>
        <w:tabs>
          <w:tab w:val="clear" w:pos="426"/>
          <w:tab w:val="left" w:pos="567"/>
          <w:tab w:val="left" w:pos="8080"/>
        </w:tabs>
        <w:jc w:val="center"/>
        <w:rPr>
          <w:b w:val="0"/>
          <w:lang w:val="de-DE"/>
        </w:rPr>
      </w:pPr>
      <w:r>
        <w:rPr>
          <w:noProof/>
        </w:rPr>
        <w:drawing>
          <wp:inline distT="0" distB="0" distL="0" distR="0" wp14:anchorId="35A83C7B" wp14:editId="12251786">
            <wp:extent cx="5760720" cy="4715510"/>
            <wp:effectExtent l="0" t="0" r="11430" b="8890"/>
            <wp:docPr id="1013073752" name="Graphique 1">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FB7028C" w14:textId="77777777" w:rsidR="00DE36D0" w:rsidRDefault="00DE36D0" w:rsidP="00DE36D0">
      <w:pPr>
        <w:pStyle w:val="Points1"/>
        <w:tabs>
          <w:tab w:val="clear" w:pos="426"/>
          <w:tab w:val="left" w:pos="567"/>
        </w:tabs>
        <w:rPr>
          <w:b w:val="0"/>
          <w:bCs/>
          <w:sz w:val="16"/>
          <w:szCs w:val="16"/>
          <w:lang w:val="de-DE"/>
        </w:rPr>
      </w:pPr>
      <w:bookmarkStart w:id="11" w:name="_Hlk150840169"/>
      <w:r>
        <w:rPr>
          <w:lang w:val="de-DE"/>
        </w:rPr>
        <w:tab/>
      </w:r>
      <w:r>
        <w:rPr>
          <w:lang w:val="de-DE"/>
        </w:rPr>
        <w:tab/>
        <w:t xml:space="preserve">* </w:t>
      </w:r>
      <w:proofErr w:type="spellStart"/>
      <w:r w:rsidRPr="005B7E06">
        <w:rPr>
          <w:b w:val="0"/>
          <w:bCs/>
          <w:sz w:val="16"/>
          <w:szCs w:val="16"/>
          <w:lang w:val="de-DE"/>
        </w:rPr>
        <w:t>provisoire</w:t>
      </w:r>
      <w:proofErr w:type="spellEnd"/>
      <w:r w:rsidRPr="005B7E06">
        <w:rPr>
          <w:b w:val="0"/>
          <w:bCs/>
          <w:sz w:val="16"/>
          <w:szCs w:val="16"/>
          <w:lang w:val="de-DE"/>
        </w:rPr>
        <w:t xml:space="preserve"> / </w:t>
      </w:r>
      <w:r>
        <w:rPr>
          <w:b w:val="0"/>
          <w:bCs/>
          <w:sz w:val="16"/>
          <w:szCs w:val="16"/>
          <w:lang w:val="de-DE"/>
        </w:rPr>
        <w:t>v</w:t>
      </w:r>
      <w:r w:rsidRPr="005B7E06">
        <w:rPr>
          <w:b w:val="0"/>
          <w:bCs/>
          <w:sz w:val="16"/>
          <w:szCs w:val="16"/>
          <w:lang w:val="de-DE"/>
        </w:rPr>
        <w:t xml:space="preserve">orläufig / </w:t>
      </w:r>
      <w:proofErr w:type="spellStart"/>
      <w:r w:rsidRPr="005B7E06">
        <w:rPr>
          <w:b w:val="0"/>
          <w:bCs/>
          <w:sz w:val="16"/>
          <w:szCs w:val="16"/>
          <w:lang w:val="de-DE"/>
        </w:rPr>
        <w:t>voorlopig</w:t>
      </w:r>
      <w:proofErr w:type="spellEnd"/>
    </w:p>
    <w:p w14:paraId="4AE98149" w14:textId="77777777" w:rsidR="00DE36D0" w:rsidRPr="0078791F" w:rsidRDefault="00DE36D0" w:rsidP="00DE36D0">
      <w:pPr>
        <w:pStyle w:val="Points1"/>
        <w:tabs>
          <w:tab w:val="clear" w:pos="426"/>
          <w:tab w:val="left" w:pos="567"/>
        </w:tabs>
        <w:rPr>
          <w:b w:val="0"/>
          <w:bCs/>
          <w:sz w:val="16"/>
          <w:szCs w:val="16"/>
          <w:lang w:val="de-DE"/>
        </w:rPr>
      </w:pPr>
      <w:r>
        <w:rPr>
          <w:b w:val="0"/>
          <w:bCs/>
          <w:sz w:val="16"/>
          <w:szCs w:val="16"/>
          <w:lang w:val="de-DE"/>
        </w:rPr>
        <w:tab/>
      </w:r>
      <w:r>
        <w:rPr>
          <w:b w:val="0"/>
          <w:bCs/>
          <w:sz w:val="16"/>
          <w:szCs w:val="16"/>
          <w:lang w:val="de-DE"/>
        </w:rPr>
        <w:tab/>
      </w:r>
      <w:r>
        <w:rPr>
          <w:b w:val="0"/>
          <w:bCs/>
          <w:sz w:val="16"/>
          <w:szCs w:val="16"/>
          <w:lang w:val="de-DE"/>
        </w:rPr>
        <w:tab/>
      </w:r>
    </w:p>
    <w:bookmarkEnd w:id="11"/>
    <w:p w14:paraId="7B11B1D8" w14:textId="77777777" w:rsidR="00DE36D0" w:rsidRPr="008C6012" w:rsidRDefault="00DE36D0" w:rsidP="00DE36D0">
      <w:pPr>
        <w:pStyle w:val="Points1"/>
        <w:tabs>
          <w:tab w:val="clear" w:pos="426"/>
        </w:tabs>
        <w:ind w:left="567" w:hanging="567"/>
        <w:rPr>
          <w:lang w:val="de-DE"/>
        </w:rPr>
      </w:pPr>
      <w:r>
        <w:rPr>
          <w:lang w:val="de-DE"/>
        </w:rPr>
        <w:t>5</w:t>
      </w:r>
      <w:r w:rsidRPr="008C6012">
        <w:rPr>
          <w:lang w:val="de-DE"/>
        </w:rPr>
        <w:t>.</w:t>
      </w:r>
      <w:r w:rsidRPr="008C6012">
        <w:rPr>
          <w:lang w:val="de-DE"/>
        </w:rPr>
        <w:tab/>
        <w:t>Überlegungen mit eventuellen Auswirkungen auf den Finanzausgleich</w:t>
      </w:r>
    </w:p>
    <w:p w14:paraId="70E0B3FC" w14:textId="77777777" w:rsidR="00DE36D0" w:rsidRPr="008C6012" w:rsidRDefault="00DE36D0" w:rsidP="00DE36D0">
      <w:pPr>
        <w:pStyle w:val="Points1"/>
        <w:tabs>
          <w:tab w:val="clear" w:pos="426"/>
          <w:tab w:val="left" w:pos="567"/>
        </w:tabs>
        <w:rPr>
          <w:b w:val="0"/>
          <w:lang w:val="de-DE"/>
        </w:rPr>
      </w:pPr>
    </w:p>
    <w:p w14:paraId="7765C8F3" w14:textId="77777777" w:rsidR="00DE36D0" w:rsidRPr="008C6012" w:rsidRDefault="00DE36D0" w:rsidP="00DE36D0">
      <w:pPr>
        <w:pStyle w:val="Points1"/>
        <w:numPr>
          <w:ilvl w:val="0"/>
          <w:numId w:val="16"/>
        </w:numPr>
        <w:tabs>
          <w:tab w:val="clear" w:pos="426"/>
        </w:tabs>
        <w:spacing w:before="60" w:line="240" w:lineRule="atLeast"/>
        <w:ind w:left="567" w:hanging="567"/>
        <w:rPr>
          <w:b w:val="0"/>
          <w:lang w:val="de-DE"/>
        </w:rPr>
      </w:pPr>
      <w:r w:rsidRPr="008C6012">
        <w:rPr>
          <w:b w:val="0"/>
          <w:lang w:val="de-DE"/>
        </w:rPr>
        <w:t xml:space="preserve">Die IAKS stellt fest, dass die Kosten </w:t>
      </w:r>
      <w:r>
        <w:rPr>
          <w:b w:val="0"/>
          <w:lang w:val="de-DE"/>
        </w:rPr>
        <w:t>unverändert hoch bleiben</w:t>
      </w:r>
      <w:r w:rsidRPr="008C6012">
        <w:rPr>
          <w:b w:val="0"/>
          <w:lang w:val="de-DE"/>
        </w:rPr>
        <w:t xml:space="preserve">. Sie erwartet, dass das Entsorgungsnetzwerk zumindest erhalten wird oder </w:t>
      </w:r>
      <w:proofErr w:type="gramStart"/>
      <w:r w:rsidRPr="008C6012">
        <w:rPr>
          <w:b w:val="0"/>
          <w:lang w:val="de-DE"/>
        </w:rPr>
        <w:t>erneuert</w:t>
      </w:r>
      <w:proofErr w:type="gramEnd"/>
      <w:r w:rsidRPr="008C6012">
        <w:rPr>
          <w:b w:val="0"/>
          <w:lang w:val="de-DE"/>
        </w:rPr>
        <w:t xml:space="preserve"> werden muss, so dass mit steigenden Kosten zu rechnen ist. </w:t>
      </w:r>
    </w:p>
    <w:p w14:paraId="16DAFC9A" w14:textId="77777777" w:rsidR="00DE36D0" w:rsidRPr="008C6012" w:rsidRDefault="00DE36D0" w:rsidP="00DE36D0">
      <w:pPr>
        <w:pStyle w:val="Listenabsatz"/>
        <w:numPr>
          <w:ilvl w:val="0"/>
          <w:numId w:val="21"/>
        </w:numPr>
        <w:spacing w:before="60"/>
        <w:ind w:left="567" w:hanging="567"/>
        <w:contextualSpacing w:val="0"/>
        <w:rPr>
          <w:rFonts w:eastAsia="Calibri"/>
          <w:lang w:val="de-DE" w:eastAsia="en-US"/>
        </w:rPr>
      </w:pPr>
      <w:r w:rsidRPr="008C6012">
        <w:rPr>
          <w:rFonts w:eastAsia="Calibri"/>
          <w:lang w:val="de-DE" w:eastAsia="en-US"/>
        </w:rPr>
        <w:t xml:space="preserve">Am 8. April 2021 fand ein </w:t>
      </w:r>
      <w:r w:rsidRPr="00DC781C">
        <w:rPr>
          <w:rFonts w:eastAsia="Calibri"/>
          <w:b/>
          <w:bCs/>
          <w:lang w:val="de-DE" w:eastAsia="en-US"/>
        </w:rPr>
        <w:t xml:space="preserve">Runder Tisch zur Zukunft von Teil A </w:t>
      </w:r>
      <w:r w:rsidRPr="008C6012">
        <w:rPr>
          <w:rFonts w:eastAsia="Calibri"/>
          <w:lang w:val="de-DE" w:eastAsia="en-US"/>
        </w:rPr>
        <w:t>statt. Dabei wurden die Prioritäten</w:t>
      </w:r>
      <w:r>
        <w:rPr>
          <w:rStyle w:val="Funotenzeichen"/>
          <w:rFonts w:eastAsia="Calibri"/>
          <w:lang w:val="de-DE" w:eastAsia="en-US"/>
        </w:rPr>
        <w:footnoteReference w:id="3"/>
      </w:r>
      <w:r w:rsidRPr="008C6012">
        <w:rPr>
          <w:rFonts w:eastAsia="Calibri"/>
          <w:lang w:val="de-DE" w:eastAsia="en-US"/>
        </w:rPr>
        <w:t xml:space="preserve"> für die nächsten Jahre festgelegt, um eine Strategie zur Sicherung des Fortbestands des internationalen Finanzierungssystems zu entwickeln</w:t>
      </w:r>
      <w:r>
        <w:rPr>
          <w:rFonts w:eastAsia="Calibri"/>
          <w:lang w:val="de-DE" w:eastAsia="en-US"/>
        </w:rPr>
        <w:t>.</w:t>
      </w:r>
    </w:p>
    <w:p w14:paraId="6A197031" w14:textId="77777777" w:rsidR="00DE36D0" w:rsidRPr="008C6012" w:rsidRDefault="00DE36D0" w:rsidP="00DE36D0">
      <w:pPr>
        <w:spacing w:before="60"/>
        <w:ind w:firstLine="567"/>
        <w:rPr>
          <w:rFonts w:eastAsia="Calibri"/>
          <w:lang w:val="de-DE" w:eastAsia="en-US"/>
        </w:rPr>
      </w:pPr>
      <w:r w:rsidRPr="008C6012">
        <w:rPr>
          <w:rFonts w:eastAsia="Calibri"/>
          <w:lang w:val="de-DE" w:eastAsia="en-US"/>
        </w:rPr>
        <w:t>Diskutierte Prioritäten:</w:t>
      </w:r>
    </w:p>
    <w:p w14:paraId="6CF1F63E" w14:textId="77777777" w:rsidR="00DE36D0" w:rsidRPr="008C6012" w:rsidRDefault="00DE36D0" w:rsidP="00DE36D0">
      <w:pPr>
        <w:pStyle w:val="Listenabsatz"/>
        <w:numPr>
          <w:ilvl w:val="0"/>
          <w:numId w:val="22"/>
        </w:numPr>
        <w:spacing w:before="60"/>
        <w:ind w:left="993" w:hanging="425"/>
        <w:contextualSpacing w:val="0"/>
        <w:rPr>
          <w:lang w:val="de-DE"/>
        </w:rPr>
      </w:pPr>
      <w:r w:rsidRPr="008C6012">
        <w:rPr>
          <w:rFonts w:eastAsia="Calibri"/>
          <w:lang w:val="de-DE" w:eastAsia="en-US"/>
        </w:rPr>
        <w:t>Als Mindestziel die Aufrechterhaltung des bestehenden Netzes von Annahmestellen auf dem aktuellen Stand, was bedeutet, dass ein Kostenanstieg wahrscheinlich ist</w:t>
      </w:r>
      <w:r>
        <w:rPr>
          <w:rFonts w:eastAsia="Calibri"/>
          <w:lang w:val="de-DE" w:eastAsia="en-US"/>
        </w:rPr>
        <w:t>. Es könnte jedoch eine Anpassung des Netzes ins Auge gefasst werden, wenn die Einnahmen und Ausgaben sich signifikant verändern</w:t>
      </w:r>
      <w:r>
        <w:rPr>
          <w:rStyle w:val="Funotenzeichen"/>
          <w:rFonts w:eastAsia="Calibri"/>
          <w:lang w:val="de-DE" w:eastAsia="en-US"/>
        </w:rPr>
        <w:footnoteReference w:id="4"/>
      </w:r>
      <w:r w:rsidRPr="008C6012">
        <w:rPr>
          <w:lang w:val="de-DE"/>
        </w:rPr>
        <w:t>;</w:t>
      </w:r>
    </w:p>
    <w:p w14:paraId="19809EB0" w14:textId="77777777" w:rsidR="00DE36D0" w:rsidRPr="008C6012" w:rsidRDefault="00DE36D0" w:rsidP="00DE36D0">
      <w:pPr>
        <w:pStyle w:val="Listenabsatz"/>
        <w:numPr>
          <w:ilvl w:val="0"/>
          <w:numId w:val="22"/>
        </w:numPr>
        <w:spacing w:before="60"/>
        <w:ind w:left="993" w:hanging="425"/>
        <w:contextualSpacing w:val="0"/>
        <w:rPr>
          <w:lang w:val="de-DE"/>
        </w:rPr>
      </w:pPr>
      <w:r w:rsidRPr="008C6012">
        <w:rPr>
          <w:lang w:val="de-DE"/>
        </w:rPr>
        <w:t>Nutzung innovativer Synergien bei der Abfallsammlung;</w:t>
      </w:r>
    </w:p>
    <w:p w14:paraId="76548AA5" w14:textId="77777777" w:rsidR="00DE36D0" w:rsidRDefault="00DE36D0" w:rsidP="00DE36D0">
      <w:pPr>
        <w:pStyle w:val="Listenabsatz"/>
        <w:numPr>
          <w:ilvl w:val="0"/>
          <w:numId w:val="22"/>
        </w:numPr>
        <w:spacing w:before="60"/>
        <w:ind w:left="993" w:hanging="425"/>
        <w:contextualSpacing w:val="0"/>
        <w:rPr>
          <w:lang w:val="de-DE"/>
        </w:rPr>
      </w:pPr>
      <w:r w:rsidRPr="008C6012">
        <w:rPr>
          <w:lang w:val="de-DE"/>
        </w:rPr>
        <w:t>Reduzierung der gesammelten Abfallmengen;</w:t>
      </w:r>
    </w:p>
    <w:p w14:paraId="2457CB70" w14:textId="77777777" w:rsidR="00DE36D0" w:rsidRPr="008C6012" w:rsidRDefault="00DE36D0" w:rsidP="00DE36D0">
      <w:pPr>
        <w:pStyle w:val="Listenabsatz"/>
        <w:numPr>
          <w:ilvl w:val="0"/>
          <w:numId w:val="22"/>
        </w:numPr>
        <w:spacing w:before="60"/>
        <w:ind w:left="993" w:hanging="425"/>
        <w:contextualSpacing w:val="0"/>
        <w:rPr>
          <w:lang w:val="de-DE"/>
        </w:rPr>
      </w:pPr>
      <w:r>
        <w:rPr>
          <w:lang w:val="de-DE"/>
        </w:rPr>
        <w:t>Erhebung und Bereitstellung von Daten;</w:t>
      </w:r>
    </w:p>
    <w:p w14:paraId="572445F4" w14:textId="77777777" w:rsidR="00DE36D0" w:rsidRPr="001437A5" w:rsidRDefault="00DE36D0" w:rsidP="00DE36D0">
      <w:pPr>
        <w:pStyle w:val="Listenabsatz"/>
        <w:numPr>
          <w:ilvl w:val="0"/>
          <w:numId w:val="22"/>
        </w:numPr>
        <w:spacing w:before="60" w:after="200" w:line="276" w:lineRule="auto"/>
        <w:ind w:left="993" w:hanging="425"/>
        <w:contextualSpacing w:val="0"/>
        <w:jc w:val="left"/>
        <w:rPr>
          <w:lang w:val="de-DE"/>
        </w:rPr>
      </w:pPr>
      <w:r w:rsidRPr="001437A5">
        <w:rPr>
          <w:lang w:val="de-DE"/>
        </w:rPr>
        <w:t>Überprüfung der Finanzierungsstruktur.</w:t>
      </w:r>
      <w:r w:rsidRPr="001437A5">
        <w:rPr>
          <w:lang w:val="de-DE"/>
        </w:rPr>
        <w:br w:type="page"/>
      </w:r>
    </w:p>
    <w:p w14:paraId="259C794F" w14:textId="77777777" w:rsidR="00DE36D0" w:rsidRPr="003802A1" w:rsidRDefault="00DE36D0" w:rsidP="00DE36D0">
      <w:pPr>
        <w:pStyle w:val="Listenabsatz"/>
        <w:numPr>
          <w:ilvl w:val="0"/>
          <w:numId w:val="23"/>
        </w:numPr>
        <w:spacing w:before="60"/>
        <w:ind w:left="567" w:hanging="567"/>
        <w:contextualSpacing w:val="0"/>
        <w:rPr>
          <w:lang w:val="de-DE"/>
        </w:rPr>
      </w:pPr>
      <w:r w:rsidRPr="003802A1">
        <w:rPr>
          <w:lang w:val="de-DE"/>
        </w:rPr>
        <w:lastRenderedPageBreak/>
        <w:t xml:space="preserve">Das </w:t>
      </w:r>
      <w:r w:rsidRPr="003802A1">
        <w:rPr>
          <w:b/>
          <w:bCs/>
          <w:lang w:val="de-DE"/>
        </w:rPr>
        <w:t>Gewerbe</w:t>
      </w:r>
      <w:r w:rsidRPr="003802A1">
        <w:rPr>
          <w:lang w:val="de-DE"/>
        </w:rPr>
        <w:t xml:space="preserve"> könnte Überlegungen zur Abdeckung des Netzes von Annahmestellen anstellen.</w:t>
      </w:r>
    </w:p>
    <w:p w14:paraId="7EE6931A" w14:textId="77777777" w:rsidR="00DE36D0" w:rsidRPr="003802A1" w:rsidRDefault="00DE36D0" w:rsidP="00DE36D0">
      <w:pPr>
        <w:pStyle w:val="Listenabsatz"/>
        <w:numPr>
          <w:ilvl w:val="0"/>
          <w:numId w:val="24"/>
        </w:numPr>
        <w:spacing w:before="60"/>
        <w:ind w:left="567" w:hanging="567"/>
        <w:contextualSpacing w:val="0"/>
        <w:rPr>
          <w:lang w:val="de-DE"/>
        </w:rPr>
      </w:pPr>
      <w:r w:rsidRPr="003802A1">
        <w:rPr>
          <w:lang w:val="de-DE"/>
        </w:rPr>
        <w:t xml:space="preserve">Der BEV informiert über Änderungen auf den Kanälen in Norddeutschland und auf der Weser, die zu einer Senkung der Annahmekosten in dieser wichtigen Region des Landes (Kanalviereck) geführt haben. Auf der Donau wurde ein </w:t>
      </w:r>
      <w:proofErr w:type="spellStart"/>
      <w:r w:rsidRPr="003802A1">
        <w:rPr>
          <w:lang w:val="de-DE"/>
        </w:rPr>
        <w:t>Bilgenentölungsboot</w:t>
      </w:r>
      <w:proofErr w:type="spellEnd"/>
      <w:r w:rsidRPr="003802A1">
        <w:rPr>
          <w:lang w:val="de-DE"/>
        </w:rPr>
        <w:t xml:space="preserve"> in Doppelhüllbauweise in Betrieb genommen.</w:t>
      </w:r>
    </w:p>
    <w:p w14:paraId="6EA6509E" w14:textId="162CD5E1" w:rsidR="00DE36D0" w:rsidRPr="008C6012" w:rsidRDefault="00DE36D0" w:rsidP="00DE36D0">
      <w:pPr>
        <w:pStyle w:val="Points1"/>
        <w:numPr>
          <w:ilvl w:val="0"/>
          <w:numId w:val="16"/>
        </w:numPr>
        <w:tabs>
          <w:tab w:val="clear" w:pos="426"/>
          <w:tab w:val="left" w:pos="567"/>
        </w:tabs>
        <w:spacing w:before="60" w:line="240" w:lineRule="atLeast"/>
        <w:ind w:left="567" w:hanging="567"/>
        <w:rPr>
          <w:b w:val="0"/>
          <w:lang w:val="de-DE"/>
        </w:rPr>
      </w:pPr>
      <w:r w:rsidRPr="007A6910">
        <w:rPr>
          <w:b w:val="0"/>
          <w:lang w:val="de-DE"/>
        </w:rPr>
        <w:t xml:space="preserve">In </w:t>
      </w:r>
      <w:r w:rsidRPr="007A6910">
        <w:rPr>
          <w:bCs/>
          <w:lang w:val="de-DE"/>
        </w:rPr>
        <w:t>Frankreich</w:t>
      </w:r>
      <w:r w:rsidRPr="007A6910">
        <w:rPr>
          <w:b w:val="0"/>
          <w:lang w:val="de-DE"/>
        </w:rPr>
        <w:t xml:space="preserve"> werden derzeit Überlegungen über eine </w:t>
      </w:r>
      <w:r w:rsidRPr="007A6910">
        <w:rPr>
          <w:bCs/>
          <w:lang w:val="de-DE"/>
        </w:rPr>
        <w:t>Ausdehnung des Übereinkommens</w:t>
      </w:r>
      <w:r w:rsidRPr="007A6910">
        <w:rPr>
          <w:b w:val="0"/>
          <w:lang w:val="de-DE"/>
        </w:rPr>
        <w:t xml:space="preserve"> auf </w:t>
      </w:r>
      <w:r w:rsidR="00472829" w:rsidRPr="007A6910">
        <w:rPr>
          <w:b w:val="0"/>
          <w:lang w:val="de-DE"/>
        </w:rPr>
        <w:t>gesamt Kontinentalfrankreich</w:t>
      </w:r>
      <w:r w:rsidRPr="007A6910">
        <w:rPr>
          <w:b w:val="0"/>
          <w:lang w:val="de-DE"/>
        </w:rPr>
        <w:t xml:space="preserve"> angestellt. Diese Ausdehnung würde zur Einrichtung zusätzlicher Annahmestellen führen. Frankreich hat in seine Evaluierung die Entsorgungsgebühr einbezogen und zielt auf ein ausgeglichenes System zwischen</w:t>
      </w:r>
      <w:r w:rsidRPr="008C6012">
        <w:rPr>
          <w:b w:val="0"/>
          <w:lang w:val="de-DE"/>
        </w:rPr>
        <w:t xml:space="preserve"> Einnahmen und Ausgaben ab.</w:t>
      </w:r>
    </w:p>
    <w:p w14:paraId="7D6FA71E" w14:textId="50671C30" w:rsidR="00DE36D0" w:rsidRPr="008C6012" w:rsidRDefault="00DE36D0" w:rsidP="00DE36D0">
      <w:pPr>
        <w:pStyle w:val="Points1"/>
        <w:numPr>
          <w:ilvl w:val="0"/>
          <w:numId w:val="16"/>
        </w:numPr>
        <w:tabs>
          <w:tab w:val="clear" w:pos="426"/>
        </w:tabs>
        <w:spacing w:before="60" w:line="240" w:lineRule="atLeast"/>
        <w:ind w:left="567" w:hanging="567"/>
        <w:rPr>
          <w:b w:val="0"/>
          <w:bCs/>
          <w:lang w:val="de-DE"/>
        </w:rPr>
      </w:pPr>
      <w:r w:rsidRPr="008C6012">
        <w:rPr>
          <w:b w:val="0"/>
          <w:lang w:val="de-DE"/>
        </w:rPr>
        <w:t xml:space="preserve">Auch der </w:t>
      </w:r>
      <w:r w:rsidRPr="008C6012">
        <w:rPr>
          <w:bCs/>
          <w:lang w:val="de-DE"/>
        </w:rPr>
        <w:t xml:space="preserve">Modernisierungsbedarf der </w:t>
      </w:r>
      <w:proofErr w:type="spellStart"/>
      <w:r w:rsidRPr="008C6012">
        <w:rPr>
          <w:bCs/>
          <w:lang w:val="de-DE"/>
        </w:rPr>
        <w:t>Bilgenentölerflotte</w:t>
      </w:r>
      <w:proofErr w:type="spellEnd"/>
      <w:r w:rsidRPr="008C6012">
        <w:rPr>
          <w:rStyle w:val="Funotenzeichen"/>
          <w:b w:val="0"/>
          <w:bCs/>
          <w:lang w:val="de-DE"/>
        </w:rPr>
        <w:footnoteReference w:id="5"/>
      </w:r>
      <w:r w:rsidRPr="008C6012">
        <w:rPr>
          <w:b w:val="0"/>
          <w:lang w:val="de-DE"/>
        </w:rPr>
        <w:t xml:space="preserve"> sollte berücksichtigt werden. Zum heutigen Stand wurden etwa 80 % der in Betrieb befindlichen </w:t>
      </w:r>
      <w:proofErr w:type="spellStart"/>
      <w:r w:rsidRPr="008C6012">
        <w:rPr>
          <w:b w:val="0"/>
          <w:lang w:val="de-DE"/>
        </w:rPr>
        <w:t>Bilgenentölungsboote</w:t>
      </w:r>
      <w:proofErr w:type="spellEnd"/>
      <w:r w:rsidRPr="008C6012">
        <w:rPr>
          <w:b w:val="0"/>
          <w:lang w:val="de-DE"/>
        </w:rPr>
        <w:t xml:space="preserve"> vor 1980 gebaut, und langfristig werden diese Schiffe den geltenden Vorschriften nicht mehr entsprechen: Ab 203</w:t>
      </w:r>
      <w:r>
        <w:rPr>
          <w:b w:val="0"/>
          <w:lang w:val="de-DE"/>
        </w:rPr>
        <w:t>9</w:t>
      </w:r>
      <w:r w:rsidRPr="008C6012">
        <w:rPr>
          <w:b w:val="0"/>
          <w:lang w:val="de-DE"/>
        </w:rPr>
        <w:t xml:space="preserve"> müssen alle </w:t>
      </w:r>
      <w:proofErr w:type="spellStart"/>
      <w:r w:rsidRPr="008C6012">
        <w:rPr>
          <w:b w:val="0"/>
          <w:lang w:val="de-DE"/>
        </w:rPr>
        <w:t>Bilgenentö</w:t>
      </w:r>
      <w:r>
        <w:rPr>
          <w:b w:val="0"/>
          <w:lang w:val="de-DE"/>
        </w:rPr>
        <w:t>l</w:t>
      </w:r>
      <w:r w:rsidRPr="008C6012">
        <w:rPr>
          <w:b w:val="0"/>
          <w:lang w:val="de-DE"/>
        </w:rPr>
        <w:t>ungsboote</w:t>
      </w:r>
      <w:proofErr w:type="spellEnd"/>
      <w:r w:rsidRPr="008C6012">
        <w:rPr>
          <w:b w:val="0"/>
          <w:lang w:val="de-DE"/>
        </w:rPr>
        <w:t xml:space="preserve"> in Doppelhüll</w:t>
      </w:r>
      <w:r w:rsidR="00472829">
        <w:rPr>
          <w:b w:val="0"/>
          <w:lang w:val="de-DE"/>
        </w:rPr>
        <w:t>en</w:t>
      </w:r>
      <w:r w:rsidRPr="008C6012">
        <w:rPr>
          <w:b w:val="0"/>
          <w:lang w:val="de-DE"/>
        </w:rPr>
        <w:t xml:space="preserve">bauweise nach den Anforderungen des ADN (Europäisches Übereinkommen über die internationale Beförderung gefährlicher Güter auf Binnenwasserstraßen) ausgeführt sein. Die Flottenbestandsverzeichnisse der Vertragsstaaten weisen insgesamt 46 </w:t>
      </w:r>
      <w:proofErr w:type="spellStart"/>
      <w:r w:rsidRPr="008C6012">
        <w:rPr>
          <w:b w:val="0"/>
          <w:lang w:val="de-DE"/>
        </w:rPr>
        <w:t>Bilgenentölungsboote</w:t>
      </w:r>
      <w:proofErr w:type="spellEnd"/>
      <w:r w:rsidRPr="008C6012">
        <w:rPr>
          <w:b w:val="0"/>
          <w:lang w:val="de-DE"/>
        </w:rPr>
        <w:t xml:space="preserve"> aus, darunter etwa 40 Boote, die Gegenstand von Verträgen mit den Innerstaatlichen Institutionen sind. Nach den vorliegenden Informationen sind derzeit nur drei Boote in einer Doppelhüllenbauweise ausgeführt. Auf nationaler Ebene werden Konsultationen durchgeführt, wobei der Erneuerung der </w:t>
      </w:r>
      <w:proofErr w:type="spellStart"/>
      <w:r w:rsidRPr="008C6012">
        <w:rPr>
          <w:b w:val="0"/>
          <w:lang w:val="de-DE"/>
        </w:rPr>
        <w:t>Bilgenentölerflotte</w:t>
      </w:r>
      <w:proofErr w:type="spellEnd"/>
      <w:r w:rsidRPr="008C6012">
        <w:rPr>
          <w:b w:val="0"/>
          <w:lang w:val="de-DE"/>
        </w:rPr>
        <w:t xml:space="preserve"> Rechnung getragen wird, insbesondere bei der Ausarbeitung eines mehrjährigen Strategieplans.</w:t>
      </w:r>
    </w:p>
    <w:p w14:paraId="3F6B357D" w14:textId="77777777" w:rsidR="00DE36D0" w:rsidRPr="008C6012" w:rsidRDefault="00DE36D0" w:rsidP="00DE36D0">
      <w:pPr>
        <w:pStyle w:val="Listenabsatz"/>
        <w:contextualSpacing w:val="0"/>
        <w:rPr>
          <w:bCs/>
          <w:lang w:val="de-DE"/>
        </w:rPr>
      </w:pPr>
    </w:p>
    <w:p w14:paraId="0EEFE58A" w14:textId="77777777" w:rsidR="00DE36D0" w:rsidRPr="008C6012" w:rsidRDefault="00DE36D0" w:rsidP="00DE36D0">
      <w:pPr>
        <w:ind w:left="567" w:hanging="567"/>
        <w:rPr>
          <w:b/>
          <w:szCs w:val="20"/>
          <w:lang w:val="de-DE"/>
        </w:rPr>
      </w:pPr>
      <w:r>
        <w:rPr>
          <w:b/>
          <w:szCs w:val="20"/>
          <w:lang w:val="de-DE"/>
        </w:rPr>
        <w:t>6</w:t>
      </w:r>
      <w:r w:rsidRPr="008C6012">
        <w:rPr>
          <w:b/>
          <w:szCs w:val="20"/>
          <w:lang w:val="de-DE"/>
        </w:rPr>
        <w:t>.</w:t>
      </w:r>
      <w:r w:rsidRPr="008C6012">
        <w:rPr>
          <w:b/>
          <w:szCs w:val="20"/>
          <w:lang w:val="de-DE"/>
        </w:rPr>
        <w:tab/>
        <w:t>Bewertung des Betrags der Abfallentsorgungsgebühr</w:t>
      </w:r>
    </w:p>
    <w:p w14:paraId="24458C8B" w14:textId="77777777" w:rsidR="00DE36D0" w:rsidRPr="008C6012" w:rsidRDefault="00DE36D0" w:rsidP="00DE36D0">
      <w:pPr>
        <w:ind w:left="567" w:hanging="567"/>
        <w:rPr>
          <w:b/>
          <w:szCs w:val="20"/>
          <w:lang w:val="de-DE"/>
        </w:rPr>
      </w:pPr>
    </w:p>
    <w:p w14:paraId="1B2D66D2" w14:textId="77777777" w:rsidR="00DE36D0" w:rsidRPr="008C6012" w:rsidRDefault="00DE36D0" w:rsidP="00DE36D0">
      <w:pPr>
        <w:pStyle w:val="Listenabsatz"/>
        <w:numPr>
          <w:ilvl w:val="0"/>
          <w:numId w:val="22"/>
        </w:numPr>
        <w:ind w:left="426" w:hanging="426"/>
        <w:rPr>
          <w:lang w:val="de-DE"/>
        </w:rPr>
      </w:pPr>
      <w:r w:rsidRPr="008C6012">
        <w:rPr>
          <w:lang w:val="de-DE"/>
        </w:rPr>
        <w:t xml:space="preserve">In der Erkenntnis, dass nach dem ersten Jahr der Anwendung die Erhöhung der Entsorgungsgebühr um einen Euro </w:t>
      </w:r>
      <w:r>
        <w:rPr>
          <w:lang w:val="de-DE"/>
        </w:rPr>
        <w:t xml:space="preserve">fünfzig für 1000 Liter mineralölsteuerfrei gelieferten Gasöls </w:t>
      </w:r>
      <w:r w:rsidRPr="008C6012">
        <w:rPr>
          <w:lang w:val="de-DE"/>
        </w:rPr>
        <w:t>zum 1. Januar 202</w:t>
      </w:r>
      <w:r>
        <w:rPr>
          <w:lang w:val="de-DE"/>
        </w:rPr>
        <w:t>3</w:t>
      </w:r>
      <w:r w:rsidRPr="008C6012">
        <w:rPr>
          <w:lang w:val="de-DE"/>
        </w:rPr>
        <w:t xml:space="preserve"> kaum ein finanzielles Gleichgewicht ermöglichen wird;</w:t>
      </w:r>
    </w:p>
    <w:p w14:paraId="37CE5437" w14:textId="77777777" w:rsidR="00DE36D0" w:rsidRPr="008C6012" w:rsidRDefault="00DE36D0" w:rsidP="00DE36D0">
      <w:pPr>
        <w:pStyle w:val="Listenabsatz"/>
        <w:numPr>
          <w:ilvl w:val="0"/>
          <w:numId w:val="22"/>
        </w:numPr>
        <w:ind w:left="426" w:hanging="426"/>
        <w:rPr>
          <w:lang w:val="de-DE"/>
        </w:rPr>
      </w:pPr>
      <w:r>
        <w:rPr>
          <w:lang w:val="de-DE"/>
        </w:rPr>
        <w:t>i</w:t>
      </w:r>
      <w:r w:rsidRPr="008C6012">
        <w:rPr>
          <w:lang w:val="de-DE"/>
        </w:rPr>
        <w:t>n dem Wissen, dass die Betriebskosten der Annahmestellen sich entsprechend der Inflation und den Indizes der Lebenshaltungskosten sowie der Gasölpreise erhöhen werden</w:t>
      </w:r>
      <w:r>
        <w:rPr>
          <w:lang w:val="de-DE"/>
        </w:rPr>
        <w:t xml:space="preserve"> und</w:t>
      </w:r>
    </w:p>
    <w:p w14:paraId="0181983A" w14:textId="77777777" w:rsidR="00DE36D0" w:rsidRPr="008C6012" w:rsidRDefault="00DE36D0" w:rsidP="00DE36D0">
      <w:pPr>
        <w:pStyle w:val="Listenabsatz"/>
        <w:numPr>
          <w:ilvl w:val="0"/>
          <w:numId w:val="22"/>
        </w:numPr>
        <w:ind w:left="426" w:hanging="426"/>
        <w:rPr>
          <w:lang w:val="de-DE"/>
        </w:rPr>
      </w:pPr>
      <w:r>
        <w:rPr>
          <w:lang w:val="de-DE"/>
        </w:rPr>
        <w:t xml:space="preserve">im Bewusstsein, </w:t>
      </w:r>
      <w:r w:rsidRPr="008C6012">
        <w:rPr>
          <w:lang w:val="de-DE"/>
        </w:rPr>
        <w:t>dass alle Schätzungen auf einen Anstieg der Lebenshaltungskosten und der Preise für Gasöl und andere Konsumgüter hindeuten</w:t>
      </w:r>
      <w:r>
        <w:rPr>
          <w:lang w:val="de-DE"/>
        </w:rPr>
        <w:t xml:space="preserve"> sowie</w:t>
      </w:r>
    </w:p>
    <w:p w14:paraId="63B99F2B" w14:textId="77777777" w:rsidR="00DE36D0" w:rsidRDefault="00DE36D0" w:rsidP="00DE36D0">
      <w:pPr>
        <w:pStyle w:val="Listenabsatz"/>
        <w:numPr>
          <w:ilvl w:val="0"/>
          <w:numId w:val="22"/>
        </w:numPr>
        <w:ind w:left="426" w:hanging="426"/>
        <w:rPr>
          <w:lang w:val="de-DE"/>
        </w:rPr>
      </w:pPr>
      <w:r w:rsidRPr="008C6012">
        <w:rPr>
          <w:lang w:val="de-DE"/>
        </w:rPr>
        <w:t xml:space="preserve">gemäß den Schätzungen der Innerstaatlichen Institutionen, </w:t>
      </w:r>
    </w:p>
    <w:p w14:paraId="631C1401" w14:textId="77777777" w:rsidR="00DE36D0" w:rsidRPr="003E2306" w:rsidRDefault="00DE36D0" w:rsidP="00DE36D0">
      <w:pPr>
        <w:pStyle w:val="Listenabsatz"/>
        <w:ind w:left="426"/>
        <w:rPr>
          <w:lang w:val="de-DE"/>
        </w:rPr>
      </w:pPr>
      <w:r>
        <w:rPr>
          <w:lang w:val="de-DE"/>
        </w:rPr>
        <w:t>könnte</w:t>
      </w:r>
      <w:r w:rsidRPr="003E2306">
        <w:rPr>
          <w:lang w:val="de-DE"/>
        </w:rPr>
        <w:t xml:space="preserve"> es sehr wahrscheinlich</w:t>
      </w:r>
      <w:r>
        <w:rPr>
          <w:lang w:val="de-DE"/>
        </w:rPr>
        <w:t xml:space="preserve"> sein</w:t>
      </w:r>
      <w:r w:rsidRPr="003E2306">
        <w:rPr>
          <w:lang w:val="de-DE"/>
        </w:rPr>
        <w:t xml:space="preserve">, dass die Einnahmen aus den Entsorgungsgebühren die Kosten für die Sammlung und Entsorgung von öl- und fetthaltigen Abfällen </w:t>
      </w:r>
      <w:r>
        <w:rPr>
          <w:lang w:val="de-DE"/>
        </w:rPr>
        <w:t xml:space="preserve">kurzfristig </w:t>
      </w:r>
      <w:r w:rsidRPr="003E2306">
        <w:rPr>
          <w:lang w:val="de-DE"/>
        </w:rPr>
        <w:t xml:space="preserve">bei einer Entsorgungsgebühr von </w:t>
      </w:r>
      <w:r>
        <w:rPr>
          <w:lang w:val="de-DE"/>
        </w:rPr>
        <w:t xml:space="preserve">10 </w:t>
      </w:r>
      <w:r w:rsidRPr="003E2306">
        <w:rPr>
          <w:lang w:val="de-DE"/>
        </w:rPr>
        <w:t>Euro nicht mehr decken werden.</w:t>
      </w:r>
    </w:p>
    <w:p w14:paraId="4738586F" w14:textId="77777777" w:rsidR="00DE36D0" w:rsidRPr="008C6012" w:rsidRDefault="00DE36D0" w:rsidP="00DE36D0">
      <w:pPr>
        <w:rPr>
          <w:b/>
          <w:bCs/>
          <w:lang w:val="de-DE"/>
        </w:rPr>
      </w:pPr>
    </w:p>
    <w:p w14:paraId="57A56DA5" w14:textId="77777777" w:rsidR="00DE36D0" w:rsidRDefault="00DE36D0" w:rsidP="00DE36D0">
      <w:pPr>
        <w:rPr>
          <w:bCs/>
          <w:lang w:val="de-DE"/>
        </w:rPr>
      </w:pPr>
      <w:r w:rsidRPr="008C6012">
        <w:rPr>
          <w:bCs/>
          <w:lang w:val="de-DE"/>
        </w:rPr>
        <w:t>Die IAKS wird die Entwicklungen (Kosten/Einnahmen) weiterhin sehr aufmerksam verfolgen, um die Zukunftsfähigkeit des Systems zu gewährleisten</w:t>
      </w:r>
      <w:r>
        <w:rPr>
          <w:bCs/>
          <w:lang w:val="de-DE"/>
        </w:rPr>
        <w:t xml:space="preserve"> und die IAKS schlägt vor, diesen Bericht bei ihrer Sitzung im Mai 2024 zu aktualisieren</w:t>
      </w:r>
      <w:r w:rsidRPr="008C6012">
        <w:rPr>
          <w:bCs/>
          <w:lang w:val="de-DE"/>
        </w:rPr>
        <w:t>.</w:t>
      </w:r>
    </w:p>
    <w:p w14:paraId="006C2C2F" w14:textId="77777777" w:rsidR="00DE36D0" w:rsidRPr="008C6012" w:rsidRDefault="00DE36D0" w:rsidP="00DE36D0">
      <w:pPr>
        <w:rPr>
          <w:bCs/>
          <w:lang w:val="de-DE"/>
        </w:rPr>
      </w:pPr>
    </w:p>
    <w:p w14:paraId="50E7C75D" w14:textId="77777777" w:rsidR="00DE36D0" w:rsidRPr="008C6012" w:rsidRDefault="00DE36D0" w:rsidP="00DE36D0">
      <w:pPr>
        <w:pStyle w:val="Points1"/>
        <w:tabs>
          <w:tab w:val="clear" w:pos="426"/>
          <w:tab w:val="left" w:pos="567"/>
        </w:tabs>
        <w:rPr>
          <w:lang w:val="de-DE"/>
        </w:rPr>
      </w:pPr>
      <w:r>
        <w:rPr>
          <w:lang w:val="de-DE"/>
        </w:rPr>
        <w:t>7</w:t>
      </w:r>
      <w:r w:rsidRPr="008C6012">
        <w:rPr>
          <w:lang w:val="de-DE"/>
        </w:rPr>
        <w:t>.</w:t>
      </w:r>
      <w:r w:rsidRPr="008C6012">
        <w:rPr>
          <w:lang w:val="de-DE"/>
        </w:rPr>
        <w:tab/>
        <w:t>Vorschlag für den Betrag der Entsorgungsgebühr 202</w:t>
      </w:r>
      <w:r>
        <w:rPr>
          <w:lang w:val="de-DE"/>
        </w:rPr>
        <w:t>4</w:t>
      </w:r>
    </w:p>
    <w:p w14:paraId="66D80EC7" w14:textId="77777777" w:rsidR="00DE36D0" w:rsidRPr="008C6012" w:rsidRDefault="00DE36D0" w:rsidP="00DE36D0">
      <w:pPr>
        <w:rPr>
          <w:snapToGrid w:val="0"/>
          <w:szCs w:val="20"/>
          <w:lang w:val="de-DE"/>
        </w:rPr>
      </w:pPr>
    </w:p>
    <w:p w14:paraId="09BBE55A" w14:textId="77777777" w:rsidR="00DE36D0" w:rsidRPr="008C6012" w:rsidRDefault="00DE36D0" w:rsidP="00DE36D0">
      <w:pPr>
        <w:rPr>
          <w:snapToGrid w:val="0"/>
          <w:szCs w:val="20"/>
          <w:lang w:val="de-DE"/>
        </w:rPr>
      </w:pPr>
      <w:r w:rsidRPr="008C6012">
        <w:rPr>
          <w:snapToGrid w:val="0"/>
          <w:szCs w:val="20"/>
          <w:lang w:val="de-DE"/>
        </w:rPr>
        <w:t>Unter Berücksichtigung der obigen Ausführungen und auf Vorschlag der IAKS könnte die KPV</w:t>
      </w:r>
    </w:p>
    <w:p w14:paraId="085A673E" w14:textId="77777777" w:rsidR="00DE36D0" w:rsidRDefault="00DE36D0" w:rsidP="00DE36D0">
      <w:pPr>
        <w:pStyle w:val="Listenabsatz"/>
        <w:numPr>
          <w:ilvl w:val="0"/>
          <w:numId w:val="17"/>
        </w:numPr>
        <w:spacing w:before="60" w:line="240" w:lineRule="auto"/>
        <w:ind w:left="426" w:hanging="426"/>
        <w:contextualSpacing w:val="0"/>
        <w:rPr>
          <w:snapToGrid w:val="0"/>
          <w:szCs w:val="20"/>
          <w:lang w:val="de-DE"/>
        </w:rPr>
      </w:pPr>
      <w:r>
        <w:rPr>
          <w:snapToGrid w:val="0"/>
          <w:szCs w:val="20"/>
          <w:lang w:val="de-DE"/>
        </w:rPr>
        <w:t>beschließen, den vorliegenden Bericht zu veröffentlichen, mit dem Hinweis, dass aufgrund der aktuellen Entwicklung der Kosten und Einnahmen der Betrag der Entsorgungsgebühr angepasst werden muss;</w:t>
      </w:r>
    </w:p>
    <w:p w14:paraId="0F377C2F" w14:textId="4DBAD602" w:rsidR="00472829" w:rsidRDefault="00DE36D0" w:rsidP="00DE36D0">
      <w:pPr>
        <w:pStyle w:val="Listenabsatz"/>
        <w:numPr>
          <w:ilvl w:val="0"/>
          <w:numId w:val="17"/>
        </w:numPr>
        <w:spacing w:before="60" w:line="240" w:lineRule="auto"/>
        <w:ind w:left="426" w:hanging="426"/>
        <w:contextualSpacing w:val="0"/>
        <w:rPr>
          <w:snapToGrid w:val="0"/>
          <w:szCs w:val="20"/>
          <w:lang w:val="de-DE"/>
        </w:rPr>
      </w:pPr>
      <w:r w:rsidRPr="008C6012">
        <w:rPr>
          <w:snapToGrid w:val="0"/>
          <w:szCs w:val="20"/>
          <w:lang w:val="de-DE"/>
        </w:rPr>
        <w:t xml:space="preserve">beschließen, den Betrag der Entsorgungsgebühr </w:t>
      </w:r>
      <w:r>
        <w:rPr>
          <w:snapToGrid w:val="0"/>
          <w:szCs w:val="20"/>
          <w:lang w:val="de-DE"/>
        </w:rPr>
        <w:t>von</w:t>
      </w:r>
      <w:r w:rsidRPr="008C6012">
        <w:rPr>
          <w:snapToGrid w:val="0"/>
          <w:szCs w:val="20"/>
          <w:lang w:val="de-DE"/>
        </w:rPr>
        <w:t xml:space="preserve"> </w:t>
      </w:r>
      <w:r>
        <w:rPr>
          <w:snapToGrid w:val="0"/>
          <w:szCs w:val="20"/>
          <w:lang w:val="de-DE"/>
        </w:rPr>
        <w:t>10</w:t>
      </w:r>
      <w:r w:rsidRPr="008C6012">
        <w:rPr>
          <w:snapToGrid w:val="0"/>
          <w:szCs w:val="20"/>
          <w:lang w:val="de-DE"/>
        </w:rPr>
        <w:t>,00</w:t>
      </w:r>
      <w:r w:rsidR="007B3E61">
        <w:rPr>
          <w:snapToGrid w:val="0"/>
          <w:szCs w:val="20"/>
          <w:lang w:val="de-DE"/>
        </w:rPr>
        <w:t xml:space="preserve"> </w:t>
      </w:r>
      <w:r w:rsidRPr="008C6012">
        <w:rPr>
          <w:snapToGrid w:val="0"/>
          <w:szCs w:val="20"/>
          <w:lang w:val="de-DE"/>
        </w:rPr>
        <w:t xml:space="preserve">Euro </w:t>
      </w:r>
      <w:r>
        <w:rPr>
          <w:snapToGrid w:val="0"/>
          <w:szCs w:val="20"/>
          <w:lang w:val="de-DE"/>
        </w:rPr>
        <w:t>bis mindestens zur nächsten Sitzung der KVP (Juni 2024) und bis zu</w:t>
      </w:r>
      <w:r w:rsidR="007B3E61">
        <w:rPr>
          <w:snapToGrid w:val="0"/>
          <w:szCs w:val="20"/>
          <w:lang w:val="de-DE"/>
        </w:rPr>
        <w:t xml:space="preserve"> </w:t>
      </w:r>
      <w:r>
        <w:rPr>
          <w:snapToGrid w:val="0"/>
          <w:szCs w:val="20"/>
          <w:lang w:val="de-DE"/>
        </w:rPr>
        <w:t>der Erstellung des nächsten Berichts unverändert zu lassen</w:t>
      </w:r>
      <w:r w:rsidRPr="008C6012">
        <w:rPr>
          <w:snapToGrid w:val="0"/>
          <w:szCs w:val="20"/>
          <w:lang w:val="de-DE"/>
        </w:rPr>
        <w:t>;</w:t>
      </w:r>
    </w:p>
    <w:p w14:paraId="13B0DBA7" w14:textId="77777777" w:rsidR="00472829" w:rsidRDefault="00472829">
      <w:pPr>
        <w:spacing w:after="200" w:line="276" w:lineRule="auto"/>
        <w:jc w:val="left"/>
        <w:rPr>
          <w:snapToGrid w:val="0"/>
          <w:szCs w:val="20"/>
          <w:lang w:val="de-DE"/>
        </w:rPr>
      </w:pPr>
      <w:r>
        <w:rPr>
          <w:snapToGrid w:val="0"/>
          <w:szCs w:val="20"/>
          <w:lang w:val="de-DE"/>
        </w:rPr>
        <w:br w:type="page"/>
      </w:r>
    </w:p>
    <w:p w14:paraId="5EA3D590" w14:textId="77777777" w:rsidR="00DE36D0" w:rsidRPr="008C6012" w:rsidRDefault="00DE36D0" w:rsidP="00DE36D0">
      <w:pPr>
        <w:pStyle w:val="Listenabsatz"/>
        <w:numPr>
          <w:ilvl w:val="0"/>
          <w:numId w:val="17"/>
        </w:numPr>
        <w:spacing w:before="60"/>
        <w:ind w:left="426" w:hanging="426"/>
        <w:contextualSpacing w:val="0"/>
        <w:rPr>
          <w:snapToGrid w:val="0"/>
          <w:szCs w:val="20"/>
          <w:lang w:val="de-DE"/>
        </w:rPr>
      </w:pPr>
      <w:r w:rsidRPr="008C6012">
        <w:rPr>
          <w:snapToGrid w:val="0"/>
          <w:szCs w:val="20"/>
          <w:lang w:val="de-DE"/>
        </w:rPr>
        <w:lastRenderedPageBreak/>
        <w:t xml:space="preserve">die IAKS ersuchen, ein Gesamtkonzept mit ausreichenden Annahmestellen im Netzwerk und einer effizienten Entsorgung zu verfolgen; </w:t>
      </w:r>
    </w:p>
    <w:p w14:paraId="4E44E1E2" w14:textId="77777777" w:rsidR="00DE36D0" w:rsidRDefault="00DE36D0" w:rsidP="00DE36D0">
      <w:pPr>
        <w:pStyle w:val="Listenabsatz"/>
        <w:numPr>
          <w:ilvl w:val="0"/>
          <w:numId w:val="17"/>
        </w:numPr>
        <w:spacing w:before="60"/>
        <w:ind w:left="426" w:hanging="426"/>
        <w:contextualSpacing w:val="0"/>
        <w:rPr>
          <w:snapToGrid w:val="0"/>
          <w:szCs w:val="20"/>
          <w:lang w:val="de-DE"/>
        </w:rPr>
      </w:pPr>
      <w:r w:rsidRPr="008C6012">
        <w:rPr>
          <w:snapToGrid w:val="0"/>
          <w:szCs w:val="20"/>
          <w:lang w:val="de-DE"/>
        </w:rPr>
        <w:t xml:space="preserve">die IAKS ersuchen, auf </w:t>
      </w:r>
      <w:r w:rsidRPr="009A05B3">
        <w:rPr>
          <w:snapToGrid w:val="0"/>
          <w:szCs w:val="20"/>
          <w:lang w:val="de-DE"/>
        </w:rPr>
        <w:t xml:space="preserve">die </w:t>
      </w:r>
      <w:r w:rsidRPr="008C6012">
        <w:rPr>
          <w:snapToGrid w:val="0"/>
          <w:szCs w:val="20"/>
          <w:lang w:val="de-DE"/>
        </w:rPr>
        <w:t>Kostenentwicklung zu achten</w:t>
      </w:r>
      <w:r>
        <w:rPr>
          <w:snapToGrid w:val="0"/>
          <w:szCs w:val="20"/>
          <w:lang w:val="de-DE"/>
        </w:rPr>
        <w:t>;</w:t>
      </w:r>
      <w:r w:rsidRPr="008C6012">
        <w:rPr>
          <w:snapToGrid w:val="0"/>
          <w:szCs w:val="20"/>
          <w:lang w:val="de-DE"/>
        </w:rPr>
        <w:t xml:space="preserve"> </w:t>
      </w:r>
    </w:p>
    <w:p w14:paraId="439A7C82" w14:textId="77777777" w:rsidR="00DE36D0" w:rsidRPr="008C6012" w:rsidRDefault="00DE36D0" w:rsidP="00DE36D0">
      <w:pPr>
        <w:pStyle w:val="Listenabsatz"/>
        <w:numPr>
          <w:ilvl w:val="0"/>
          <w:numId w:val="17"/>
        </w:numPr>
        <w:spacing w:before="60"/>
        <w:ind w:left="426" w:hanging="426"/>
        <w:contextualSpacing w:val="0"/>
        <w:rPr>
          <w:snapToGrid w:val="0"/>
          <w:szCs w:val="20"/>
          <w:lang w:val="de-DE"/>
        </w:rPr>
      </w:pPr>
      <w:r>
        <w:rPr>
          <w:snapToGrid w:val="0"/>
          <w:szCs w:val="20"/>
          <w:lang w:val="de-DE"/>
        </w:rPr>
        <w:t>das schifffahrtstreibende Gewerbe bitten, sich zu dem zukünftigen Bedarf an Annahmestellen zu positionieren;</w:t>
      </w:r>
    </w:p>
    <w:p w14:paraId="18A7662A" w14:textId="77777777" w:rsidR="00DE36D0" w:rsidRPr="008C6012" w:rsidRDefault="00DE36D0" w:rsidP="00DE36D0">
      <w:pPr>
        <w:pStyle w:val="Listenabsatz"/>
        <w:numPr>
          <w:ilvl w:val="0"/>
          <w:numId w:val="17"/>
        </w:numPr>
        <w:spacing w:before="60"/>
        <w:ind w:left="426" w:hanging="426"/>
        <w:contextualSpacing w:val="0"/>
        <w:rPr>
          <w:snapToGrid w:val="0"/>
          <w:szCs w:val="20"/>
          <w:lang w:val="de-DE"/>
        </w:rPr>
      </w:pPr>
      <w:r w:rsidRPr="008C6012">
        <w:rPr>
          <w:snapToGrid w:val="0"/>
          <w:szCs w:val="20"/>
          <w:lang w:val="de-DE"/>
        </w:rPr>
        <w:t xml:space="preserve">die IAKS ersuchen, </w:t>
      </w:r>
      <w:r>
        <w:rPr>
          <w:snapToGrid w:val="0"/>
          <w:szCs w:val="20"/>
          <w:lang w:val="de-DE"/>
        </w:rPr>
        <w:t>im Mai 2024</w:t>
      </w:r>
      <w:r w:rsidRPr="008C6012">
        <w:rPr>
          <w:snapToGrid w:val="0"/>
          <w:szCs w:val="20"/>
          <w:lang w:val="de-DE"/>
        </w:rPr>
        <w:t xml:space="preserve"> einen neuen Bericht vorzulegen. </w:t>
      </w:r>
    </w:p>
    <w:p w14:paraId="6907120D" w14:textId="77777777" w:rsidR="00DE36D0" w:rsidRPr="005068D5" w:rsidRDefault="00DE36D0" w:rsidP="00DE36D0">
      <w:pPr>
        <w:ind w:left="426" w:hanging="426"/>
        <w:rPr>
          <w:lang w:val="de-DE"/>
        </w:rPr>
      </w:pPr>
    </w:p>
    <w:p w14:paraId="4F4C70C9" w14:textId="77777777" w:rsidR="00DE36D0" w:rsidRPr="005068D5" w:rsidRDefault="00DE36D0" w:rsidP="00DE36D0">
      <w:pPr>
        <w:rPr>
          <w:lang w:val="de-DE"/>
        </w:rPr>
      </w:pPr>
    </w:p>
    <w:p w14:paraId="428FB6B8" w14:textId="77777777" w:rsidR="00DE36D0" w:rsidRPr="005068D5" w:rsidRDefault="00DE36D0" w:rsidP="00DE36D0">
      <w:pPr>
        <w:rPr>
          <w:lang w:val="de-DE"/>
        </w:rPr>
      </w:pPr>
    </w:p>
    <w:p w14:paraId="1E6199AC" w14:textId="77777777" w:rsidR="00DE36D0" w:rsidRPr="005068D5" w:rsidRDefault="00DE36D0" w:rsidP="00DE36D0">
      <w:pPr>
        <w:rPr>
          <w:lang w:val="de-DE"/>
        </w:rPr>
      </w:pPr>
    </w:p>
    <w:p w14:paraId="21511362" w14:textId="77777777" w:rsidR="00DE36D0" w:rsidRPr="008C6012" w:rsidRDefault="00DE36D0" w:rsidP="00DE36D0">
      <w:pPr>
        <w:spacing w:before="60"/>
        <w:rPr>
          <w:b/>
          <w:lang w:val="de-DE"/>
        </w:rPr>
      </w:pPr>
      <w:r w:rsidRPr="008C6012">
        <w:rPr>
          <w:b/>
          <w:lang w:val="de-DE"/>
        </w:rPr>
        <w:t>Anhänge:</w:t>
      </w:r>
    </w:p>
    <w:p w14:paraId="3E615D69" w14:textId="77777777" w:rsidR="00DE36D0" w:rsidRPr="008C6012" w:rsidRDefault="00DE36D0" w:rsidP="00DE36D0">
      <w:pPr>
        <w:tabs>
          <w:tab w:val="left" w:pos="1418"/>
        </w:tabs>
        <w:spacing w:before="60"/>
        <w:jc w:val="left"/>
        <w:rPr>
          <w:lang w:val="de-DE"/>
        </w:rPr>
      </w:pPr>
      <w:r w:rsidRPr="008C6012">
        <w:rPr>
          <w:lang w:val="de-DE"/>
        </w:rPr>
        <w:t xml:space="preserve">Anhang 1: </w:t>
      </w:r>
      <w:r w:rsidRPr="008C6012">
        <w:rPr>
          <w:lang w:val="de-DE"/>
        </w:rPr>
        <w:tab/>
      </w:r>
      <w:r w:rsidRPr="008C6012">
        <w:rPr>
          <w:snapToGrid w:val="0"/>
          <w:szCs w:val="20"/>
          <w:lang w:val="de-DE"/>
        </w:rPr>
        <w:t>Kumulierte Zahlen und prozentuale Veränderung</w:t>
      </w:r>
      <w:r w:rsidRPr="008C6012">
        <w:rPr>
          <w:lang w:val="de-DE"/>
        </w:rPr>
        <w:t xml:space="preserve"> 2012-202</w:t>
      </w:r>
      <w:r>
        <w:rPr>
          <w:lang w:val="de-DE"/>
        </w:rPr>
        <w:t>2</w:t>
      </w:r>
    </w:p>
    <w:p w14:paraId="38495192" w14:textId="77777777" w:rsidR="00DE36D0" w:rsidRPr="008C6012" w:rsidRDefault="00DE36D0" w:rsidP="00DE36D0">
      <w:pPr>
        <w:tabs>
          <w:tab w:val="left" w:pos="1418"/>
        </w:tabs>
        <w:spacing w:before="60"/>
        <w:jc w:val="left"/>
        <w:rPr>
          <w:lang w:val="de-DE"/>
        </w:rPr>
        <w:sectPr w:rsidR="00DE36D0" w:rsidRPr="008C6012" w:rsidSect="007D2F6D">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708" w:footer="708" w:gutter="0"/>
          <w:cols w:space="708"/>
          <w:titlePg/>
          <w:docGrid w:linePitch="360"/>
        </w:sectPr>
      </w:pPr>
      <w:r w:rsidRPr="008C6012">
        <w:rPr>
          <w:lang w:val="de-DE"/>
        </w:rPr>
        <w:t xml:space="preserve">Anhang 2:  </w:t>
      </w:r>
      <w:r w:rsidRPr="008C6012">
        <w:rPr>
          <w:lang w:val="de-DE"/>
        </w:rPr>
        <w:tab/>
      </w:r>
      <w:r w:rsidRPr="008C6012">
        <w:rPr>
          <w:snapToGrid w:val="0"/>
          <w:szCs w:val="20"/>
          <w:lang w:val="de-DE"/>
        </w:rPr>
        <w:t>Länderbeschreibungen im Vergleich</w:t>
      </w:r>
      <w:r w:rsidRPr="008C6012">
        <w:rPr>
          <w:lang w:val="de-DE"/>
        </w:rPr>
        <w:t xml:space="preserve"> mit Blick auf das Netz der Annahmestellen </w:t>
      </w:r>
    </w:p>
    <w:p w14:paraId="6FCB325E" w14:textId="77777777" w:rsidR="00DE36D0" w:rsidRPr="008C6012" w:rsidRDefault="00DE36D0" w:rsidP="00DE36D0">
      <w:pPr>
        <w:tabs>
          <w:tab w:val="left" w:pos="6237"/>
        </w:tabs>
        <w:jc w:val="right"/>
        <w:rPr>
          <w:b/>
          <w:lang w:val="de-DE"/>
        </w:rPr>
      </w:pPr>
      <w:r>
        <w:rPr>
          <w:b/>
          <w:lang w:val="de-DE"/>
        </w:rPr>
        <w:lastRenderedPageBreak/>
        <w:t>Anhang</w:t>
      </w:r>
      <w:r w:rsidRPr="008C6012">
        <w:rPr>
          <w:b/>
          <w:lang w:val="de-DE"/>
        </w:rPr>
        <w:t xml:space="preserve"> 1</w:t>
      </w:r>
    </w:p>
    <w:p w14:paraId="6158224E" w14:textId="77777777" w:rsidR="00DE36D0" w:rsidRPr="008C6012" w:rsidRDefault="00DE36D0" w:rsidP="00DE36D0">
      <w:pPr>
        <w:jc w:val="right"/>
        <w:rPr>
          <w:b/>
          <w:lang w:val="de-DE"/>
        </w:rPr>
      </w:pPr>
    </w:p>
    <w:p w14:paraId="0D28E261" w14:textId="77777777" w:rsidR="00DE36D0" w:rsidRPr="008C6012" w:rsidRDefault="00DE36D0" w:rsidP="00DE36D0">
      <w:pPr>
        <w:jc w:val="right"/>
        <w:rPr>
          <w:b/>
          <w:lang w:val="de-DE"/>
        </w:rPr>
      </w:pPr>
    </w:p>
    <w:p w14:paraId="7481671F" w14:textId="77777777" w:rsidR="00DE36D0" w:rsidRPr="008C6012" w:rsidRDefault="00DE36D0" w:rsidP="00DE36D0">
      <w:pPr>
        <w:spacing w:line="240" w:lineRule="auto"/>
        <w:jc w:val="center"/>
        <w:rPr>
          <w:b/>
          <w:sz w:val="22"/>
          <w:szCs w:val="22"/>
          <w:lang w:val="de-DE"/>
        </w:rPr>
      </w:pPr>
      <w:r w:rsidRPr="008C6012">
        <w:rPr>
          <w:b/>
          <w:sz w:val="22"/>
          <w:szCs w:val="22"/>
          <w:lang w:val="de-DE"/>
        </w:rPr>
        <w:t>Kumulierte Zahlen und prozentuale Veränderung</w:t>
      </w:r>
    </w:p>
    <w:p w14:paraId="235DFFD5" w14:textId="77777777" w:rsidR="00DE36D0" w:rsidRPr="008C6012" w:rsidRDefault="00DE36D0" w:rsidP="00DE36D0">
      <w:pPr>
        <w:spacing w:line="240" w:lineRule="auto"/>
        <w:jc w:val="center"/>
        <w:rPr>
          <w:b/>
          <w:sz w:val="22"/>
          <w:szCs w:val="22"/>
          <w:lang w:val="de-DE"/>
        </w:rPr>
      </w:pPr>
      <w:r w:rsidRPr="008C6012">
        <w:rPr>
          <w:b/>
          <w:sz w:val="22"/>
          <w:szCs w:val="22"/>
          <w:lang w:val="de-DE"/>
        </w:rPr>
        <w:t>2012 - 202</w:t>
      </w:r>
      <w:r>
        <w:rPr>
          <w:b/>
          <w:sz w:val="22"/>
          <w:szCs w:val="22"/>
          <w:lang w:val="de-DE"/>
        </w:rPr>
        <w:t>2</w:t>
      </w:r>
    </w:p>
    <w:p w14:paraId="682C53AF" w14:textId="77777777" w:rsidR="00DE36D0" w:rsidRPr="008C6012" w:rsidRDefault="00DE36D0" w:rsidP="00DE36D0">
      <w:pPr>
        <w:tabs>
          <w:tab w:val="left" w:pos="2670"/>
        </w:tabs>
        <w:jc w:val="left"/>
        <w:rPr>
          <w:lang w:val="de-DE"/>
        </w:rPr>
      </w:pPr>
      <w:r w:rsidRPr="008C6012">
        <w:rPr>
          <w:sz w:val="22"/>
          <w:szCs w:val="22"/>
          <w:lang w:val="de-DE"/>
        </w:rPr>
        <w:tab/>
      </w:r>
    </w:p>
    <w:p w14:paraId="07936174" w14:textId="77777777" w:rsidR="00DE36D0" w:rsidRPr="008C6012" w:rsidRDefault="00DE36D0" w:rsidP="00DE36D0">
      <w:pPr>
        <w:jc w:val="left"/>
        <w:rPr>
          <w:lang w:val="de-DE"/>
        </w:rPr>
      </w:pPr>
      <w:r w:rsidRPr="00AA623B">
        <w:rPr>
          <w:noProof/>
        </w:rPr>
        <w:drawing>
          <wp:inline distT="0" distB="0" distL="0" distR="0" wp14:anchorId="3404252E" wp14:editId="1E1323B7">
            <wp:extent cx="8892540" cy="2228215"/>
            <wp:effectExtent l="0" t="0" r="3810" b="635"/>
            <wp:docPr id="31836018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892540" cy="2228215"/>
                    </a:xfrm>
                    <a:prstGeom prst="rect">
                      <a:avLst/>
                    </a:prstGeom>
                    <a:noFill/>
                    <a:ln>
                      <a:noFill/>
                    </a:ln>
                  </pic:spPr>
                </pic:pic>
              </a:graphicData>
            </a:graphic>
          </wp:inline>
        </w:drawing>
      </w:r>
    </w:p>
    <w:p w14:paraId="3C0E62CD" w14:textId="77777777" w:rsidR="00DE36D0" w:rsidRPr="008C6012" w:rsidRDefault="00DE36D0" w:rsidP="00DE36D0">
      <w:pPr>
        <w:jc w:val="left"/>
        <w:rPr>
          <w:i/>
          <w:iCs/>
          <w:sz w:val="16"/>
          <w:szCs w:val="16"/>
          <w:lang w:val="de-DE"/>
        </w:rPr>
        <w:sectPr w:rsidR="00DE36D0" w:rsidRPr="008C6012" w:rsidSect="00583DBE">
          <w:pgSz w:w="16838" w:h="11906" w:orient="landscape"/>
          <w:pgMar w:top="1417" w:right="1417" w:bottom="1417" w:left="1417" w:header="708" w:footer="708" w:gutter="0"/>
          <w:cols w:space="708"/>
          <w:docGrid w:linePitch="360"/>
        </w:sectPr>
      </w:pPr>
      <w:r w:rsidRPr="008C6012">
        <w:rPr>
          <w:i/>
          <w:iCs/>
          <w:sz w:val="16"/>
          <w:szCs w:val="16"/>
          <w:lang w:val="de-DE"/>
        </w:rPr>
        <w:t xml:space="preserve">* </w:t>
      </w:r>
      <w:proofErr w:type="spellStart"/>
      <w:r w:rsidRPr="008C6012">
        <w:rPr>
          <w:i/>
          <w:iCs/>
          <w:sz w:val="16"/>
          <w:szCs w:val="16"/>
          <w:lang w:val="de-DE"/>
        </w:rPr>
        <w:t>provisoire</w:t>
      </w:r>
      <w:proofErr w:type="spellEnd"/>
      <w:r w:rsidRPr="008C6012">
        <w:rPr>
          <w:i/>
          <w:iCs/>
          <w:sz w:val="16"/>
          <w:szCs w:val="16"/>
          <w:lang w:val="de-DE"/>
        </w:rPr>
        <w:t xml:space="preserve"> / </w:t>
      </w:r>
      <w:proofErr w:type="gramStart"/>
      <w:r w:rsidRPr="008C6012">
        <w:rPr>
          <w:i/>
          <w:iCs/>
          <w:sz w:val="16"/>
          <w:szCs w:val="16"/>
          <w:lang w:val="de-DE"/>
        </w:rPr>
        <w:t>Vorläufig</w:t>
      </w:r>
      <w:proofErr w:type="gramEnd"/>
      <w:r w:rsidRPr="008C6012">
        <w:rPr>
          <w:i/>
          <w:iCs/>
          <w:sz w:val="16"/>
          <w:szCs w:val="16"/>
          <w:lang w:val="de-DE"/>
        </w:rPr>
        <w:t xml:space="preserve"> / </w:t>
      </w:r>
      <w:proofErr w:type="spellStart"/>
      <w:r w:rsidRPr="008C6012">
        <w:rPr>
          <w:i/>
          <w:iCs/>
          <w:sz w:val="16"/>
          <w:szCs w:val="16"/>
          <w:lang w:val="de-DE"/>
        </w:rPr>
        <w:t>voorlopig</w:t>
      </w:r>
      <w:proofErr w:type="spellEnd"/>
    </w:p>
    <w:p w14:paraId="0EF12D24" w14:textId="77777777" w:rsidR="00DE36D0" w:rsidRPr="008C6012" w:rsidRDefault="00DE36D0" w:rsidP="00DE36D0">
      <w:pPr>
        <w:spacing w:after="200" w:line="276" w:lineRule="auto"/>
        <w:jc w:val="right"/>
        <w:rPr>
          <w:b/>
          <w:lang w:val="de-DE"/>
        </w:rPr>
      </w:pPr>
      <w:r w:rsidRPr="008C6012">
        <w:rPr>
          <w:b/>
          <w:lang w:val="de-DE"/>
        </w:rPr>
        <w:lastRenderedPageBreak/>
        <w:t>Anhang 2</w:t>
      </w:r>
    </w:p>
    <w:p w14:paraId="555D6950" w14:textId="77777777" w:rsidR="00DE36D0" w:rsidRDefault="00DE36D0" w:rsidP="00DE36D0">
      <w:pPr>
        <w:jc w:val="center"/>
        <w:rPr>
          <w:b/>
          <w:sz w:val="22"/>
          <w:szCs w:val="22"/>
          <w:lang w:val="de-DE"/>
        </w:rPr>
      </w:pPr>
    </w:p>
    <w:p w14:paraId="7B9DF47B" w14:textId="77777777" w:rsidR="00DE36D0" w:rsidRDefault="00DE36D0" w:rsidP="00DE36D0">
      <w:pPr>
        <w:jc w:val="center"/>
        <w:rPr>
          <w:b/>
          <w:sz w:val="22"/>
          <w:szCs w:val="22"/>
          <w:lang w:val="de-DE"/>
        </w:rPr>
      </w:pPr>
    </w:p>
    <w:p w14:paraId="75B90B64" w14:textId="77777777" w:rsidR="00DE36D0" w:rsidRPr="00E2775F" w:rsidRDefault="00DE36D0" w:rsidP="00DE36D0">
      <w:pPr>
        <w:jc w:val="center"/>
        <w:rPr>
          <w:b/>
          <w:sz w:val="22"/>
          <w:szCs w:val="22"/>
          <w:lang w:val="de-DE"/>
        </w:rPr>
      </w:pPr>
      <w:r w:rsidRPr="00E2775F">
        <w:rPr>
          <w:b/>
          <w:sz w:val="22"/>
          <w:szCs w:val="22"/>
          <w:lang w:val="de-DE"/>
        </w:rPr>
        <w:t>Umsetzung von Teil A im Geltungsbereich des CDNI</w:t>
      </w:r>
    </w:p>
    <w:p w14:paraId="56F6ED25" w14:textId="77777777" w:rsidR="00DE36D0" w:rsidRPr="00E2775F" w:rsidRDefault="00DE36D0" w:rsidP="00DE36D0">
      <w:pPr>
        <w:spacing w:after="200" w:line="276" w:lineRule="auto"/>
        <w:jc w:val="center"/>
        <w:rPr>
          <w:b/>
          <w:sz w:val="22"/>
          <w:szCs w:val="22"/>
          <w:lang w:val="de-DE"/>
        </w:rPr>
      </w:pPr>
      <w:r w:rsidRPr="00E2775F">
        <w:rPr>
          <w:b/>
          <w:sz w:val="22"/>
          <w:szCs w:val="22"/>
          <w:lang w:val="de-DE"/>
        </w:rPr>
        <w:t>durch sein Netz von Annahmestellen</w:t>
      </w:r>
      <w:r>
        <w:rPr>
          <w:rStyle w:val="Funotenzeichen"/>
          <w:b/>
          <w:sz w:val="22"/>
          <w:szCs w:val="22"/>
          <w:lang w:val="de-DE"/>
        </w:rPr>
        <w:footnoteReference w:id="6"/>
      </w:r>
    </w:p>
    <w:p w14:paraId="59F47AFB" w14:textId="77777777" w:rsidR="00DE36D0" w:rsidRPr="00E2775F" w:rsidRDefault="00DE36D0" w:rsidP="00DE36D0">
      <w:pPr>
        <w:jc w:val="center"/>
        <w:rPr>
          <w:rFonts w:cs="Arial"/>
          <w:b/>
          <w:sz w:val="28"/>
          <w:szCs w:val="28"/>
          <w:lang w:val="de-DE"/>
        </w:rPr>
      </w:pPr>
      <w:r>
        <w:rPr>
          <w:rFonts w:cs="Arial"/>
          <w:b/>
          <w:noProof/>
          <w:sz w:val="22"/>
          <w:szCs w:val="22"/>
          <w:lang w:eastAsia="en-US"/>
        </w:rPr>
        <w:drawing>
          <wp:inline distT="0" distB="0" distL="0" distR="0" wp14:anchorId="5F4DDA54" wp14:editId="48BDA0DB">
            <wp:extent cx="5290542" cy="2407920"/>
            <wp:effectExtent l="0" t="0" r="5715" b="0"/>
            <wp:docPr id="1773773536" name="Image 3" descr="Une image contenant capture d’écran, horloge, Caractère coloré,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73536" name="Image 3" descr="Une image contenant capture d’écran, horloge, Caractère coloré, Graphique&#10;&#10;Description générée automatiquemen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04246" cy="2414157"/>
                    </a:xfrm>
                    <a:prstGeom prst="rect">
                      <a:avLst/>
                    </a:prstGeom>
                    <a:noFill/>
                  </pic:spPr>
                </pic:pic>
              </a:graphicData>
            </a:graphic>
          </wp:inline>
        </w:drawing>
      </w:r>
    </w:p>
    <w:p w14:paraId="131EE786" w14:textId="77777777" w:rsidR="00DE36D0" w:rsidRPr="00E2775F" w:rsidRDefault="00DE36D0" w:rsidP="00DE36D0">
      <w:pPr>
        <w:jc w:val="center"/>
        <w:rPr>
          <w:rFonts w:cs="Arial"/>
          <w:bCs/>
          <w:sz w:val="16"/>
          <w:szCs w:val="16"/>
          <w:lang w:val="de-DE"/>
        </w:rPr>
      </w:pPr>
      <w:r w:rsidRPr="00E2775F">
        <w:rPr>
          <w:rFonts w:cs="Arial"/>
          <w:bCs/>
          <w:sz w:val="16"/>
          <w:szCs w:val="16"/>
          <w:lang w:val="de-DE"/>
        </w:rPr>
        <w:t>Quelle: CDNI (202</w:t>
      </w:r>
      <w:r>
        <w:rPr>
          <w:rFonts w:cs="Arial"/>
          <w:bCs/>
          <w:sz w:val="16"/>
          <w:szCs w:val="16"/>
          <w:lang w:val="de-DE"/>
        </w:rPr>
        <w:t>3</w:t>
      </w:r>
      <w:r w:rsidRPr="00E2775F">
        <w:rPr>
          <w:rFonts w:cs="Arial"/>
          <w:bCs/>
          <w:sz w:val="16"/>
          <w:szCs w:val="16"/>
          <w:lang w:val="de-DE"/>
        </w:rPr>
        <w:t>)</w:t>
      </w:r>
    </w:p>
    <w:p w14:paraId="23A4A838" w14:textId="77777777" w:rsidR="00DE36D0" w:rsidRPr="00E2775F" w:rsidRDefault="00DE36D0" w:rsidP="00DE36D0">
      <w:pPr>
        <w:jc w:val="left"/>
        <w:rPr>
          <w:rFonts w:cs="Arial"/>
          <w:bCs/>
          <w:szCs w:val="20"/>
          <w:lang w:val="de-DE"/>
        </w:rPr>
      </w:pPr>
    </w:p>
    <w:p w14:paraId="7ED62A15" w14:textId="77777777" w:rsidR="00DE36D0" w:rsidRPr="00E2775F" w:rsidRDefault="00DE36D0" w:rsidP="00DE36D0">
      <w:pPr>
        <w:rPr>
          <w:rFonts w:cs="Arial"/>
          <w:bCs/>
          <w:szCs w:val="20"/>
          <w:lang w:val="de-DE"/>
        </w:rPr>
      </w:pPr>
      <w:r w:rsidRPr="00E2775F">
        <w:rPr>
          <w:rFonts w:cs="Arial"/>
          <w:bCs/>
          <w:szCs w:val="20"/>
          <w:lang w:val="de-DE"/>
        </w:rPr>
        <w:t>Die Vertragsstaaten des CDNI bieten dem Schifffahrtsgewerbe Lösungen für die Sammlung und Entsorgung der öl- und fetthaltigen Abfälle.</w:t>
      </w:r>
    </w:p>
    <w:p w14:paraId="79195B3D" w14:textId="77777777" w:rsidR="00DE36D0" w:rsidRPr="00E2775F" w:rsidRDefault="00DE36D0" w:rsidP="00DE36D0">
      <w:pPr>
        <w:jc w:val="left"/>
        <w:rPr>
          <w:rFonts w:cs="Arial"/>
          <w:bCs/>
          <w:szCs w:val="20"/>
          <w:lang w:val="de-DE"/>
        </w:rPr>
      </w:pPr>
    </w:p>
    <w:p w14:paraId="5CCE3DDA" w14:textId="1F04CF18" w:rsidR="00DE36D0" w:rsidRPr="00E2775F" w:rsidRDefault="00DE36D0" w:rsidP="00DE36D0">
      <w:pPr>
        <w:rPr>
          <w:rFonts w:cs="Arial"/>
          <w:bCs/>
          <w:szCs w:val="20"/>
          <w:lang w:val="de-DE"/>
        </w:rPr>
      </w:pPr>
      <w:r w:rsidRPr="00E2775F">
        <w:rPr>
          <w:rFonts w:cs="Arial"/>
          <w:bCs/>
          <w:szCs w:val="20"/>
          <w:lang w:val="de-DE"/>
        </w:rPr>
        <w:t xml:space="preserve">Dabei handelt es sich um </w:t>
      </w:r>
      <w:r w:rsidRPr="00E2775F">
        <w:rPr>
          <w:rFonts w:cs="Arial"/>
          <w:b/>
          <w:color w:val="00B050"/>
          <w:szCs w:val="20"/>
          <w:lang w:val="de-DE"/>
        </w:rPr>
        <w:t>50</w:t>
      </w:r>
      <w:r w:rsidRPr="00E2775F">
        <w:rPr>
          <w:rFonts w:cs="Arial"/>
          <w:b/>
          <w:szCs w:val="20"/>
          <w:lang w:val="de-DE"/>
        </w:rPr>
        <w:t xml:space="preserve"> Annahmestellen</w:t>
      </w:r>
      <w:r w:rsidRPr="00E2775F">
        <w:rPr>
          <w:rFonts w:cs="Arial"/>
          <w:bCs/>
          <w:szCs w:val="20"/>
          <w:lang w:val="de-DE"/>
        </w:rPr>
        <w:t>, die sich folgendermaßen zusammensetzen:</w:t>
      </w:r>
    </w:p>
    <w:p w14:paraId="6F27B66C" w14:textId="77777777" w:rsidR="00DE36D0" w:rsidRPr="00E2775F" w:rsidRDefault="00DE36D0" w:rsidP="00DE36D0">
      <w:pPr>
        <w:jc w:val="left"/>
        <w:rPr>
          <w:rFonts w:cs="Arial"/>
          <w:b/>
          <w:szCs w:val="20"/>
          <w:lang w:val="de-DE"/>
        </w:rPr>
      </w:pPr>
      <w:r>
        <w:rPr>
          <w:rFonts w:cs="Arial"/>
          <w:b/>
          <w:color w:val="00B050"/>
          <w:szCs w:val="20"/>
          <w:lang w:val="de-DE"/>
        </w:rPr>
        <w:t>38</w:t>
      </w:r>
      <w:r w:rsidRPr="00E2775F">
        <w:rPr>
          <w:rFonts w:cs="Arial"/>
          <w:b/>
          <w:szCs w:val="20"/>
          <w:lang w:val="de-DE"/>
        </w:rPr>
        <w:t xml:space="preserve"> </w:t>
      </w:r>
      <w:proofErr w:type="spellStart"/>
      <w:r w:rsidRPr="00E2775F">
        <w:rPr>
          <w:rFonts w:cs="Arial"/>
          <w:b/>
          <w:szCs w:val="20"/>
          <w:lang w:val="de-DE"/>
        </w:rPr>
        <w:t>Bilgenentölungsboote</w:t>
      </w:r>
      <w:proofErr w:type="spellEnd"/>
      <w:r w:rsidRPr="00E2775F">
        <w:rPr>
          <w:rFonts w:cs="Arial"/>
          <w:b/>
          <w:szCs w:val="20"/>
          <w:lang w:val="de-DE"/>
        </w:rPr>
        <w:t xml:space="preserve"> und</w:t>
      </w:r>
    </w:p>
    <w:p w14:paraId="618E5275" w14:textId="77777777" w:rsidR="00DE36D0" w:rsidRPr="00E2775F" w:rsidRDefault="00DE36D0" w:rsidP="00DE36D0">
      <w:pPr>
        <w:jc w:val="left"/>
        <w:rPr>
          <w:rFonts w:cs="Arial"/>
          <w:b/>
          <w:color w:val="00B050"/>
          <w:szCs w:val="20"/>
          <w:lang w:val="de-DE"/>
        </w:rPr>
      </w:pPr>
    </w:p>
    <w:p w14:paraId="2BFE2AD9" w14:textId="77777777" w:rsidR="00DE36D0" w:rsidRDefault="00DE36D0" w:rsidP="00DE36D0">
      <w:pPr>
        <w:jc w:val="left"/>
        <w:rPr>
          <w:rFonts w:cs="Arial"/>
          <w:b/>
          <w:szCs w:val="20"/>
          <w:lang w:val="de-DE"/>
        </w:rPr>
      </w:pPr>
      <w:r w:rsidRPr="00E2775F">
        <w:rPr>
          <w:rFonts w:cs="Arial"/>
          <w:b/>
          <w:color w:val="00B050"/>
          <w:szCs w:val="20"/>
          <w:lang w:val="de-DE"/>
        </w:rPr>
        <w:t>10</w:t>
      </w:r>
      <w:r w:rsidRPr="00E2775F">
        <w:rPr>
          <w:rFonts w:cs="Arial"/>
          <w:b/>
          <w:szCs w:val="20"/>
          <w:lang w:val="de-DE"/>
        </w:rPr>
        <w:t xml:space="preserve"> </w:t>
      </w:r>
      <w:r w:rsidRPr="00E2775F">
        <w:rPr>
          <w:rFonts w:cs="Arial"/>
          <w:b/>
          <w:bCs/>
          <w:szCs w:val="20"/>
          <w:lang w:val="de-DE"/>
        </w:rPr>
        <w:t>Landstationen</w:t>
      </w:r>
      <w:r w:rsidRPr="00E2775F">
        <w:rPr>
          <w:rFonts w:cs="Arial"/>
          <w:b/>
          <w:szCs w:val="20"/>
          <w:lang w:val="de-DE"/>
        </w:rPr>
        <w:t>.</w:t>
      </w:r>
    </w:p>
    <w:p w14:paraId="50BE803A" w14:textId="77777777" w:rsidR="00DE36D0" w:rsidRPr="00E2775F" w:rsidRDefault="00DE36D0" w:rsidP="00DE36D0">
      <w:pPr>
        <w:jc w:val="left"/>
        <w:rPr>
          <w:rFonts w:cs="Arial"/>
          <w:b/>
          <w:szCs w:val="20"/>
          <w:lang w:val="de-DE"/>
        </w:rPr>
      </w:pPr>
    </w:p>
    <w:p w14:paraId="374A1028" w14:textId="77777777" w:rsidR="00DE36D0" w:rsidRPr="00E2775F" w:rsidRDefault="00DE36D0" w:rsidP="00DE36D0">
      <w:pPr>
        <w:rPr>
          <w:rFonts w:cs="Arial"/>
          <w:b/>
          <w:szCs w:val="20"/>
          <w:lang w:val="de-DE"/>
        </w:rPr>
      </w:pPr>
      <w:r w:rsidRPr="00E2775F">
        <w:rPr>
          <w:rFonts w:cs="Arial"/>
          <w:b/>
          <w:szCs w:val="20"/>
          <w:lang w:val="de-DE"/>
        </w:rPr>
        <w:t xml:space="preserve">LKW zur mobilen Entsorgung: wenn ein </w:t>
      </w:r>
      <w:proofErr w:type="spellStart"/>
      <w:r w:rsidRPr="00E2775F">
        <w:rPr>
          <w:rFonts w:cs="Arial"/>
          <w:b/>
          <w:szCs w:val="20"/>
          <w:lang w:val="de-DE"/>
        </w:rPr>
        <w:t>Bilgenentölungsboot</w:t>
      </w:r>
      <w:proofErr w:type="spellEnd"/>
      <w:r w:rsidRPr="00E2775F">
        <w:rPr>
          <w:rFonts w:cs="Arial"/>
          <w:b/>
          <w:szCs w:val="20"/>
          <w:lang w:val="de-DE"/>
        </w:rPr>
        <w:t xml:space="preserve"> nicht verfügbar ist </w:t>
      </w:r>
      <w:r>
        <w:rPr>
          <w:rFonts w:cs="Arial"/>
          <w:b/>
          <w:szCs w:val="20"/>
          <w:lang w:val="de-DE"/>
        </w:rPr>
        <w:t xml:space="preserve">und </w:t>
      </w:r>
      <w:r w:rsidRPr="00E2775F">
        <w:rPr>
          <w:rFonts w:cs="Arial"/>
          <w:b/>
          <w:szCs w:val="20"/>
          <w:lang w:val="de-DE"/>
        </w:rPr>
        <w:t>eine Landstation nicht erreichbar ist, werden Entsorgungen durch LKW durchgeführt.</w:t>
      </w:r>
    </w:p>
    <w:p w14:paraId="2F5A9544" w14:textId="77777777" w:rsidR="00DE36D0" w:rsidRPr="00E2775F" w:rsidRDefault="00DE36D0" w:rsidP="00DE36D0">
      <w:pPr>
        <w:jc w:val="left"/>
        <w:rPr>
          <w:rFonts w:cs="Arial"/>
          <w:bCs/>
          <w:szCs w:val="20"/>
          <w:lang w:val="de-DE"/>
        </w:rPr>
      </w:pPr>
    </w:p>
    <w:p w14:paraId="411D1729" w14:textId="77777777" w:rsidR="00DE36D0" w:rsidRPr="00E2775F" w:rsidRDefault="00DE36D0" w:rsidP="00DE36D0">
      <w:pPr>
        <w:rPr>
          <w:rFonts w:cs="Arial"/>
          <w:bCs/>
          <w:szCs w:val="20"/>
          <w:lang w:val="de-DE"/>
        </w:rPr>
      </w:pPr>
      <w:r w:rsidRPr="00E2775F">
        <w:rPr>
          <w:rFonts w:cs="Arial"/>
          <w:bCs/>
          <w:szCs w:val="20"/>
          <w:lang w:val="de-DE"/>
        </w:rPr>
        <w:t xml:space="preserve">Die Informationen über das Netz an Annahmestellen sind auf der CDNI-Website mit detaillierten Angaben zu jeder Annahmestelle. </w:t>
      </w:r>
      <w:hyperlink r:id="rId40" w:history="1">
        <w:r w:rsidRPr="00E2775F">
          <w:rPr>
            <w:rFonts w:cs="Arial"/>
            <w:bCs/>
            <w:color w:val="0000FF"/>
            <w:szCs w:val="28"/>
            <w:u w:val="single"/>
            <w:lang w:val="de-DE"/>
          </w:rPr>
          <w:t>https://www.cdni-iwt.org/</w:t>
        </w:r>
      </w:hyperlink>
      <w:r w:rsidRPr="00E2775F">
        <w:rPr>
          <w:rFonts w:cs="Arial"/>
          <w:bCs/>
          <w:szCs w:val="28"/>
          <w:lang w:val="de-DE"/>
        </w:rPr>
        <w:t>)</w:t>
      </w:r>
      <w:r w:rsidRPr="00E2775F">
        <w:rPr>
          <w:rFonts w:cs="Arial"/>
          <w:bCs/>
          <w:szCs w:val="20"/>
          <w:lang w:val="de-DE"/>
        </w:rPr>
        <w:t xml:space="preserve"> zu finden. Diese Informationen sind auch über die Websites der Innerstaatlichen Institutionen zugänglich.</w:t>
      </w:r>
    </w:p>
    <w:p w14:paraId="140E6859" w14:textId="77777777" w:rsidR="00DE36D0" w:rsidRPr="00E2775F" w:rsidRDefault="00DE36D0" w:rsidP="00DE36D0">
      <w:pPr>
        <w:jc w:val="left"/>
        <w:rPr>
          <w:rFonts w:cs="Arial"/>
          <w:bCs/>
          <w:szCs w:val="20"/>
          <w:lang w:val="de-DE"/>
        </w:rPr>
      </w:pPr>
    </w:p>
    <w:p w14:paraId="07C5D9C1" w14:textId="77777777" w:rsidR="00DE36D0" w:rsidRPr="00E2775F" w:rsidRDefault="00DE36D0" w:rsidP="00DE36D0">
      <w:pPr>
        <w:jc w:val="left"/>
        <w:rPr>
          <w:rFonts w:cs="Arial"/>
          <w:bCs/>
          <w:szCs w:val="20"/>
          <w:lang w:val="de-DE"/>
        </w:rPr>
      </w:pPr>
      <w:r w:rsidRPr="00E2775F">
        <w:rPr>
          <w:rFonts w:cs="Arial"/>
          <w:bCs/>
          <w:szCs w:val="20"/>
          <w:lang w:val="de-DE"/>
        </w:rPr>
        <w:t>Diese Annahmestellen sind wie folgt verteilt:</w:t>
      </w:r>
    </w:p>
    <w:p w14:paraId="4C3F7629" w14:textId="77777777" w:rsidR="00DE36D0" w:rsidRPr="00E2775F" w:rsidRDefault="00DE36D0" w:rsidP="00DE36D0">
      <w:pPr>
        <w:spacing w:line="276" w:lineRule="auto"/>
        <w:jc w:val="left"/>
        <w:rPr>
          <w:rFonts w:cs="Arial"/>
          <w:b/>
          <w:szCs w:val="20"/>
          <w:lang w:val="de-DE"/>
        </w:rPr>
      </w:pPr>
      <w:r w:rsidRPr="00E2775F">
        <w:rPr>
          <w:rFonts w:cs="Arial"/>
          <w:b/>
          <w:color w:val="00B050"/>
          <w:szCs w:val="20"/>
          <w:lang w:val="de-DE"/>
        </w:rPr>
        <w:t>13</w:t>
      </w:r>
      <w:r w:rsidRPr="00E2775F">
        <w:rPr>
          <w:rFonts w:cs="Arial"/>
          <w:b/>
          <w:szCs w:val="20"/>
          <w:lang w:val="de-DE"/>
        </w:rPr>
        <w:t xml:space="preserve"> in Deutschland, darunter zwei in Doppelhülle ausgeführte </w:t>
      </w:r>
      <w:proofErr w:type="spellStart"/>
      <w:r w:rsidRPr="00E2775F">
        <w:rPr>
          <w:rFonts w:cs="Arial"/>
          <w:b/>
          <w:szCs w:val="20"/>
          <w:lang w:val="de-DE"/>
        </w:rPr>
        <w:t>Bilgenentölungsboote</w:t>
      </w:r>
      <w:proofErr w:type="spellEnd"/>
      <w:r w:rsidRPr="00E2775F">
        <w:rPr>
          <w:rFonts w:cs="Arial"/>
          <w:b/>
          <w:szCs w:val="20"/>
          <w:lang w:val="de-DE"/>
        </w:rPr>
        <w:t>,</w:t>
      </w:r>
    </w:p>
    <w:p w14:paraId="39A4F3D0" w14:textId="77777777" w:rsidR="00DE36D0" w:rsidRPr="00E2775F" w:rsidRDefault="00DE36D0" w:rsidP="00DE36D0">
      <w:pPr>
        <w:spacing w:line="276" w:lineRule="auto"/>
        <w:jc w:val="left"/>
        <w:rPr>
          <w:rFonts w:cs="Arial"/>
          <w:b/>
          <w:szCs w:val="20"/>
          <w:lang w:val="de-DE"/>
        </w:rPr>
      </w:pPr>
      <w:r w:rsidRPr="00E2775F">
        <w:rPr>
          <w:rFonts w:cs="Arial"/>
          <w:b/>
          <w:color w:val="00B050"/>
          <w:szCs w:val="20"/>
          <w:lang w:val="de-DE"/>
        </w:rPr>
        <w:t>12</w:t>
      </w:r>
      <w:r w:rsidRPr="00E2775F">
        <w:rPr>
          <w:rFonts w:cs="Arial"/>
          <w:b/>
          <w:szCs w:val="20"/>
          <w:lang w:val="de-DE"/>
        </w:rPr>
        <w:t xml:space="preserve"> in Belgien,</w:t>
      </w:r>
    </w:p>
    <w:p w14:paraId="082A4224" w14:textId="77777777" w:rsidR="00DE36D0" w:rsidRPr="00E2775F" w:rsidRDefault="00DE36D0" w:rsidP="00DE36D0">
      <w:pPr>
        <w:spacing w:line="276" w:lineRule="auto"/>
        <w:jc w:val="left"/>
        <w:rPr>
          <w:rFonts w:cs="Arial"/>
          <w:b/>
          <w:szCs w:val="20"/>
          <w:lang w:val="de-DE"/>
        </w:rPr>
      </w:pPr>
      <w:r w:rsidRPr="00E2775F">
        <w:rPr>
          <w:rFonts w:cs="Arial"/>
          <w:b/>
          <w:color w:val="00B050"/>
          <w:szCs w:val="20"/>
          <w:lang w:val="de-DE"/>
        </w:rPr>
        <w:t>1</w:t>
      </w:r>
      <w:r w:rsidRPr="00E2775F">
        <w:rPr>
          <w:rFonts w:cs="Arial"/>
          <w:b/>
          <w:szCs w:val="20"/>
          <w:lang w:val="de-DE"/>
        </w:rPr>
        <w:t xml:space="preserve"> in Frankreich,</w:t>
      </w:r>
    </w:p>
    <w:p w14:paraId="58380ECE" w14:textId="77777777" w:rsidR="00DE36D0" w:rsidRPr="00E2775F" w:rsidRDefault="00DE36D0" w:rsidP="00DE36D0">
      <w:pPr>
        <w:spacing w:line="276" w:lineRule="auto"/>
        <w:jc w:val="left"/>
        <w:rPr>
          <w:rFonts w:cs="Arial"/>
          <w:b/>
          <w:szCs w:val="20"/>
          <w:lang w:val="de-DE"/>
        </w:rPr>
      </w:pPr>
      <w:r w:rsidRPr="00E2775F">
        <w:rPr>
          <w:rFonts w:cs="Arial"/>
          <w:b/>
          <w:color w:val="00B050"/>
          <w:szCs w:val="20"/>
          <w:lang w:val="de-DE"/>
        </w:rPr>
        <w:t>1</w:t>
      </w:r>
      <w:r w:rsidRPr="00E2775F">
        <w:rPr>
          <w:rFonts w:cs="Arial"/>
          <w:b/>
          <w:szCs w:val="20"/>
          <w:lang w:val="de-DE"/>
        </w:rPr>
        <w:t xml:space="preserve"> in Luxemburg,</w:t>
      </w:r>
    </w:p>
    <w:p w14:paraId="799CE9B9" w14:textId="77777777" w:rsidR="00DE36D0" w:rsidRPr="00E2775F" w:rsidRDefault="00DE36D0" w:rsidP="00DE36D0">
      <w:pPr>
        <w:spacing w:line="276" w:lineRule="auto"/>
        <w:jc w:val="left"/>
        <w:rPr>
          <w:rFonts w:cs="Arial"/>
          <w:b/>
          <w:szCs w:val="20"/>
          <w:lang w:val="de-DE"/>
        </w:rPr>
      </w:pPr>
      <w:r>
        <w:rPr>
          <w:rFonts w:cs="Arial"/>
          <w:b/>
          <w:color w:val="00B050"/>
          <w:szCs w:val="20"/>
          <w:lang w:val="de-DE"/>
        </w:rPr>
        <w:t>22</w:t>
      </w:r>
      <w:r w:rsidRPr="00E2775F">
        <w:rPr>
          <w:rFonts w:cs="Arial"/>
          <w:b/>
          <w:szCs w:val="20"/>
          <w:lang w:val="de-DE"/>
        </w:rPr>
        <w:t xml:space="preserve"> in den Niederlanden und</w:t>
      </w:r>
    </w:p>
    <w:p w14:paraId="13BF45D6" w14:textId="77777777" w:rsidR="00DE36D0" w:rsidRPr="00E2775F" w:rsidRDefault="00DE36D0" w:rsidP="00DE36D0">
      <w:pPr>
        <w:spacing w:line="276" w:lineRule="auto"/>
        <w:jc w:val="left"/>
        <w:rPr>
          <w:rFonts w:cs="Arial"/>
          <w:bCs/>
          <w:szCs w:val="20"/>
          <w:lang w:val="de-DE"/>
        </w:rPr>
      </w:pPr>
      <w:r w:rsidRPr="00E2775F">
        <w:rPr>
          <w:rFonts w:cs="Arial"/>
          <w:b/>
          <w:color w:val="00B050"/>
          <w:szCs w:val="20"/>
          <w:lang w:val="de-DE"/>
        </w:rPr>
        <w:t>1</w:t>
      </w:r>
      <w:r w:rsidRPr="00E2775F">
        <w:rPr>
          <w:rFonts w:cs="Arial"/>
          <w:b/>
          <w:szCs w:val="20"/>
          <w:lang w:val="de-DE"/>
        </w:rPr>
        <w:t xml:space="preserve"> in der Schweiz</w:t>
      </w:r>
      <w:r w:rsidRPr="00E2775F">
        <w:rPr>
          <w:rFonts w:cs="Arial"/>
          <w:bCs/>
          <w:szCs w:val="20"/>
          <w:lang w:val="de-DE"/>
        </w:rPr>
        <w:t>.</w:t>
      </w:r>
    </w:p>
    <w:p w14:paraId="2BE6DE50" w14:textId="77777777" w:rsidR="00DE36D0" w:rsidRPr="00E2775F" w:rsidRDefault="00DE36D0" w:rsidP="00DE36D0">
      <w:pPr>
        <w:jc w:val="left"/>
        <w:rPr>
          <w:rFonts w:cs="Arial"/>
          <w:bCs/>
          <w:szCs w:val="20"/>
          <w:lang w:val="de-DE"/>
        </w:rPr>
      </w:pPr>
    </w:p>
    <w:p w14:paraId="52EB660C" w14:textId="77777777" w:rsidR="00DE36D0" w:rsidRPr="00E2775F" w:rsidRDefault="00DE36D0" w:rsidP="00DE36D0">
      <w:pPr>
        <w:spacing w:after="200" w:line="276" w:lineRule="auto"/>
        <w:jc w:val="left"/>
        <w:rPr>
          <w:rFonts w:cs="Arial"/>
          <w:b/>
          <w:sz w:val="28"/>
          <w:szCs w:val="28"/>
          <w:lang w:val="de-DE"/>
        </w:rPr>
      </w:pPr>
      <w:r w:rsidRPr="00E2775F">
        <w:rPr>
          <w:rFonts w:cs="Arial"/>
          <w:b/>
          <w:sz w:val="28"/>
          <w:szCs w:val="28"/>
          <w:lang w:val="de-DE"/>
        </w:rPr>
        <w:br w:type="page"/>
      </w:r>
    </w:p>
    <w:p w14:paraId="2BB6C309" w14:textId="77777777" w:rsidR="00DE36D0" w:rsidRPr="00E2775F" w:rsidRDefault="00DE36D0" w:rsidP="00DE36D0">
      <w:pPr>
        <w:jc w:val="center"/>
        <w:rPr>
          <w:rFonts w:cs="Arial"/>
          <w:b/>
          <w:sz w:val="22"/>
          <w:szCs w:val="22"/>
          <w:lang w:val="de-DE"/>
        </w:rPr>
      </w:pPr>
    </w:p>
    <w:p w14:paraId="1D650098" w14:textId="77777777" w:rsidR="00DE36D0" w:rsidRPr="00E2775F" w:rsidRDefault="00DE36D0" w:rsidP="00DE36D0">
      <w:pPr>
        <w:jc w:val="center"/>
        <w:rPr>
          <w:rFonts w:cs="Arial"/>
          <w:b/>
          <w:sz w:val="22"/>
          <w:szCs w:val="22"/>
          <w:lang w:val="de-DE"/>
        </w:rPr>
      </w:pPr>
      <w:r w:rsidRPr="00E2775F">
        <w:rPr>
          <w:rFonts w:cs="Arial"/>
          <w:b/>
          <w:sz w:val="22"/>
          <w:szCs w:val="22"/>
          <w:lang w:val="de-DE"/>
        </w:rPr>
        <w:t>Länderbeschreibungen im Vergleich</w:t>
      </w:r>
    </w:p>
    <w:p w14:paraId="46D49645" w14:textId="77777777" w:rsidR="00DE36D0" w:rsidRPr="00E2775F" w:rsidRDefault="00DE36D0" w:rsidP="00DE36D0">
      <w:pPr>
        <w:rPr>
          <w:rFonts w:cs="Arial"/>
          <w:szCs w:val="20"/>
          <w:lang w:val="de-DE"/>
        </w:rPr>
      </w:pPr>
    </w:p>
    <w:p w14:paraId="6495A0BE" w14:textId="77777777" w:rsidR="00DE36D0" w:rsidRPr="00E2775F" w:rsidRDefault="00DE36D0" w:rsidP="00DE36D0">
      <w:pPr>
        <w:rPr>
          <w:rFonts w:cs="Arial"/>
          <w:b/>
          <w:szCs w:val="20"/>
          <w:lang w:val="de-DE"/>
        </w:rPr>
      </w:pPr>
    </w:p>
    <w:p w14:paraId="5B448465" w14:textId="77777777" w:rsidR="00DE36D0" w:rsidRPr="00E2775F" w:rsidRDefault="00DE36D0" w:rsidP="00DE36D0">
      <w:pPr>
        <w:rPr>
          <w:rFonts w:cs="Arial"/>
          <w:b/>
          <w:szCs w:val="20"/>
          <w:lang w:val="de-DE"/>
        </w:rPr>
      </w:pPr>
      <w:r w:rsidRPr="00E2775F">
        <w:rPr>
          <w:rFonts w:cs="Arial"/>
          <w:szCs w:val="20"/>
          <w:lang w:val="de-DE"/>
        </w:rPr>
        <w:t>Bei der Bewertung der finanziellen Verhältnisse sollten auch die die Prozessabläufe beachtet werden – ebenso wie die Ressourcenausstattung oder die rechtlichen Rahmenbedingungen. Nachfolgend wird die aktuelle Situation pro Land beschrieben.</w:t>
      </w:r>
    </w:p>
    <w:p w14:paraId="6E97FBB1" w14:textId="77777777" w:rsidR="00DE36D0" w:rsidRPr="00E2775F" w:rsidRDefault="00DE36D0" w:rsidP="00DE36D0">
      <w:pPr>
        <w:rPr>
          <w:rFonts w:cs="Arial"/>
          <w:b/>
          <w:szCs w:val="20"/>
          <w:lang w:val="de-DE"/>
        </w:rPr>
      </w:pPr>
    </w:p>
    <w:p w14:paraId="579FAFCF" w14:textId="77777777" w:rsidR="00DE36D0" w:rsidRPr="00E2775F" w:rsidRDefault="00DE36D0" w:rsidP="00DE36D0">
      <w:pPr>
        <w:rPr>
          <w:rFonts w:cs="Arial"/>
          <w:b/>
          <w:szCs w:val="20"/>
          <w:lang w:val="de-DE"/>
        </w:rPr>
      </w:pPr>
    </w:p>
    <w:p w14:paraId="24287171" w14:textId="77777777" w:rsidR="00DE36D0" w:rsidRPr="00E2775F" w:rsidRDefault="00DE36D0" w:rsidP="00DE36D0">
      <w:pPr>
        <w:rPr>
          <w:rFonts w:cs="Arial"/>
          <w:b/>
          <w:szCs w:val="20"/>
          <w:u w:val="single"/>
          <w:lang w:val="de-DE"/>
        </w:rPr>
      </w:pPr>
      <w:r w:rsidRPr="00E2775F">
        <w:rPr>
          <w:rFonts w:cs="Arial"/>
          <w:b/>
          <w:szCs w:val="20"/>
          <w:u w:val="single"/>
          <w:lang w:val="de-DE"/>
        </w:rPr>
        <w:t>Länderbeschreibung Deutschland</w:t>
      </w:r>
    </w:p>
    <w:p w14:paraId="3E94BC57" w14:textId="77777777" w:rsidR="00DE36D0" w:rsidRPr="00E2775F" w:rsidRDefault="00DE36D0" w:rsidP="00DE36D0">
      <w:pPr>
        <w:rPr>
          <w:rFonts w:cs="Arial"/>
          <w:b/>
          <w:szCs w:val="20"/>
          <w:lang w:val="de-DE"/>
        </w:rPr>
      </w:pPr>
    </w:p>
    <w:p w14:paraId="6B0A2999" w14:textId="77777777" w:rsidR="00DE36D0" w:rsidRPr="00E2775F" w:rsidRDefault="00DE36D0" w:rsidP="00DE36D0">
      <w:pPr>
        <w:ind w:left="1701"/>
        <w:rPr>
          <w:rFonts w:cs="Arial"/>
          <w:b/>
          <w:szCs w:val="20"/>
          <w:lang w:val="de-DE"/>
        </w:rPr>
      </w:pPr>
      <w:r w:rsidRPr="00E2775F">
        <w:rPr>
          <w:rFonts w:cs="Arial"/>
          <w:b/>
          <w:noProof/>
          <w:szCs w:val="20"/>
          <w:lang w:val="de-DE" w:eastAsia="en-US"/>
        </w:rPr>
        <w:drawing>
          <wp:anchor distT="0" distB="0" distL="114300" distR="114300" simplePos="0" relativeHeight="251664384" behindDoc="1" locked="0" layoutInCell="1" allowOverlap="1" wp14:anchorId="2DD0D152" wp14:editId="3EFAEF83">
            <wp:simplePos x="0" y="0"/>
            <wp:positionH relativeFrom="column">
              <wp:posOffset>-4445</wp:posOffset>
            </wp:positionH>
            <wp:positionV relativeFrom="paragraph">
              <wp:posOffset>39370</wp:posOffset>
            </wp:positionV>
            <wp:extent cx="908685" cy="561975"/>
            <wp:effectExtent l="0" t="0" r="5715" b="9525"/>
            <wp:wrapThrough wrapText="bothSides">
              <wp:wrapPolygon edited="0">
                <wp:start x="0" y="0"/>
                <wp:lineTo x="0" y="21234"/>
                <wp:lineTo x="21283" y="21234"/>
                <wp:lineTo x="21283" y="0"/>
                <wp:lineTo x="0" y="0"/>
              </wp:wrapPolygon>
            </wp:wrapThrough>
            <wp:docPr id="9" name="Image 3" descr="C:\Users\p.elchinger\AppData\Local\Microsoft\Windows\Temporary Internet Files\Content.Outlook\UB655L1D\allemag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chinger\AppData\Local\Microsoft\Windows\Temporary Internet Files\Content.Outlook\UB655L1D\allemagne.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0868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75F">
        <w:rPr>
          <w:rFonts w:cs="Arial"/>
          <w:b/>
          <w:szCs w:val="20"/>
          <w:lang w:val="de-DE"/>
        </w:rPr>
        <w:t>Einsatzgebiet:</w:t>
      </w:r>
    </w:p>
    <w:p w14:paraId="7FEAC42B" w14:textId="77777777" w:rsidR="00DE36D0" w:rsidRPr="00E2775F" w:rsidRDefault="00DE36D0" w:rsidP="00DE36D0">
      <w:pPr>
        <w:ind w:left="1701"/>
        <w:rPr>
          <w:rFonts w:cs="Arial"/>
          <w:szCs w:val="20"/>
          <w:lang w:val="de-DE"/>
        </w:rPr>
      </w:pPr>
      <w:r w:rsidRPr="00E2775F">
        <w:rPr>
          <w:rFonts w:cs="Arial"/>
          <w:szCs w:val="20"/>
          <w:lang w:val="de-DE"/>
        </w:rPr>
        <w:t xml:space="preserve">Deutschland </w:t>
      </w:r>
      <w:r>
        <w:rPr>
          <w:rFonts w:cs="Arial"/>
          <w:szCs w:val="20"/>
          <w:lang w:val="de-DE"/>
        </w:rPr>
        <w:t xml:space="preserve">verfügt über das größte Wasserstraßennetz innerhalb des Geltungsbereichs des </w:t>
      </w:r>
      <w:proofErr w:type="gramStart"/>
      <w:r>
        <w:rPr>
          <w:rFonts w:cs="Arial"/>
          <w:szCs w:val="20"/>
          <w:lang w:val="de-DE"/>
        </w:rPr>
        <w:t>CDNI Übereinkommens</w:t>
      </w:r>
      <w:proofErr w:type="gramEnd"/>
      <w:r>
        <w:rPr>
          <w:rFonts w:cs="Arial"/>
          <w:szCs w:val="20"/>
          <w:lang w:val="de-DE"/>
        </w:rPr>
        <w:t xml:space="preserve">. Die Annahme von Teil A Abfällen erfolgt überwiegend durch </w:t>
      </w:r>
      <w:proofErr w:type="spellStart"/>
      <w:r>
        <w:rPr>
          <w:rFonts w:cs="Arial"/>
          <w:szCs w:val="20"/>
          <w:lang w:val="de-DE"/>
        </w:rPr>
        <w:t>Bilgenentölungsboote</w:t>
      </w:r>
      <w:proofErr w:type="spellEnd"/>
      <w:r>
        <w:rPr>
          <w:rFonts w:cs="Arial"/>
          <w:szCs w:val="20"/>
          <w:lang w:val="de-DE"/>
        </w:rPr>
        <w:t xml:space="preserve">. Von insgesamt 11 Bilgen-entölungsbooten </w:t>
      </w:r>
      <w:r w:rsidRPr="00E2775F">
        <w:rPr>
          <w:rFonts w:cs="Arial"/>
          <w:szCs w:val="20"/>
          <w:lang w:val="de-DE"/>
        </w:rPr>
        <w:t xml:space="preserve">werden </w:t>
      </w:r>
      <w:r>
        <w:rPr>
          <w:rFonts w:cs="Arial"/>
          <w:szCs w:val="20"/>
          <w:lang w:val="de-DE"/>
        </w:rPr>
        <w:t xml:space="preserve">8 </w:t>
      </w:r>
      <w:r w:rsidRPr="00E2775F">
        <w:rPr>
          <w:rFonts w:cs="Arial"/>
          <w:szCs w:val="20"/>
          <w:lang w:val="de-DE"/>
        </w:rPr>
        <w:t xml:space="preserve">regional eingesetzt (Umkreis </w:t>
      </w:r>
      <w:r>
        <w:rPr>
          <w:rFonts w:cs="Arial"/>
          <w:szCs w:val="20"/>
          <w:lang w:val="de-DE"/>
        </w:rPr>
        <w:t>vom</w:t>
      </w:r>
      <w:r w:rsidRPr="00E2775F">
        <w:rPr>
          <w:rFonts w:cs="Arial"/>
          <w:szCs w:val="20"/>
          <w:lang w:val="de-DE"/>
        </w:rPr>
        <w:t xml:space="preserve"> Standort ca. 50 km). 3 Boote führen im Auftrag des </w:t>
      </w:r>
      <w:proofErr w:type="spellStart"/>
      <w:r w:rsidRPr="00E2775F">
        <w:rPr>
          <w:rFonts w:cs="Arial"/>
          <w:szCs w:val="20"/>
          <w:lang w:val="de-DE"/>
        </w:rPr>
        <w:t>Bilgenentwässerungsverband</w:t>
      </w:r>
      <w:r>
        <w:rPr>
          <w:rFonts w:cs="Arial"/>
          <w:szCs w:val="20"/>
          <w:lang w:val="de-DE"/>
        </w:rPr>
        <w:t>s</w:t>
      </w:r>
      <w:proofErr w:type="spellEnd"/>
      <w:r>
        <w:rPr>
          <w:rFonts w:cs="Arial"/>
          <w:szCs w:val="20"/>
          <w:lang w:val="de-DE"/>
        </w:rPr>
        <w:t xml:space="preserve"> (BEV)</w:t>
      </w:r>
      <w:r w:rsidRPr="00E2775F">
        <w:rPr>
          <w:rFonts w:cs="Arial"/>
          <w:szCs w:val="20"/>
          <w:lang w:val="de-DE"/>
        </w:rPr>
        <w:t xml:space="preserve"> (fahr-)planmäßig Entsorgungen auf Strecken mittlerer (zwischen 100 und 400 km) und weiterer Entfernung (bis ca. 1.000 km) durch.</w:t>
      </w:r>
    </w:p>
    <w:p w14:paraId="6C74B3E8" w14:textId="77777777" w:rsidR="00DE36D0" w:rsidRPr="00E2775F" w:rsidRDefault="00DE36D0" w:rsidP="00DE36D0">
      <w:pPr>
        <w:ind w:left="1701"/>
        <w:rPr>
          <w:rFonts w:cs="Arial"/>
          <w:szCs w:val="20"/>
          <w:lang w:val="de-DE"/>
        </w:rPr>
      </w:pPr>
    </w:p>
    <w:p w14:paraId="5426C916" w14:textId="77777777" w:rsidR="00DE36D0" w:rsidRPr="00E2775F" w:rsidRDefault="00DE36D0" w:rsidP="00DE36D0">
      <w:pPr>
        <w:ind w:left="1701"/>
        <w:rPr>
          <w:rFonts w:cs="Arial"/>
          <w:szCs w:val="20"/>
          <w:lang w:val="de-DE"/>
        </w:rPr>
      </w:pPr>
      <w:r w:rsidRPr="00E2775F">
        <w:rPr>
          <w:rFonts w:cs="Arial"/>
          <w:b/>
          <w:szCs w:val="20"/>
          <w:lang w:val="de-DE"/>
        </w:rPr>
        <w:t>Sammlung und Entsorgung:</w:t>
      </w:r>
    </w:p>
    <w:p w14:paraId="6EFD29EE" w14:textId="77777777" w:rsidR="00DE36D0" w:rsidRPr="00E2775F" w:rsidRDefault="00DE36D0" w:rsidP="00DE36D0">
      <w:pPr>
        <w:ind w:left="1701"/>
        <w:rPr>
          <w:rFonts w:cs="Arial"/>
          <w:szCs w:val="20"/>
          <w:lang w:val="de-DE"/>
        </w:rPr>
      </w:pPr>
      <w:r w:rsidRPr="00E2775F">
        <w:rPr>
          <w:rFonts w:cs="Arial"/>
          <w:szCs w:val="20"/>
          <w:lang w:val="de-DE"/>
        </w:rPr>
        <w:t xml:space="preserve">Aus der Sicht der Binnenschifffahrt ist das Abpumpen des </w:t>
      </w:r>
      <w:proofErr w:type="spellStart"/>
      <w:r w:rsidRPr="00E2775F">
        <w:rPr>
          <w:rFonts w:cs="Arial"/>
          <w:szCs w:val="20"/>
          <w:lang w:val="de-DE"/>
        </w:rPr>
        <w:t>Bilgenwassers</w:t>
      </w:r>
      <w:proofErr w:type="spellEnd"/>
      <w:r w:rsidRPr="00E2775F">
        <w:rPr>
          <w:rFonts w:cs="Arial"/>
          <w:szCs w:val="20"/>
          <w:lang w:val="de-DE"/>
        </w:rPr>
        <w:t xml:space="preserve"> die entscheidende Leistung der </w:t>
      </w:r>
      <w:proofErr w:type="spellStart"/>
      <w:r w:rsidRPr="00E2775F">
        <w:rPr>
          <w:rFonts w:cs="Arial"/>
          <w:szCs w:val="20"/>
          <w:lang w:val="de-DE"/>
        </w:rPr>
        <w:t>Bilgenentölungsboote</w:t>
      </w:r>
      <w:proofErr w:type="spellEnd"/>
      <w:r w:rsidRPr="00E2775F">
        <w:rPr>
          <w:rFonts w:cs="Arial"/>
          <w:szCs w:val="20"/>
          <w:lang w:val="de-DE"/>
        </w:rPr>
        <w:t xml:space="preserve">. Wie </w:t>
      </w:r>
      <w:r>
        <w:rPr>
          <w:rFonts w:cs="Arial"/>
          <w:szCs w:val="20"/>
          <w:lang w:val="de-DE"/>
        </w:rPr>
        <w:t>die weitere Behandlung des</w:t>
      </w:r>
      <w:r w:rsidRPr="00E2775F">
        <w:rPr>
          <w:rFonts w:cs="Arial"/>
          <w:szCs w:val="20"/>
          <w:lang w:val="de-DE"/>
        </w:rPr>
        <w:t xml:space="preserve"> </w:t>
      </w:r>
      <w:r>
        <w:rPr>
          <w:rFonts w:cs="Arial"/>
          <w:szCs w:val="20"/>
          <w:lang w:val="de-DE"/>
        </w:rPr>
        <w:t xml:space="preserve">abgepumpten </w:t>
      </w:r>
      <w:proofErr w:type="spellStart"/>
      <w:r w:rsidRPr="00E2775F">
        <w:rPr>
          <w:rFonts w:cs="Arial"/>
          <w:szCs w:val="20"/>
          <w:lang w:val="de-DE"/>
        </w:rPr>
        <w:t>Bilgenwasser</w:t>
      </w:r>
      <w:r>
        <w:rPr>
          <w:rFonts w:cs="Arial"/>
          <w:szCs w:val="20"/>
          <w:lang w:val="de-DE"/>
        </w:rPr>
        <w:t>s</w:t>
      </w:r>
      <w:proofErr w:type="spellEnd"/>
      <w:r>
        <w:rPr>
          <w:rFonts w:cs="Arial"/>
          <w:szCs w:val="20"/>
          <w:lang w:val="de-DE"/>
        </w:rPr>
        <w:t xml:space="preserve"> erfolgt</w:t>
      </w:r>
      <w:r w:rsidRPr="00E2775F">
        <w:rPr>
          <w:rFonts w:cs="Arial"/>
          <w:szCs w:val="20"/>
          <w:lang w:val="de-DE"/>
        </w:rPr>
        <w:t xml:space="preserve">, hängt von den regionalen rechtlichen Gegebenheiten ab. </w:t>
      </w:r>
    </w:p>
    <w:p w14:paraId="013E809B" w14:textId="77777777" w:rsidR="00DE36D0" w:rsidRPr="00E2775F" w:rsidRDefault="00DE36D0" w:rsidP="00DE36D0">
      <w:pPr>
        <w:ind w:left="2041" w:hanging="340"/>
        <w:rPr>
          <w:rFonts w:cs="Arial"/>
          <w:szCs w:val="20"/>
          <w:lang w:val="de-DE"/>
        </w:rPr>
      </w:pPr>
      <w:r w:rsidRPr="00E2775F">
        <w:rPr>
          <w:rFonts w:cs="Arial"/>
          <w:szCs w:val="20"/>
          <w:lang w:val="de-DE"/>
        </w:rPr>
        <w:t>●</w:t>
      </w:r>
      <w:r w:rsidRPr="00E2775F">
        <w:rPr>
          <w:rFonts w:cs="Arial"/>
          <w:szCs w:val="20"/>
          <w:lang w:val="de-DE"/>
        </w:rPr>
        <w:tab/>
        <w:t xml:space="preserve">Im Normalfall wird das Bilgenwasser an Bord in </w:t>
      </w:r>
      <w:proofErr w:type="spellStart"/>
      <w:r w:rsidRPr="00E2775F">
        <w:rPr>
          <w:rFonts w:cs="Arial"/>
          <w:szCs w:val="20"/>
          <w:lang w:val="de-DE"/>
        </w:rPr>
        <w:t>Ölphase</w:t>
      </w:r>
      <w:proofErr w:type="spellEnd"/>
      <w:r w:rsidRPr="00E2775F">
        <w:rPr>
          <w:rFonts w:cs="Arial"/>
          <w:szCs w:val="20"/>
          <w:lang w:val="de-DE"/>
        </w:rPr>
        <w:t xml:space="preserve"> und Wasserphase </w:t>
      </w:r>
      <w:r>
        <w:rPr>
          <w:rFonts w:cs="Arial"/>
          <w:szCs w:val="20"/>
          <w:lang w:val="de-DE"/>
        </w:rPr>
        <w:t>getrennt</w:t>
      </w:r>
      <w:r w:rsidRPr="00E2775F">
        <w:rPr>
          <w:rFonts w:cs="Arial"/>
          <w:szCs w:val="20"/>
          <w:lang w:val="de-DE"/>
        </w:rPr>
        <w:t xml:space="preserve">. Das gereinigte Wasser wird entweder in das Gewässer oder in die Kanalisation an Land eingeleitet. Das aus dem Bilgenwasser separierte Öl wird zusammen mit dem </w:t>
      </w:r>
      <w:r>
        <w:rPr>
          <w:rFonts w:cs="Arial"/>
          <w:szCs w:val="20"/>
          <w:lang w:val="de-DE"/>
        </w:rPr>
        <w:t>gesondert</w:t>
      </w:r>
      <w:r w:rsidRPr="00E2775F">
        <w:rPr>
          <w:rFonts w:cs="Arial"/>
          <w:szCs w:val="20"/>
          <w:lang w:val="de-DE"/>
        </w:rPr>
        <w:t xml:space="preserve"> gesammelten Altöl zur Wiederaufarbeitung gegeben. </w:t>
      </w:r>
    </w:p>
    <w:p w14:paraId="55D87893" w14:textId="77777777" w:rsidR="00DE36D0" w:rsidRPr="00E2775F" w:rsidRDefault="00DE36D0" w:rsidP="00DE36D0">
      <w:pPr>
        <w:ind w:left="2041" w:hanging="340"/>
        <w:rPr>
          <w:rFonts w:cs="Arial"/>
          <w:szCs w:val="20"/>
          <w:lang w:val="de-DE"/>
        </w:rPr>
      </w:pPr>
      <w:r w:rsidRPr="00E2775F">
        <w:rPr>
          <w:rFonts w:cs="Arial"/>
          <w:szCs w:val="20"/>
          <w:lang w:val="de-DE"/>
        </w:rPr>
        <w:t>●</w:t>
      </w:r>
      <w:r w:rsidRPr="00E2775F">
        <w:rPr>
          <w:rFonts w:cs="Arial"/>
          <w:szCs w:val="20"/>
          <w:lang w:val="de-DE"/>
        </w:rPr>
        <w:tab/>
      </w:r>
      <w:r>
        <w:rPr>
          <w:rFonts w:cs="Arial"/>
          <w:szCs w:val="20"/>
          <w:lang w:val="de-DE"/>
        </w:rPr>
        <w:t>In Ausnahmefällen</w:t>
      </w:r>
      <w:r w:rsidRPr="00E2775F">
        <w:rPr>
          <w:rFonts w:cs="Arial"/>
          <w:szCs w:val="20"/>
          <w:lang w:val="de-DE"/>
        </w:rPr>
        <w:t xml:space="preserve"> wird das Bilgenwasser zur weiteren Be</w:t>
      </w:r>
      <w:r>
        <w:rPr>
          <w:rFonts w:cs="Arial"/>
          <w:szCs w:val="20"/>
          <w:lang w:val="de-DE"/>
        </w:rPr>
        <w:t>handlung</w:t>
      </w:r>
      <w:r w:rsidRPr="00E2775F">
        <w:rPr>
          <w:rFonts w:cs="Arial"/>
          <w:szCs w:val="20"/>
          <w:lang w:val="de-DE"/>
        </w:rPr>
        <w:t xml:space="preserve"> an Land gegeben (</w:t>
      </w:r>
      <w:proofErr w:type="gramStart"/>
      <w:r w:rsidRPr="00E2775F">
        <w:rPr>
          <w:rFonts w:cs="Arial"/>
          <w:szCs w:val="20"/>
          <w:lang w:val="de-DE"/>
        </w:rPr>
        <w:t>z.B.</w:t>
      </w:r>
      <w:proofErr w:type="gramEnd"/>
      <w:r w:rsidRPr="00E2775F">
        <w:rPr>
          <w:rFonts w:cs="Arial"/>
          <w:szCs w:val="20"/>
          <w:lang w:val="de-DE"/>
        </w:rPr>
        <w:t xml:space="preserve"> wenn an Bord eine Trennung </w:t>
      </w:r>
      <w:r>
        <w:rPr>
          <w:rFonts w:cs="Arial"/>
          <w:szCs w:val="20"/>
          <w:lang w:val="de-DE"/>
        </w:rPr>
        <w:t>von</w:t>
      </w:r>
      <w:r w:rsidRPr="00E2775F">
        <w:rPr>
          <w:rFonts w:cs="Arial"/>
          <w:szCs w:val="20"/>
          <w:lang w:val="de-DE"/>
        </w:rPr>
        <w:t xml:space="preserve"> Öl und Wasser nicht möglich ist). </w:t>
      </w:r>
    </w:p>
    <w:p w14:paraId="6C967711" w14:textId="77777777" w:rsidR="00DE36D0" w:rsidRPr="00E2775F" w:rsidRDefault="00DE36D0" w:rsidP="00DE36D0">
      <w:pPr>
        <w:ind w:left="1701"/>
        <w:rPr>
          <w:rFonts w:cs="Arial"/>
          <w:b/>
          <w:szCs w:val="20"/>
          <w:lang w:val="de-DE"/>
        </w:rPr>
      </w:pPr>
    </w:p>
    <w:p w14:paraId="6362C068" w14:textId="77777777" w:rsidR="00DE36D0" w:rsidRPr="00E2775F" w:rsidRDefault="00DE36D0" w:rsidP="00DE36D0">
      <w:pPr>
        <w:ind w:left="1701"/>
        <w:rPr>
          <w:rFonts w:cs="Arial"/>
          <w:b/>
          <w:szCs w:val="20"/>
          <w:lang w:val="de-DE"/>
        </w:rPr>
      </w:pPr>
      <w:r w:rsidRPr="00E2775F">
        <w:rPr>
          <w:rFonts w:cs="Arial"/>
          <w:b/>
          <w:szCs w:val="20"/>
          <w:lang w:val="de-DE"/>
        </w:rPr>
        <w:t>Auftragsvergabe:</w:t>
      </w:r>
    </w:p>
    <w:p w14:paraId="5E7C5216" w14:textId="77777777" w:rsidR="00DE36D0" w:rsidRPr="00E2775F" w:rsidRDefault="00DE36D0" w:rsidP="00DE36D0">
      <w:pPr>
        <w:ind w:left="1701"/>
        <w:rPr>
          <w:rFonts w:cs="Arial"/>
          <w:szCs w:val="20"/>
          <w:lang w:val="de-DE"/>
        </w:rPr>
      </w:pPr>
      <w:r w:rsidRPr="00E2775F">
        <w:rPr>
          <w:rFonts w:cs="Arial"/>
          <w:szCs w:val="20"/>
          <w:lang w:val="de-DE"/>
        </w:rPr>
        <w:t xml:space="preserve">Der BEV beauftragt Unternehmen </w:t>
      </w:r>
      <w:r>
        <w:rPr>
          <w:rFonts w:cs="Arial"/>
          <w:szCs w:val="20"/>
          <w:lang w:val="de-DE"/>
        </w:rPr>
        <w:t xml:space="preserve">aufgrund der Schwellenwerte </w:t>
      </w:r>
      <w:r w:rsidRPr="00E2775F">
        <w:rPr>
          <w:rFonts w:cs="Arial"/>
          <w:szCs w:val="20"/>
          <w:lang w:val="de-DE"/>
        </w:rPr>
        <w:t xml:space="preserve">nach europaweiten Ausschreibungen. Wie sich die Angebotssumme der Bieter hinsichtlich </w:t>
      </w:r>
      <w:r>
        <w:rPr>
          <w:rFonts w:cs="Arial"/>
          <w:szCs w:val="20"/>
          <w:lang w:val="de-DE"/>
        </w:rPr>
        <w:t xml:space="preserve">der Faktoren wie </w:t>
      </w:r>
      <w:r w:rsidRPr="00E2775F">
        <w:rPr>
          <w:rFonts w:cs="Arial"/>
          <w:szCs w:val="20"/>
          <w:lang w:val="de-DE"/>
        </w:rPr>
        <w:t xml:space="preserve">Abschreibung, Administration, Betrieb, Personalkosten, Unterhaltungs- und Wartungskosten der Boote </w:t>
      </w:r>
      <w:r>
        <w:rPr>
          <w:rFonts w:cs="Arial"/>
          <w:szCs w:val="20"/>
          <w:lang w:val="de-DE"/>
        </w:rPr>
        <w:t xml:space="preserve">im Detail </w:t>
      </w:r>
      <w:r w:rsidRPr="00E2775F">
        <w:rPr>
          <w:rFonts w:cs="Arial"/>
          <w:szCs w:val="20"/>
          <w:lang w:val="de-DE"/>
        </w:rPr>
        <w:t xml:space="preserve">zusammensetzt, ist dem BEV nicht bekannt. </w:t>
      </w:r>
      <w:r w:rsidRPr="00257E20">
        <w:rPr>
          <w:rFonts w:cs="Arial"/>
          <w:szCs w:val="20"/>
          <w:lang w:val="de-DE"/>
        </w:rPr>
        <w:t xml:space="preserve">Die Vergabe erfolgt auf der Grundlage des niedrigsten Gebots, das die Leistungsbeschreibung und die Ausschreibungskriterien erfüllt. </w:t>
      </w:r>
    </w:p>
    <w:p w14:paraId="6265FCF1" w14:textId="77777777" w:rsidR="00DE36D0" w:rsidRPr="00E2775F" w:rsidRDefault="00DE36D0" w:rsidP="00DE36D0">
      <w:pPr>
        <w:ind w:left="1701"/>
        <w:rPr>
          <w:rFonts w:cs="Arial"/>
          <w:szCs w:val="20"/>
          <w:lang w:val="de-DE"/>
        </w:rPr>
      </w:pPr>
    </w:p>
    <w:p w14:paraId="7DA5996A" w14:textId="77777777" w:rsidR="00DE36D0" w:rsidRPr="00E2775F" w:rsidRDefault="00DE36D0" w:rsidP="00DE36D0">
      <w:pPr>
        <w:ind w:left="1701"/>
        <w:rPr>
          <w:rFonts w:cs="Arial"/>
          <w:szCs w:val="20"/>
          <w:lang w:val="de-DE"/>
        </w:rPr>
      </w:pPr>
      <w:r w:rsidRPr="00E2775F">
        <w:rPr>
          <w:rFonts w:cs="Arial"/>
          <w:szCs w:val="20"/>
          <w:lang w:val="de-DE"/>
        </w:rPr>
        <w:t xml:space="preserve">Der BEV beschäftigt derzeit drei privatwirtschaftliche Unternehmen in fünf unterschiedlichen Regionen. 7 Boote werden von Unternehmen betrieben, die ausschließlich für die </w:t>
      </w:r>
      <w:r>
        <w:rPr>
          <w:rFonts w:cs="Arial"/>
          <w:szCs w:val="20"/>
          <w:lang w:val="de-DE"/>
        </w:rPr>
        <w:t>Annahme von Teil A Abfällen eingesetzt werden</w:t>
      </w:r>
      <w:r w:rsidRPr="00E2775F">
        <w:rPr>
          <w:rFonts w:cs="Arial"/>
          <w:szCs w:val="20"/>
          <w:lang w:val="de-DE"/>
        </w:rPr>
        <w:t xml:space="preserve">. Die übrigen </w:t>
      </w:r>
      <w:proofErr w:type="spellStart"/>
      <w:r w:rsidRPr="00E2775F">
        <w:rPr>
          <w:rFonts w:cs="Arial"/>
          <w:szCs w:val="20"/>
          <w:lang w:val="de-DE"/>
        </w:rPr>
        <w:t>Bilgenentölungsboote</w:t>
      </w:r>
      <w:proofErr w:type="spellEnd"/>
      <w:r w:rsidRPr="00E2775F">
        <w:rPr>
          <w:rFonts w:cs="Arial"/>
          <w:szCs w:val="20"/>
          <w:lang w:val="de-DE"/>
        </w:rPr>
        <w:t xml:space="preserve"> sind zusätzlich in der Entsorgung von Seeschiffen und auch der Versorgung </w:t>
      </w:r>
      <w:r w:rsidRPr="00E2775F">
        <w:rPr>
          <w:rFonts w:eastAsia="Calibri"/>
          <w:szCs w:val="22"/>
          <w:lang w:val="de-DE" w:eastAsia="en-US"/>
        </w:rPr>
        <w:t xml:space="preserve">(Bunkern von Kraftstoffen und Versorgung mit Trinkwasser, </w:t>
      </w:r>
      <w:r>
        <w:rPr>
          <w:rFonts w:eastAsia="Calibri"/>
          <w:szCs w:val="22"/>
          <w:lang w:val="de-DE" w:eastAsia="en-US"/>
        </w:rPr>
        <w:t>Ö</w:t>
      </w:r>
      <w:r w:rsidRPr="00E2775F">
        <w:rPr>
          <w:rFonts w:eastAsia="Calibri"/>
          <w:szCs w:val="22"/>
          <w:lang w:val="de-DE" w:eastAsia="en-US"/>
        </w:rPr>
        <w:t xml:space="preserve">l, Reibhölzer…) </w:t>
      </w:r>
      <w:r w:rsidRPr="00E2775F">
        <w:rPr>
          <w:rFonts w:cs="Arial"/>
          <w:szCs w:val="20"/>
          <w:lang w:val="de-DE"/>
        </w:rPr>
        <w:t>von Binnenschiffen tätig.</w:t>
      </w:r>
    </w:p>
    <w:p w14:paraId="54FB7EFA" w14:textId="77777777" w:rsidR="00DE36D0" w:rsidRPr="00E2775F" w:rsidRDefault="00DE36D0" w:rsidP="00DE36D0">
      <w:pPr>
        <w:ind w:left="1701"/>
        <w:rPr>
          <w:rFonts w:cs="Arial"/>
          <w:b/>
          <w:szCs w:val="20"/>
          <w:lang w:val="de-DE"/>
        </w:rPr>
      </w:pPr>
    </w:p>
    <w:p w14:paraId="4F43263E" w14:textId="77777777" w:rsidR="00DE36D0" w:rsidRPr="00E2775F" w:rsidRDefault="00DE36D0" w:rsidP="00DE36D0">
      <w:pPr>
        <w:ind w:left="1701"/>
        <w:rPr>
          <w:rFonts w:cs="Arial"/>
          <w:szCs w:val="20"/>
          <w:lang w:val="de-DE"/>
        </w:rPr>
      </w:pPr>
      <w:r w:rsidRPr="00E2775F">
        <w:rPr>
          <w:rFonts w:cs="Arial"/>
          <w:b/>
          <w:szCs w:val="20"/>
          <w:lang w:val="de-DE"/>
        </w:rPr>
        <w:t>Länderspezifische Besonderheiten</w:t>
      </w:r>
      <w:r w:rsidRPr="00E2775F">
        <w:rPr>
          <w:rFonts w:cs="Arial"/>
          <w:szCs w:val="20"/>
          <w:lang w:val="de-DE"/>
        </w:rPr>
        <w:t xml:space="preserve">: </w:t>
      </w:r>
    </w:p>
    <w:p w14:paraId="5E1F082A" w14:textId="77777777" w:rsidR="00DE36D0" w:rsidRPr="00E2775F" w:rsidRDefault="00DE36D0" w:rsidP="00DE36D0">
      <w:pPr>
        <w:ind w:left="1701"/>
        <w:rPr>
          <w:rFonts w:cs="Arial"/>
          <w:szCs w:val="20"/>
          <w:lang w:val="de-DE"/>
        </w:rPr>
      </w:pPr>
      <w:r w:rsidRPr="00E2775F">
        <w:rPr>
          <w:rFonts w:cs="Arial"/>
          <w:szCs w:val="20"/>
          <w:lang w:val="de-DE"/>
        </w:rPr>
        <w:t xml:space="preserve">In Deutschland ist laut ADN für den Betrieb der </w:t>
      </w:r>
      <w:proofErr w:type="spellStart"/>
      <w:r w:rsidRPr="00E2775F">
        <w:rPr>
          <w:rFonts w:cs="Arial"/>
          <w:szCs w:val="20"/>
          <w:lang w:val="de-DE"/>
        </w:rPr>
        <w:t>Bilgenentölungsboote</w:t>
      </w:r>
      <w:proofErr w:type="spellEnd"/>
      <w:r w:rsidRPr="00E2775F">
        <w:rPr>
          <w:rFonts w:cs="Arial"/>
          <w:szCs w:val="20"/>
          <w:lang w:val="de-DE"/>
        </w:rPr>
        <w:t xml:space="preserve"> eine aus 2 Personen bestehende Besatzung zwingend erforderlich.</w:t>
      </w:r>
    </w:p>
    <w:p w14:paraId="678925D2" w14:textId="77777777" w:rsidR="00DE36D0" w:rsidRPr="00E2775F" w:rsidRDefault="00DE36D0" w:rsidP="00DE36D0">
      <w:pPr>
        <w:ind w:left="1701"/>
        <w:rPr>
          <w:rFonts w:cs="Arial"/>
          <w:szCs w:val="20"/>
          <w:lang w:val="de-DE"/>
        </w:rPr>
      </w:pPr>
      <w:r w:rsidRPr="00E2775F">
        <w:rPr>
          <w:rFonts w:cs="Arial"/>
          <w:szCs w:val="20"/>
          <w:lang w:val="de-DE"/>
        </w:rPr>
        <w:t>Bei der Vergütung der von seinen beauftragten Unternehmen erbrachten Leistungen wird im deutschen Teil des Rheinstromgebietes nicht auf die Menge an übernommenem Bilgenwasser abgestellt. Bei der Vergütung wird vielmehr die Menge an gesammeltem und separiertem Altöl zugrunde gelegt. Für das an die Entsorger abgegebene Altöl werden Erlöse erzielt und auf die Kosten angerechnet, die durch die Sammlung entstehen.</w:t>
      </w:r>
    </w:p>
    <w:p w14:paraId="137CDF14" w14:textId="77777777" w:rsidR="00DE36D0" w:rsidRPr="00E2775F" w:rsidRDefault="00DE36D0" w:rsidP="00DE36D0">
      <w:pPr>
        <w:rPr>
          <w:rFonts w:cs="Arial"/>
          <w:szCs w:val="20"/>
          <w:lang w:val="de-DE"/>
        </w:rPr>
      </w:pPr>
    </w:p>
    <w:p w14:paraId="3886CA6C" w14:textId="77777777" w:rsidR="00DE36D0" w:rsidRPr="00E2775F" w:rsidRDefault="00DE36D0" w:rsidP="00DE36D0">
      <w:pPr>
        <w:rPr>
          <w:rFonts w:cs="Arial"/>
          <w:b/>
          <w:szCs w:val="20"/>
          <w:lang w:val="de-DE"/>
        </w:rPr>
      </w:pPr>
    </w:p>
    <w:p w14:paraId="26106801" w14:textId="77777777" w:rsidR="00DE36D0" w:rsidRPr="00E2775F" w:rsidRDefault="00DE36D0" w:rsidP="00DE36D0">
      <w:pPr>
        <w:rPr>
          <w:rFonts w:cs="Arial"/>
          <w:b/>
          <w:szCs w:val="20"/>
          <w:u w:val="single"/>
          <w:lang w:val="de-DE"/>
        </w:rPr>
      </w:pPr>
      <w:r w:rsidRPr="00E2775F">
        <w:rPr>
          <w:rFonts w:cs="Arial"/>
          <w:b/>
          <w:szCs w:val="20"/>
          <w:u w:val="single"/>
          <w:lang w:val="de-DE"/>
        </w:rPr>
        <w:t xml:space="preserve">Länderbeschreibung Luxemburg: </w:t>
      </w:r>
    </w:p>
    <w:p w14:paraId="5E72AEE0" w14:textId="77777777" w:rsidR="00DE36D0" w:rsidRPr="00E2775F" w:rsidRDefault="00DE36D0" w:rsidP="00DE36D0">
      <w:pPr>
        <w:rPr>
          <w:rFonts w:cs="Arial"/>
          <w:szCs w:val="20"/>
          <w:u w:val="single"/>
          <w:lang w:val="de-DE"/>
        </w:rPr>
      </w:pPr>
    </w:p>
    <w:p w14:paraId="70ABB046" w14:textId="77777777" w:rsidR="00DE36D0" w:rsidRPr="00E2775F" w:rsidRDefault="00DE36D0" w:rsidP="00DE36D0">
      <w:pPr>
        <w:ind w:left="1701"/>
        <w:rPr>
          <w:rFonts w:cs="Arial"/>
          <w:b/>
          <w:bCs/>
          <w:szCs w:val="20"/>
          <w:lang w:val="de-DE"/>
        </w:rPr>
      </w:pPr>
      <w:r w:rsidRPr="00E2775F">
        <w:rPr>
          <w:rFonts w:cs="Arial"/>
          <w:b/>
          <w:bCs/>
          <w:szCs w:val="20"/>
          <w:lang w:val="de-DE"/>
        </w:rPr>
        <w:t>Einsatzgebiet</w:t>
      </w:r>
    </w:p>
    <w:p w14:paraId="059652A9" w14:textId="77777777" w:rsidR="00DE36D0" w:rsidRPr="00E2775F" w:rsidRDefault="00DE36D0" w:rsidP="00DE36D0">
      <w:pPr>
        <w:ind w:left="1701"/>
        <w:rPr>
          <w:rFonts w:cs="Arial"/>
          <w:szCs w:val="20"/>
          <w:lang w:val="de-DE"/>
        </w:rPr>
      </w:pPr>
      <w:r w:rsidRPr="00E2775F">
        <w:rPr>
          <w:noProof/>
          <w:lang w:val="de-DE" w:eastAsia="en-US"/>
        </w:rPr>
        <w:drawing>
          <wp:anchor distT="0" distB="0" distL="114300" distR="114300" simplePos="0" relativeHeight="251662336" behindDoc="1" locked="0" layoutInCell="1" allowOverlap="1" wp14:anchorId="3BC33B53" wp14:editId="4BC7A49C">
            <wp:simplePos x="0" y="0"/>
            <wp:positionH relativeFrom="column">
              <wp:posOffset>5080</wp:posOffset>
            </wp:positionH>
            <wp:positionV relativeFrom="paragraph">
              <wp:posOffset>33655</wp:posOffset>
            </wp:positionV>
            <wp:extent cx="936625" cy="561975"/>
            <wp:effectExtent l="0" t="0" r="0" b="9525"/>
            <wp:wrapThrough wrapText="bothSides">
              <wp:wrapPolygon edited="0">
                <wp:start x="0" y="0"/>
                <wp:lineTo x="0" y="21234"/>
                <wp:lineTo x="21087" y="21234"/>
                <wp:lineTo x="21087" y="0"/>
                <wp:lineTo x="0" y="0"/>
              </wp:wrapPolygon>
            </wp:wrapThrough>
            <wp:docPr id="29" name="Image 29" descr="C:\Users\p.elchinger\AppData\Local\Microsoft\Windows\Temporary Internet Files\Content.Word\SignaturePlan de travail 16xxxh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chinger\AppData\Local\Microsoft\Windows\Temporary Internet Files\Content.Word\SignaturePlan de travail 16xxxhdpi.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3662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75F">
        <w:rPr>
          <w:rFonts w:cs="Arial"/>
          <w:szCs w:val="20"/>
          <w:lang w:val="de-DE"/>
        </w:rPr>
        <w:t xml:space="preserve">Die </w:t>
      </w:r>
      <w:proofErr w:type="spellStart"/>
      <w:r w:rsidRPr="00E2775F">
        <w:rPr>
          <w:rFonts w:cs="Arial"/>
          <w:szCs w:val="20"/>
          <w:lang w:val="de-DE"/>
        </w:rPr>
        <w:t>Bilgenentölung</w:t>
      </w:r>
      <w:proofErr w:type="spellEnd"/>
      <w:r w:rsidRPr="00E2775F">
        <w:rPr>
          <w:rFonts w:cs="Arial"/>
          <w:szCs w:val="20"/>
          <w:lang w:val="de-DE"/>
        </w:rPr>
        <w:t xml:space="preserve"> in Luxemburg wird auf der rund 36 Kilometer langen deutsch-luxemburgischen Mosel (Kondominium-Strecke) durch ein beim BEV in Deutschland unter Vertrag stehendes </w:t>
      </w:r>
      <w:proofErr w:type="spellStart"/>
      <w:r w:rsidRPr="00E2775F">
        <w:rPr>
          <w:rFonts w:cs="Arial"/>
          <w:szCs w:val="20"/>
          <w:lang w:val="de-DE"/>
        </w:rPr>
        <w:t>Bilgenentölungsboot</w:t>
      </w:r>
      <w:proofErr w:type="spellEnd"/>
      <w:r w:rsidRPr="00E2775F">
        <w:rPr>
          <w:rFonts w:cs="Arial"/>
          <w:szCs w:val="20"/>
          <w:lang w:val="de-DE"/>
        </w:rPr>
        <w:t xml:space="preserve"> durchgeführt. Dazu verlängert das </w:t>
      </w:r>
      <w:proofErr w:type="spellStart"/>
      <w:r w:rsidRPr="00E2775F">
        <w:rPr>
          <w:rFonts w:cs="Arial"/>
          <w:szCs w:val="20"/>
          <w:lang w:val="de-DE"/>
        </w:rPr>
        <w:t>Bilgenentölungsboot</w:t>
      </w:r>
      <w:proofErr w:type="spellEnd"/>
      <w:r w:rsidRPr="00E2775F">
        <w:rPr>
          <w:rFonts w:cs="Arial"/>
          <w:szCs w:val="20"/>
          <w:lang w:val="de-DE"/>
        </w:rPr>
        <w:t xml:space="preserve"> seine dreimal jährlich durchgeführten Streckenfahrten um jeweils 2 Anwesenheitstage, um die Schiffe auf der Mosel in Luxemburg zu entsorgen. </w:t>
      </w:r>
      <w:proofErr w:type="spellStart"/>
      <w:r w:rsidRPr="00E2775F">
        <w:rPr>
          <w:rFonts w:cs="Arial"/>
          <w:szCs w:val="20"/>
          <w:lang w:val="de-DE"/>
        </w:rPr>
        <w:t>Lenzungen</w:t>
      </w:r>
      <w:proofErr w:type="spellEnd"/>
      <w:r w:rsidRPr="00E2775F">
        <w:rPr>
          <w:rFonts w:cs="Arial"/>
          <w:szCs w:val="20"/>
          <w:lang w:val="de-DE"/>
        </w:rPr>
        <w:t xml:space="preserve"> an anderen Orten oder per Lastkraftwagen fanden in Luxemburg bisher nicht statt.</w:t>
      </w:r>
    </w:p>
    <w:p w14:paraId="72EDE027" w14:textId="77777777" w:rsidR="00DE36D0" w:rsidRPr="00E2775F" w:rsidRDefault="00DE36D0" w:rsidP="00DE36D0">
      <w:pPr>
        <w:ind w:left="1701"/>
        <w:rPr>
          <w:rFonts w:cs="Arial"/>
          <w:szCs w:val="20"/>
          <w:lang w:val="de-DE"/>
        </w:rPr>
      </w:pPr>
    </w:p>
    <w:p w14:paraId="2ABD324D" w14:textId="77777777" w:rsidR="00DE36D0" w:rsidRPr="00E2775F" w:rsidRDefault="00DE36D0" w:rsidP="00DE36D0">
      <w:pPr>
        <w:ind w:left="1701"/>
        <w:rPr>
          <w:rFonts w:cs="Arial"/>
          <w:szCs w:val="20"/>
          <w:lang w:val="de-DE"/>
        </w:rPr>
      </w:pPr>
      <w:r w:rsidRPr="00E2775F">
        <w:rPr>
          <w:rFonts w:cs="Arial"/>
          <w:b/>
          <w:szCs w:val="20"/>
          <w:lang w:val="de-DE"/>
        </w:rPr>
        <w:t>Länderspezifische Besonderheiten</w:t>
      </w:r>
      <w:r w:rsidRPr="00E2775F">
        <w:rPr>
          <w:rFonts w:cs="Arial"/>
          <w:szCs w:val="20"/>
          <w:lang w:val="de-DE"/>
        </w:rPr>
        <w:t>:</w:t>
      </w:r>
    </w:p>
    <w:p w14:paraId="373F90CF" w14:textId="77777777" w:rsidR="00DE36D0" w:rsidRPr="00E2775F" w:rsidRDefault="00DE36D0" w:rsidP="00DE36D0">
      <w:pPr>
        <w:ind w:left="1701"/>
        <w:rPr>
          <w:rFonts w:cs="Arial"/>
          <w:szCs w:val="20"/>
          <w:lang w:val="de-DE"/>
        </w:rPr>
      </w:pPr>
      <w:r w:rsidRPr="00E2775F">
        <w:rPr>
          <w:rFonts w:cs="Arial"/>
          <w:szCs w:val="20"/>
          <w:lang w:val="de-DE"/>
        </w:rPr>
        <w:t xml:space="preserve">Luxemburg als Unterzeichnungsstaat des CDNI unterhält keine eigene Entsorgungsinfrastruktur nach dem CDNI. Für die Ausführung der notwendigen Dienstleistungen und Aufgaben der Innerstaatlichen Institution hat es den BEV Deutschland beauftragt. </w:t>
      </w:r>
    </w:p>
    <w:p w14:paraId="1CA33110" w14:textId="77777777" w:rsidR="00DE36D0" w:rsidRPr="00E2775F" w:rsidRDefault="00DE36D0" w:rsidP="00DE36D0">
      <w:pPr>
        <w:rPr>
          <w:rFonts w:cs="Arial"/>
          <w:b/>
          <w:szCs w:val="20"/>
          <w:lang w:val="de-DE"/>
        </w:rPr>
      </w:pPr>
    </w:p>
    <w:p w14:paraId="3B9E00D0" w14:textId="77777777" w:rsidR="00DE36D0" w:rsidRPr="00E2775F" w:rsidRDefault="00DE36D0" w:rsidP="00DE36D0">
      <w:pPr>
        <w:ind w:left="708"/>
        <w:rPr>
          <w:rFonts w:cs="Arial"/>
          <w:b/>
          <w:szCs w:val="20"/>
          <w:lang w:val="de-DE"/>
        </w:rPr>
      </w:pPr>
    </w:p>
    <w:p w14:paraId="379208C6" w14:textId="77777777" w:rsidR="00DE36D0" w:rsidRPr="00E2775F" w:rsidRDefault="00DE36D0" w:rsidP="00DE36D0">
      <w:pPr>
        <w:rPr>
          <w:rFonts w:cs="Arial"/>
          <w:b/>
          <w:szCs w:val="20"/>
          <w:u w:val="single"/>
          <w:lang w:val="de-DE"/>
        </w:rPr>
      </w:pPr>
      <w:r w:rsidRPr="00E2775F">
        <w:rPr>
          <w:rFonts w:cs="Arial"/>
          <w:b/>
          <w:szCs w:val="20"/>
          <w:u w:val="single"/>
          <w:lang w:val="de-DE"/>
        </w:rPr>
        <w:t>Länderbeschreibung Schweiz:</w:t>
      </w:r>
    </w:p>
    <w:p w14:paraId="78676C44" w14:textId="77777777" w:rsidR="00DE36D0" w:rsidRPr="00E2775F" w:rsidRDefault="00DE36D0" w:rsidP="00DE36D0">
      <w:pPr>
        <w:rPr>
          <w:rFonts w:cs="Arial"/>
          <w:szCs w:val="20"/>
          <w:lang w:val="de-DE"/>
        </w:rPr>
      </w:pPr>
    </w:p>
    <w:p w14:paraId="32B172D3" w14:textId="77777777" w:rsidR="00DE36D0" w:rsidRPr="00E2775F" w:rsidRDefault="00DE36D0" w:rsidP="00DE36D0">
      <w:pPr>
        <w:ind w:left="1701"/>
        <w:rPr>
          <w:rFonts w:cs="Arial"/>
          <w:b/>
          <w:szCs w:val="20"/>
          <w:lang w:val="de-DE"/>
        </w:rPr>
      </w:pPr>
      <w:r w:rsidRPr="00E2775F">
        <w:rPr>
          <w:rFonts w:cs="Arial"/>
          <w:noProof/>
          <w:szCs w:val="20"/>
          <w:lang w:val="de-DE" w:eastAsia="en-US"/>
        </w:rPr>
        <w:drawing>
          <wp:anchor distT="0" distB="0" distL="114300" distR="114300" simplePos="0" relativeHeight="251661312" behindDoc="1" locked="0" layoutInCell="1" allowOverlap="1" wp14:anchorId="4502DD1F" wp14:editId="19E9D00C">
            <wp:simplePos x="0" y="0"/>
            <wp:positionH relativeFrom="column">
              <wp:posOffset>-635</wp:posOffset>
            </wp:positionH>
            <wp:positionV relativeFrom="paragraph">
              <wp:posOffset>43180</wp:posOffset>
            </wp:positionV>
            <wp:extent cx="939165" cy="542925"/>
            <wp:effectExtent l="0" t="0" r="0" b="9525"/>
            <wp:wrapThrough wrapText="bothSides">
              <wp:wrapPolygon edited="0">
                <wp:start x="0" y="0"/>
                <wp:lineTo x="0" y="21221"/>
                <wp:lineTo x="21030" y="21221"/>
                <wp:lineTo x="21030" y="0"/>
                <wp:lineTo x="0" y="0"/>
              </wp:wrapPolygon>
            </wp:wrapThrough>
            <wp:docPr id="14" name="Image 11" descr="C:\Users\p.elchinger\AppData\Local\Microsoft\Windows\Temporary Internet Files\Content.Outlook\UB655L1D\su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lchinger\AppData\Local\Microsoft\Windows\Temporary Internet Files\Content.Outlook\UB655L1D\suisse.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3916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75F">
        <w:rPr>
          <w:rFonts w:cs="Arial"/>
          <w:b/>
          <w:szCs w:val="20"/>
          <w:lang w:val="de-DE"/>
        </w:rPr>
        <w:t>Einsatzgebiet:</w:t>
      </w:r>
    </w:p>
    <w:p w14:paraId="5C8EE7E3" w14:textId="77777777" w:rsidR="00DE36D0" w:rsidRPr="00E2775F" w:rsidRDefault="00DE36D0" w:rsidP="00DE36D0">
      <w:pPr>
        <w:ind w:left="1701"/>
        <w:rPr>
          <w:rFonts w:cs="Arial"/>
          <w:szCs w:val="20"/>
          <w:lang w:val="de-DE"/>
        </w:rPr>
      </w:pPr>
      <w:r w:rsidRPr="00E2775F">
        <w:rPr>
          <w:rFonts w:cs="Arial"/>
          <w:szCs w:val="20"/>
          <w:lang w:val="de-DE"/>
        </w:rPr>
        <w:t xml:space="preserve">Die </w:t>
      </w:r>
      <w:proofErr w:type="spellStart"/>
      <w:r w:rsidRPr="00E2775F">
        <w:rPr>
          <w:rFonts w:cs="Arial"/>
          <w:szCs w:val="20"/>
          <w:lang w:val="de-DE"/>
        </w:rPr>
        <w:t>Bilgenentölung</w:t>
      </w:r>
      <w:proofErr w:type="spellEnd"/>
      <w:r w:rsidRPr="00E2775F">
        <w:rPr>
          <w:rFonts w:cs="Arial"/>
          <w:szCs w:val="20"/>
          <w:lang w:val="de-DE"/>
        </w:rPr>
        <w:t xml:space="preserve"> in der Schweiz wird auf der rund 25 Kilometer langen Stromstrecke durch das </w:t>
      </w:r>
      <w:proofErr w:type="spellStart"/>
      <w:r w:rsidRPr="00E2775F">
        <w:rPr>
          <w:rFonts w:cs="Arial"/>
          <w:szCs w:val="20"/>
          <w:lang w:val="de-DE"/>
        </w:rPr>
        <w:t>Bilgenentölungs</w:t>
      </w:r>
      <w:proofErr w:type="spellEnd"/>
      <w:r w:rsidRPr="00E2775F">
        <w:rPr>
          <w:rFonts w:cs="Arial"/>
          <w:szCs w:val="20"/>
          <w:lang w:val="de-DE"/>
        </w:rPr>
        <w:t>-/Ölwehrboot BIBO REGIO der Schweizerischen Rheinhäfen (SRH) durchgeführt. Nebst der Übernahme von öl- und fetthaltigen Schiffsbetriebsabfällen wird BIBO REGIO bei Bedarf in diesem Einsatzgebiet zusätzlich für die Ölwehr auf dem Wasser und für andere allgemeine technischen Hilfeleistungen eingesetzt. Der Aufwand dieser Aufgaben wird separat erfasst, gesplittet und gemäß Verursacherprinzip von den SRH weiter verrechnet.</w:t>
      </w:r>
    </w:p>
    <w:p w14:paraId="7162C422" w14:textId="77777777" w:rsidR="00DE36D0" w:rsidRPr="00E2775F" w:rsidRDefault="00DE36D0" w:rsidP="00DE36D0">
      <w:pPr>
        <w:ind w:left="1701"/>
        <w:rPr>
          <w:rFonts w:cs="Arial"/>
          <w:szCs w:val="20"/>
          <w:lang w:val="de-DE"/>
        </w:rPr>
      </w:pPr>
    </w:p>
    <w:p w14:paraId="750B2FEE" w14:textId="77777777" w:rsidR="00DE36D0" w:rsidRPr="00E2775F" w:rsidRDefault="00DE36D0" w:rsidP="00DE36D0">
      <w:pPr>
        <w:ind w:left="1701"/>
        <w:rPr>
          <w:rFonts w:cs="Arial"/>
          <w:b/>
          <w:szCs w:val="20"/>
          <w:lang w:val="de-DE"/>
        </w:rPr>
      </w:pPr>
      <w:r w:rsidRPr="00E2775F">
        <w:rPr>
          <w:rFonts w:cs="Arial"/>
          <w:b/>
          <w:szCs w:val="20"/>
          <w:lang w:val="de-DE"/>
        </w:rPr>
        <w:t>Sammlung und Entsorgung:</w:t>
      </w:r>
    </w:p>
    <w:p w14:paraId="493AA6BC" w14:textId="77777777" w:rsidR="00DE36D0" w:rsidRPr="00E2775F" w:rsidRDefault="00DE36D0" w:rsidP="00DE36D0">
      <w:pPr>
        <w:ind w:left="1701"/>
        <w:rPr>
          <w:rFonts w:cs="Arial"/>
          <w:szCs w:val="20"/>
          <w:lang w:val="de-DE"/>
        </w:rPr>
      </w:pPr>
      <w:r w:rsidRPr="00E2775F">
        <w:rPr>
          <w:rFonts w:cs="Arial"/>
          <w:szCs w:val="20"/>
          <w:lang w:val="de-DE"/>
        </w:rPr>
        <w:t xml:space="preserve">Für Bilgenwasser, Altöl und feste Abfälle gelten keine Höchstmengen. BIBO REGIO führt jährlich rund 450 </w:t>
      </w:r>
      <w:proofErr w:type="spellStart"/>
      <w:r w:rsidRPr="00E2775F">
        <w:rPr>
          <w:rFonts w:cs="Arial"/>
          <w:szCs w:val="20"/>
          <w:lang w:val="de-DE"/>
        </w:rPr>
        <w:t>Lenzungen</w:t>
      </w:r>
      <w:proofErr w:type="spellEnd"/>
      <w:r w:rsidRPr="00E2775F">
        <w:rPr>
          <w:rFonts w:cs="Arial"/>
          <w:szCs w:val="20"/>
          <w:lang w:val="de-DE"/>
        </w:rPr>
        <w:t xml:space="preserve"> durch. An Bord wird aus dem von Binnenschiffen übernommene Bilgenwasser das Bilgenöl abgeschieden. Das Bilgenöl wird zusammen mit dem ebenfalls von Binnenschiffen aus deren separaten Tanks übernommenen Altöl zwischengelagert. Nach weiteren Behandlungsschritten wird ein homogenes, aus Bilgenöl und Altöl bestehendes Endprodukt zum Zwecke der Verbrennung gegen entsprechende Erlöse verkauft. Das vom Öl getrennte Wasser wird unter Einhaltung der gesetzlichen Bestimmungen direkt in den Vorfluter eingeleitet. Eine Sammlung mit Lastwagen oder mittels einer Landstation gibt es in der Schweiz nicht. Die gesamten Entsorgungskosten der öl- und fetthaltigen Schiffsbetriebsabfälle nach CDNI Teil A umfassen Betrieb, Unterhalt, Administration und Personalkosten für BIBO REGIO. Die Besatzung von BIBO REGIO besteht in der Regel aus 2 Personen. Zudem fallen Kosten an für die Sammlung dieser Schiffsbetriebsabfälle mit Zwischenlagerung an Bord, für die Vorbehandlung des </w:t>
      </w:r>
      <w:proofErr w:type="spellStart"/>
      <w:r w:rsidRPr="00E2775F">
        <w:rPr>
          <w:rFonts w:cs="Arial"/>
          <w:szCs w:val="20"/>
          <w:lang w:val="de-DE"/>
        </w:rPr>
        <w:t>Bilgenwassers</w:t>
      </w:r>
      <w:proofErr w:type="spellEnd"/>
      <w:r w:rsidRPr="00E2775F">
        <w:rPr>
          <w:rFonts w:cs="Arial"/>
          <w:szCs w:val="20"/>
          <w:lang w:val="de-DE"/>
        </w:rPr>
        <w:t xml:space="preserve"> und Altöls sowie für den separaten Weitertransport an Land und die umweltgerechte Entsorgung.</w:t>
      </w:r>
    </w:p>
    <w:p w14:paraId="6A1B5C13" w14:textId="77777777" w:rsidR="00DE36D0" w:rsidRPr="00E2775F" w:rsidRDefault="00DE36D0" w:rsidP="00DE36D0">
      <w:pPr>
        <w:ind w:left="1701"/>
        <w:rPr>
          <w:rFonts w:cs="Arial"/>
          <w:szCs w:val="20"/>
          <w:lang w:val="de-DE"/>
        </w:rPr>
      </w:pPr>
    </w:p>
    <w:p w14:paraId="36A846AE" w14:textId="77777777" w:rsidR="00DE36D0" w:rsidRPr="00E2775F" w:rsidRDefault="00DE36D0" w:rsidP="00DE36D0">
      <w:pPr>
        <w:ind w:left="1701"/>
        <w:rPr>
          <w:rFonts w:cs="Arial"/>
          <w:b/>
          <w:szCs w:val="20"/>
          <w:lang w:val="de-DE"/>
        </w:rPr>
      </w:pPr>
      <w:r w:rsidRPr="00E2775F">
        <w:rPr>
          <w:rFonts w:cs="Arial"/>
          <w:b/>
          <w:szCs w:val="20"/>
          <w:lang w:val="de-DE"/>
        </w:rPr>
        <w:t>Auftragsvergabe:</w:t>
      </w:r>
    </w:p>
    <w:p w14:paraId="70AC4BC3" w14:textId="77777777" w:rsidR="00DE36D0" w:rsidRPr="00E2775F" w:rsidRDefault="00DE36D0" w:rsidP="00DE36D0">
      <w:pPr>
        <w:ind w:left="1701"/>
        <w:rPr>
          <w:rFonts w:cs="Arial"/>
          <w:szCs w:val="20"/>
          <w:lang w:val="de-DE"/>
        </w:rPr>
      </w:pPr>
      <w:r w:rsidRPr="00E2775F">
        <w:rPr>
          <w:rFonts w:cs="Arial"/>
          <w:szCs w:val="20"/>
          <w:lang w:val="de-DE"/>
        </w:rPr>
        <w:t>Die Auftragsvergabe erfolgt direkt durch die SRH an für die jeweilige Abfallart zugelassene Entsorgungsunternehmen der Region von Basel oder innerhalb der Schweiz.</w:t>
      </w:r>
    </w:p>
    <w:p w14:paraId="1CE36DC8" w14:textId="77777777" w:rsidR="00DE36D0" w:rsidRPr="00E2775F" w:rsidRDefault="00DE36D0" w:rsidP="00DE36D0">
      <w:pPr>
        <w:ind w:left="1701"/>
        <w:rPr>
          <w:rFonts w:cs="Arial"/>
          <w:szCs w:val="20"/>
          <w:lang w:val="de-DE"/>
        </w:rPr>
      </w:pPr>
    </w:p>
    <w:p w14:paraId="5BF74189" w14:textId="77777777" w:rsidR="00DE36D0" w:rsidRPr="00E2775F" w:rsidRDefault="00DE36D0" w:rsidP="00DE36D0">
      <w:pPr>
        <w:jc w:val="left"/>
        <w:rPr>
          <w:rFonts w:cs="Arial"/>
          <w:b/>
          <w:szCs w:val="20"/>
          <w:lang w:val="de-DE"/>
        </w:rPr>
      </w:pPr>
      <w:r w:rsidRPr="00E2775F">
        <w:rPr>
          <w:rFonts w:cs="Arial"/>
          <w:b/>
          <w:szCs w:val="20"/>
          <w:lang w:val="de-DE"/>
        </w:rPr>
        <w:br w:type="page"/>
      </w:r>
    </w:p>
    <w:p w14:paraId="379A013B" w14:textId="77777777" w:rsidR="00DE36D0" w:rsidRPr="00E2775F" w:rsidRDefault="00DE36D0" w:rsidP="00DE36D0">
      <w:pPr>
        <w:ind w:left="1701"/>
        <w:rPr>
          <w:rFonts w:cs="Arial"/>
          <w:b/>
          <w:szCs w:val="20"/>
          <w:lang w:val="de-DE"/>
        </w:rPr>
      </w:pPr>
      <w:r w:rsidRPr="00E2775F">
        <w:rPr>
          <w:rFonts w:cs="Arial"/>
          <w:b/>
          <w:szCs w:val="20"/>
          <w:lang w:val="de-DE"/>
        </w:rPr>
        <w:lastRenderedPageBreak/>
        <w:t>Länderspezifische Besonderheiten:</w:t>
      </w:r>
    </w:p>
    <w:p w14:paraId="2A2E13D2" w14:textId="77777777" w:rsidR="00DE36D0" w:rsidRPr="00E2775F" w:rsidRDefault="00DE36D0" w:rsidP="00DE36D0">
      <w:pPr>
        <w:ind w:left="1701"/>
        <w:rPr>
          <w:rFonts w:cs="Arial"/>
          <w:szCs w:val="20"/>
          <w:lang w:val="de-DE"/>
        </w:rPr>
      </w:pPr>
      <w:r w:rsidRPr="00E2775F">
        <w:rPr>
          <w:rFonts w:cs="Arial"/>
          <w:szCs w:val="20"/>
          <w:lang w:val="de-DE"/>
        </w:rPr>
        <w:t xml:space="preserve">Aufgrund der gesetzlichen Einleitbestimmungen wird das an Bord des </w:t>
      </w:r>
      <w:proofErr w:type="spellStart"/>
      <w:r w:rsidRPr="00E2775F">
        <w:rPr>
          <w:rFonts w:cs="Arial"/>
          <w:szCs w:val="20"/>
          <w:lang w:val="de-DE"/>
        </w:rPr>
        <w:t>Bilgenentölerbootes</w:t>
      </w:r>
      <w:proofErr w:type="spellEnd"/>
      <w:r w:rsidRPr="00E2775F">
        <w:rPr>
          <w:rFonts w:cs="Arial"/>
          <w:szCs w:val="20"/>
          <w:lang w:val="de-DE"/>
        </w:rPr>
        <w:t xml:space="preserve"> BIBO REGIO in zwei Reinigungsschritten durch Schwerkraft und Emulsion</w:t>
      </w:r>
      <w:r>
        <w:rPr>
          <w:rFonts w:cs="Arial"/>
          <w:szCs w:val="20"/>
          <w:lang w:val="de-DE"/>
        </w:rPr>
        <w:t xml:space="preserve"> sowie</w:t>
      </w:r>
      <w:r w:rsidRPr="00E2775F">
        <w:rPr>
          <w:rFonts w:cs="Arial"/>
          <w:szCs w:val="20"/>
          <w:lang w:val="de-DE"/>
        </w:rPr>
        <w:t xml:space="preserve"> Spaltung aufbereitete Bilgenwasser gesamthaft wieder in den Vorlauf (Rhein, Hafengebiet) zurückgeleitet und nur der Anteil Bilgenöl / Altöl verbleibt an Bord und wird der geregelten Entsorgung an Land zugeführt.</w:t>
      </w:r>
    </w:p>
    <w:p w14:paraId="44BB1B88" w14:textId="77777777" w:rsidR="00DE36D0" w:rsidRPr="00E2775F" w:rsidRDefault="00DE36D0" w:rsidP="00DE36D0">
      <w:pPr>
        <w:ind w:left="1701"/>
        <w:rPr>
          <w:rFonts w:cs="Arial"/>
          <w:szCs w:val="20"/>
          <w:lang w:val="de-DE"/>
        </w:rPr>
      </w:pPr>
      <w:r w:rsidRPr="00E2775F">
        <w:rPr>
          <w:rFonts w:cs="Arial"/>
          <w:szCs w:val="20"/>
          <w:lang w:val="de-DE"/>
        </w:rPr>
        <w:t>Gemäß den einschlägigen gesetzlichen Umweltbestimmungen der Schweiz müssen die gesammelten Schiffsbetriebsabfälle jeweils getrennt nach den einzelnen Abfallarten den Entsorgungsunternehmen zugeführt werden.</w:t>
      </w:r>
    </w:p>
    <w:p w14:paraId="591C0BBE" w14:textId="77777777" w:rsidR="00DE36D0" w:rsidRPr="00E2775F" w:rsidRDefault="00DE36D0" w:rsidP="00DE36D0">
      <w:pPr>
        <w:rPr>
          <w:rFonts w:cs="Arial"/>
          <w:szCs w:val="20"/>
          <w:lang w:val="de-DE"/>
        </w:rPr>
      </w:pPr>
    </w:p>
    <w:p w14:paraId="23FB61F9" w14:textId="77777777" w:rsidR="00DE36D0" w:rsidRPr="00E2775F" w:rsidRDefault="00DE36D0" w:rsidP="00DE36D0">
      <w:pPr>
        <w:widowControl w:val="0"/>
        <w:autoSpaceDE w:val="0"/>
        <w:autoSpaceDN w:val="0"/>
        <w:adjustRightInd w:val="0"/>
        <w:rPr>
          <w:rFonts w:cs="Arial"/>
          <w:b/>
          <w:szCs w:val="20"/>
          <w:u w:val="single"/>
          <w:lang w:val="de-DE"/>
        </w:rPr>
      </w:pPr>
      <w:r w:rsidRPr="00E2775F">
        <w:rPr>
          <w:rFonts w:cs="Arial"/>
          <w:b/>
          <w:szCs w:val="20"/>
          <w:u w:val="single"/>
          <w:lang w:val="de-DE"/>
        </w:rPr>
        <w:t>Länderbeschreibung Niederlande:</w:t>
      </w:r>
    </w:p>
    <w:p w14:paraId="7DEA6126" w14:textId="77777777" w:rsidR="00DE36D0" w:rsidRPr="00E2775F" w:rsidRDefault="00DE36D0" w:rsidP="00DE36D0">
      <w:pPr>
        <w:widowControl w:val="0"/>
        <w:autoSpaceDE w:val="0"/>
        <w:autoSpaceDN w:val="0"/>
        <w:adjustRightInd w:val="0"/>
        <w:rPr>
          <w:rFonts w:cs="Arial"/>
          <w:b/>
          <w:szCs w:val="20"/>
          <w:lang w:val="de-DE"/>
        </w:rPr>
      </w:pPr>
    </w:p>
    <w:p w14:paraId="239DEAE3" w14:textId="77777777" w:rsidR="00DE36D0" w:rsidRPr="00E2775F" w:rsidRDefault="00DE36D0" w:rsidP="00DE36D0">
      <w:pPr>
        <w:widowControl w:val="0"/>
        <w:autoSpaceDE w:val="0"/>
        <w:autoSpaceDN w:val="0"/>
        <w:adjustRightInd w:val="0"/>
        <w:ind w:left="1701"/>
        <w:rPr>
          <w:rFonts w:cs="Arial"/>
          <w:b/>
          <w:szCs w:val="20"/>
          <w:lang w:val="de-DE"/>
        </w:rPr>
      </w:pPr>
      <w:r w:rsidRPr="00E2775F">
        <w:rPr>
          <w:noProof/>
          <w:lang w:val="de-DE" w:eastAsia="en-US"/>
        </w:rPr>
        <w:drawing>
          <wp:anchor distT="0" distB="0" distL="114300" distR="114300" simplePos="0" relativeHeight="251663360" behindDoc="1" locked="0" layoutInCell="1" allowOverlap="1" wp14:anchorId="39DF1169" wp14:editId="3DABB3B3">
            <wp:simplePos x="0" y="0"/>
            <wp:positionH relativeFrom="column">
              <wp:posOffset>-4445</wp:posOffset>
            </wp:positionH>
            <wp:positionV relativeFrom="paragraph">
              <wp:posOffset>14605</wp:posOffset>
            </wp:positionV>
            <wp:extent cx="981075" cy="654050"/>
            <wp:effectExtent l="0" t="0" r="9525" b="0"/>
            <wp:wrapThrough wrapText="bothSides">
              <wp:wrapPolygon edited="0">
                <wp:start x="0" y="0"/>
                <wp:lineTo x="0" y="20761"/>
                <wp:lineTo x="21390" y="20761"/>
                <wp:lineTo x="21390" y="0"/>
                <wp:lineTo x="0" y="0"/>
              </wp:wrapPolygon>
            </wp:wrapThrough>
            <wp:docPr id="10" name="Image 12" descr="C:\Users\p.elchinger\AppData\Local\Microsoft\Windows\Temporary Internet Files\Content.Word\PaysB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lchinger\AppData\Local\Microsoft\Windows\Temporary Internet Files\Content.Word\PaysBas.gif"/>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81075"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75F">
        <w:rPr>
          <w:rFonts w:cs="Arial"/>
          <w:b/>
          <w:szCs w:val="20"/>
          <w:lang w:val="de-DE"/>
        </w:rPr>
        <w:t>Einsatzgebiet:</w:t>
      </w:r>
    </w:p>
    <w:p w14:paraId="7C48D882" w14:textId="77777777" w:rsidR="00DE36D0" w:rsidRPr="00E2775F" w:rsidRDefault="00DE36D0" w:rsidP="00DE36D0">
      <w:pPr>
        <w:widowControl w:val="0"/>
        <w:autoSpaceDE w:val="0"/>
        <w:autoSpaceDN w:val="0"/>
        <w:adjustRightInd w:val="0"/>
        <w:ind w:left="1701"/>
        <w:rPr>
          <w:rFonts w:cs="Arial"/>
          <w:szCs w:val="20"/>
          <w:lang w:val="de-DE"/>
        </w:rPr>
      </w:pPr>
      <w:r w:rsidRPr="00E2775F">
        <w:rPr>
          <w:rFonts w:cs="Arial"/>
          <w:szCs w:val="20"/>
          <w:lang w:val="de-DE"/>
        </w:rPr>
        <w:t>Die Stiftung „Abfallstoffe und Fahrdokumente Binnenschifffahrt” (SAB) ist für die Erhebung der Entsorgungsgebühr, die Registrierung der Abgabe, die Überwachung der Entsorgungskosten, den vorläufigen Ausgleich und die Koordinierung zuständig. Aufgrund der einzelstaatlichen Gesetzgebung ist sie auch für die Sammlung und Verarbeitung der Abfallstoffe verantwortlich. Zur Durchführung dieser Aufgaben erteilt sie Aufträge an Dritte. Die Niederlande verfügen über ein landesweites Abfallsammelnetz, das aus 2</w:t>
      </w:r>
      <w:r>
        <w:rPr>
          <w:rFonts w:cs="Arial"/>
          <w:szCs w:val="20"/>
          <w:lang w:val="de-DE"/>
        </w:rPr>
        <w:t>1</w:t>
      </w:r>
      <w:r w:rsidRPr="00E2775F">
        <w:rPr>
          <w:rFonts w:cs="Arial"/>
          <w:szCs w:val="20"/>
          <w:lang w:val="de-DE"/>
        </w:rPr>
        <w:t xml:space="preserve"> Schiffen und einer Landstation besteht. Aufgrund dieser umfassenden Abdeckung ist das Fahrgebiet der </w:t>
      </w:r>
      <w:proofErr w:type="spellStart"/>
      <w:proofErr w:type="gramStart"/>
      <w:r w:rsidRPr="00E2775F">
        <w:rPr>
          <w:rFonts w:cs="Arial"/>
          <w:szCs w:val="20"/>
          <w:lang w:val="de-DE"/>
        </w:rPr>
        <w:t>Bilgenentölungsboote</w:t>
      </w:r>
      <w:proofErr w:type="spellEnd"/>
      <w:r w:rsidRPr="00E2775F">
        <w:rPr>
          <w:rFonts w:cs="Arial"/>
          <w:szCs w:val="20"/>
          <w:lang w:val="de-DE"/>
        </w:rPr>
        <w:t xml:space="preserve"> relativ</w:t>
      </w:r>
      <w:proofErr w:type="gramEnd"/>
      <w:r w:rsidRPr="00E2775F">
        <w:rPr>
          <w:rFonts w:cs="Arial"/>
          <w:szCs w:val="20"/>
          <w:lang w:val="de-DE"/>
        </w:rPr>
        <w:t xml:space="preserve"> klein. Bei Schiffen, die außerhalb des Abfallsammelgebiets fahren, wird ein Lastwagen eingesetzt. Alle Annahmestellen sammeln alle unter Teil A fallenden Abfälle.</w:t>
      </w:r>
    </w:p>
    <w:p w14:paraId="11A6EF76" w14:textId="77777777" w:rsidR="00DE36D0" w:rsidRPr="00E2775F" w:rsidRDefault="00DE36D0" w:rsidP="00DE36D0">
      <w:pPr>
        <w:widowControl w:val="0"/>
        <w:autoSpaceDE w:val="0"/>
        <w:autoSpaceDN w:val="0"/>
        <w:adjustRightInd w:val="0"/>
        <w:ind w:left="1701"/>
        <w:rPr>
          <w:rFonts w:cs="Arial"/>
          <w:szCs w:val="20"/>
          <w:lang w:val="de-DE"/>
        </w:rPr>
      </w:pPr>
    </w:p>
    <w:p w14:paraId="4C3D3BA3" w14:textId="77777777" w:rsidR="00DE36D0" w:rsidRPr="00E2775F" w:rsidRDefault="00DE36D0" w:rsidP="00DE36D0">
      <w:pPr>
        <w:widowControl w:val="0"/>
        <w:autoSpaceDE w:val="0"/>
        <w:autoSpaceDN w:val="0"/>
        <w:adjustRightInd w:val="0"/>
        <w:ind w:left="1701"/>
        <w:rPr>
          <w:rFonts w:cs="Arial"/>
          <w:szCs w:val="20"/>
          <w:lang w:val="de-DE"/>
        </w:rPr>
      </w:pPr>
      <w:r w:rsidRPr="00E2775F">
        <w:rPr>
          <w:rFonts w:cs="Arial"/>
          <w:b/>
          <w:szCs w:val="20"/>
          <w:lang w:val="de-DE"/>
        </w:rPr>
        <w:t xml:space="preserve">Sammlung und Entsorgung: </w:t>
      </w:r>
    </w:p>
    <w:p w14:paraId="6425B7C6" w14:textId="77777777" w:rsidR="00DE36D0" w:rsidRPr="00E2775F" w:rsidRDefault="00DE36D0" w:rsidP="00DE36D0">
      <w:pPr>
        <w:widowControl w:val="0"/>
        <w:autoSpaceDE w:val="0"/>
        <w:autoSpaceDN w:val="0"/>
        <w:adjustRightInd w:val="0"/>
        <w:ind w:left="1701"/>
        <w:rPr>
          <w:rFonts w:cs="Arial"/>
          <w:szCs w:val="20"/>
          <w:lang w:val="de-DE"/>
        </w:rPr>
      </w:pPr>
      <w:r w:rsidRPr="00E2775F">
        <w:rPr>
          <w:rFonts w:cs="Arial"/>
          <w:szCs w:val="20"/>
          <w:lang w:val="de-DE"/>
        </w:rPr>
        <w:t xml:space="preserve">In den Niederlanden darf im Gegensatz zu Deutschland und der Schweiz das an Bord der </w:t>
      </w:r>
      <w:proofErr w:type="spellStart"/>
      <w:r w:rsidRPr="00E2775F">
        <w:rPr>
          <w:rFonts w:cs="Arial"/>
          <w:szCs w:val="20"/>
          <w:lang w:val="de-DE"/>
        </w:rPr>
        <w:t>Bilgenentölungsboote</w:t>
      </w:r>
      <w:proofErr w:type="spellEnd"/>
      <w:r w:rsidRPr="00E2775F">
        <w:rPr>
          <w:rFonts w:cs="Arial"/>
          <w:szCs w:val="20"/>
          <w:lang w:val="de-DE"/>
        </w:rPr>
        <w:t xml:space="preserve"> gereinigte Bilgenwasser nicht in Oberflächengewässer eingeleitet werden. Es wird gesammelt und insgesamt an Land abgegeben. Bei der Sammlung mittels Vakuumtechnik findet keine Trennung statt. In den Niederlanden gelten Begrenzungen (Höchstmengen) bei der Annahme von Bilgenwasser. Die Schiffsführer sind verpflichtet, die Abfälle so weit möglich vor der Abgabe zu sortieren. Die meisten Schiffe halten das Altöl getrennt (hierbei handelt es sich um eine abfallrechtliche Vorschrift). Die Abgabe ist durchgehend Montag - Freitag von 7.00 - 17.00 Uhr möglich.</w:t>
      </w:r>
    </w:p>
    <w:p w14:paraId="160825C9" w14:textId="77777777" w:rsidR="00DE36D0" w:rsidRPr="00E2775F" w:rsidRDefault="00DE36D0" w:rsidP="00DE36D0">
      <w:pPr>
        <w:widowControl w:val="0"/>
        <w:autoSpaceDE w:val="0"/>
        <w:autoSpaceDN w:val="0"/>
        <w:adjustRightInd w:val="0"/>
        <w:ind w:left="1701"/>
        <w:rPr>
          <w:rFonts w:cs="Arial"/>
          <w:szCs w:val="20"/>
          <w:lang w:val="de-DE"/>
        </w:rPr>
      </w:pPr>
    </w:p>
    <w:p w14:paraId="519E575A" w14:textId="77777777" w:rsidR="00DE36D0" w:rsidRPr="00E2775F" w:rsidRDefault="00DE36D0" w:rsidP="00DE36D0">
      <w:pPr>
        <w:widowControl w:val="0"/>
        <w:autoSpaceDE w:val="0"/>
        <w:autoSpaceDN w:val="0"/>
        <w:adjustRightInd w:val="0"/>
        <w:ind w:left="1701"/>
        <w:rPr>
          <w:rFonts w:cs="Arial"/>
          <w:b/>
          <w:szCs w:val="20"/>
          <w:lang w:val="de-DE"/>
        </w:rPr>
      </w:pPr>
      <w:r w:rsidRPr="00E2775F">
        <w:rPr>
          <w:rFonts w:cs="Arial"/>
          <w:b/>
          <w:szCs w:val="20"/>
          <w:lang w:val="de-DE"/>
        </w:rPr>
        <w:t>Auftragsvergabe:</w:t>
      </w:r>
    </w:p>
    <w:p w14:paraId="4289EE8A" w14:textId="77777777" w:rsidR="00DE36D0" w:rsidRPr="00E2775F" w:rsidRDefault="00DE36D0" w:rsidP="00DE36D0">
      <w:pPr>
        <w:widowControl w:val="0"/>
        <w:autoSpaceDE w:val="0"/>
        <w:autoSpaceDN w:val="0"/>
        <w:adjustRightInd w:val="0"/>
        <w:ind w:left="1701"/>
        <w:rPr>
          <w:rFonts w:cs="Arial"/>
          <w:szCs w:val="20"/>
          <w:lang w:val="de-DE"/>
        </w:rPr>
      </w:pPr>
      <w:r w:rsidRPr="00E2775F">
        <w:rPr>
          <w:rFonts w:cs="Arial"/>
          <w:szCs w:val="20"/>
          <w:lang w:val="de-DE"/>
        </w:rPr>
        <w:t>Die SAB ist zu einer europaweiten Ausschreibung verpflichtet (aufgrund der Schwellenwerte). Die Vergabe erfolgt auf der Grundlage des niedrigsten Gebots, das die Leistungsbeschreibung und die Ausschreibungskriterien erfüllt. Der Betrieb wird von 5 Auftragnehmern übernommen. Die Verträge werden über einen Zeitraum von 3 Jahren mit einer möglichen dreimaligen Verlängerung von jeweils einem Jahr (höchstens 6 Jahre) geschlossen. Die variablen Kosten werden in der Ausschreibung durch Angabe eines Höchstpreises genannt. Fixkosten werden in der Ausschreibung nicht explizit aufgeschlüsselt, aber von den Bietern angegeben.</w:t>
      </w:r>
    </w:p>
    <w:p w14:paraId="4090EB9D" w14:textId="77777777" w:rsidR="00DE36D0" w:rsidRPr="00E2775F" w:rsidRDefault="00DE36D0" w:rsidP="00DE36D0">
      <w:pPr>
        <w:widowControl w:val="0"/>
        <w:autoSpaceDE w:val="0"/>
        <w:autoSpaceDN w:val="0"/>
        <w:adjustRightInd w:val="0"/>
        <w:ind w:left="1701"/>
        <w:rPr>
          <w:rFonts w:cs="Arial"/>
          <w:b/>
          <w:szCs w:val="20"/>
          <w:lang w:val="de-DE"/>
        </w:rPr>
      </w:pPr>
    </w:p>
    <w:p w14:paraId="12ABCAD1" w14:textId="77777777" w:rsidR="00DE36D0" w:rsidRPr="00E2775F" w:rsidRDefault="00DE36D0" w:rsidP="00DE36D0">
      <w:pPr>
        <w:widowControl w:val="0"/>
        <w:autoSpaceDE w:val="0"/>
        <w:autoSpaceDN w:val="0"/>
        <w:adjustRightInd w:val="0"/>
        <w:ind w:left="1701"/>
        <w:rPr>
          <w:rFonts w:cs="Arial"/>
          <w:szCs w:val="20"/>
          <w:lang w:val="de-DE"/>
        </w:rPr>
      </w:pPr>
      <w:r w:rsidRPr="00E2775F">
        <w:rPr>
          <w:rFonts w:cs="Arial"/>
          <w:b/>
          <w:szCs w:val="20"/>
          <w:lang w:val="de-DE"/>
        </w:rPr>
        <w:t>Länderspezifische Besonderheiten:</w:t>
      </w:r>
    </w:p>
    <w:p w14:paraId="6390732A" w14:textId="77777777" w:rsidR="00DE36D0" w:rsidRPr="00E2775F" w:rsidRDefault="00DE36D0" w:rsidP="00DE36D0">
      <w:pPr>
        <w:widowControl w:val="0"/>
        <w:autoSpaceDE w:val="0"/>
        <w:autoSpaceDN w:val="0"/>
        <w:adjustRightInd w:val="0"/>
        <w:ind w:left="1701"/>
        <w:rPr>
          <w:rFonts w:cs="Arial"/>
          <w:szCs w:val="20"/>
          <w:lang w:val="de-DE"/>
        </w:rPr>
      </w:pPr>
      <w:r w:rsidRPr="00E2775F">
        <w:rPr>
          <w:rFonts w:cs="Arial"/>
          <w:szCs w:val="20"/>
          <w:lang w:val="de-DE"/>
        </w:rPr>
        <w:t xml:space="preserve">Es gibt keine regionalen Besonderheiten. Die Betreiber der </w:t>
      </w:r>
      <w:proofErr w:type="spellStart"/>
      <w:r w:rsidRPr="00E2775F">
        <w:rPr>
          <w:rFonts w:cs="Arial"/>
          <w:szCs w:val="20"/>
          <w:lang w:val="de-DE"/>
        </w:rPr>
        <w:t>Bilgenentölungsboote</w:t>
      </w:r>
      <w:proofErr w:type="spellEnd"/>
      <w:r w:rsidRPr="00E2775F">
        <w:rPr>
          <w:rFonts w:cs="Arial"/>
          <w:szCs w:val="20"/>
          <w:lang w:val="de-DE"/>
        </w:rPr>
        <w:t xml:space="preserve"> in den verschiedenen Ausschreibungslosen halten sich an die von der SAB erstellte Leistungsbeschreibung und diese ist für alle Los-weise vergebenen Leistungen identisch.</w:t>
      </w:r>
    </w:p>
    <w:p w14:paraId="379EF7C9" w14:textId="77777777" w:rsidR="00DE36D0" w:rsidRPr="00E2775F" w:rsidRDefault="00DE36D0" w:rsidP="00DE36D0">
      <w:pPr>
        <w:widowControl w:val="0"/>
        <w:autoSpaceDE w:val="0"/>
        <w:autoSpaceDN w:val="0"/>
        <w:adjustRightInd w:val="0"/>
        <w:ind w:left="1701"/>
        <w:rPr>
          <w:rFonts w:cs="Arial"/>
          <w:szCs w:val="20"/>
          <w:lang w:val="de-DE"/>
        </w:rPr>
      </w:pPr>
    </w:p>
    <w:p w14:paraId="6894B894" w14:textId="77777777" w:rsidR="00DE36D0" w:rsidRPr="00E2775F" w:rsidRDefault="00DE36D0" w:rsidP="00DE36D0">
      <w:pPr>
        <w:widowControl w:val="0"/>
        <w:autoSpaceDE w:val="0"/>
        <w:autoSpaceDN w:val="0"/>
        <w:adjustRightInd w:val="0"/>
        <w:rPr>
          <w:rFonts w:cs="Arial"/>
          <w:b/>
          <w:szCs w:val="20"/>
          <w:u w:val="single"/>
          <w:lang w:val="de-DE"/>
        </w:rPr>
      </w:pPr>
    </w:p>
    <w:p w14:paraId="2C79E873" w14:textId="77777777" w:rsidR="00DE36D0" w:rsidRPr="00E2775F" w:rsidRDefault="00DE36D0" w:rsidP="00DE36D0">
      <w:pPr>
        <w:jc w:val="left"/>
        <w:rPr>
          <w:rFonts w:cs="Arial"/>
          <w:b/>
          <w:u w:val="single"/>
          <w:lang w:val="de-DE"/>
        </w:rPr>
      </w:pPr>
      <w:r w:rsidRPr="00E2775F">
        <w:rPr>
          <w:rFonts w:cs="Arial"/>
          <w:b/>
          <w:u w:val="single"/>
          <w:lang w:val="de-DE"/>
        </w:rPr>
        <w:br w:type="page"/>
      </w:r>
    </w:p>
    <w:p w14:paraId="5BD73FB8" w14:textId="77777777" w:rsidR="00DE36D0" w:rsidRPr="00E2775F" w:rsidRDefault="00DE36D0" w:rsidP="00DE36D0">
      <w:pPr>
        <w:widowControl w:val="0"/>
        <w:rPr>
          <w:rFonts w:cs="Arial"/>
          <w:b/>
          <w:u w:val="single"/>
          <w:lang w:val="de-DE"/>
        </w:rPr>
      </w:pPr>
      <w:r w:rsidRPr="00E2775F">
        <w:rPr>
          <w:rFonts w:cs="Arial"/>
          <w:b/>
          <w:u w:val="single"/>
          <w:lang w:val="de-DE"/>
        </w:rPr>
        <w:lastRenderedPageBreak/>
        <w:t>Länderbeschreibung Belgien:</w:t>
      </w:r>
    </w:p>
    <w:p w14:paraId="6BB45BAB" w14:textId="77777777" w:rsidR="00DE36D0" w:rsidRPr="00E2775F" w:rsidRDefault="00DE36D0" w:rsidP="00DE36D0">
      <w:pPr>
        <w:widowControl w:val="0"/>
        <w:rPr>
          <w:rFonts w:cs="Arial"/>
          <w:lang w:val="de-DE"/>
        </w:rPr>
      </w:pPr>
    </w:p>
    <w:p w14:paraId="012DA98F" w14:textId="77777777" w:rsidR="00DE36D0" w:rsidRPr="00E2775F" w:rsidRDefault="00DE36D0" w:rsidP="00DE36D0">
      <w:pPr>
        <w:widowControl w:val="0"/>
        <w:ind w:left="1701"/>
        <w:rPr>
          <w:rFonts w:cs="Arial"/>
          <w:b/>
          <w:lang w:val="de-DE"/>
        </w:rPr>
      </w:pPr>
      <w:r w:rsidRPr="00E2775F">
        <w:rPr>
          <w:rFonts w:cs="Arial"/>
          <w:noProof/>
          <w:lang w:val="de-DE" w:eastAsia="en-US"/>
        </w:rPr>
        <w:drawing>
          <wp:anchor distT="0" distB="0" distL="114300" distR="114300" simplePos="0" relativeHeight="251659264" behindDoc="1" locked="0" layoutInCell="1" allowOverlap="1" wp14:anchorId="7F19A999" wp14:editId="168C4F0A">
            <wp:simplePos x="0" y="0"/>
            <wp:positionH relativeFrom="column">
              <wp:posOffset>0</wp:posOffset>
            </wp:positionH>
            <wp:positionV relativeFrom="paragraph">
              <wp:posOffset>43180</wp:posOffset>
            </wp:positionV>
            <wp:extent cx="933450" cy="622300"/>
            <wp:effectExtent l="0" t="0" r="0" b="6350"/>
            <wp:wrapThrough wrapText="bothSides">
              <wp:wrapPolygon edited="0">
                <wp:start x="0" y="0"/>
                <wp:lineTo x="0" y="21159"/>
                <wp:lineTo x="21159" y="21159"/>
                <wp:lineTo x="21159" y="0"/>
                <wp:lineTo x="0" y="0"/>
              </wp:wrapPolygon>
            </wp:wrapThrough>
            <wp:docPr id="31" name="Image 31" descr="C:\Users\p.elchinger\AppData\Local\Microsoft\Windows\Temporary Internet Files\Content.Outlook\UB655L1D\drapeau_belg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lchinger\AppData\Local\Microsoft\Windows\Temporary Internet Files\Content.Outlook\UB655L1D\drapeau_belgique.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3345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75F">
        <w:rPr>
          <w:rFonts w:cs="Arial"/>
          <w:b/>
          <w:lang w:val="de-DE"/>
        </w:rPr>
        <w:t xml:space="preserve">Einsatzgebiet: </w:t>
      </w:r>
    </w:p>
    <w:p w14:paraId="4FCE7EEE" w14:textId="77777777" w:rsidR="00DE36D0" w:rsidRPr="00E2775F" w:rsidRDefault="00DE36D0" w:rsidP="00DE36D0">
      <w:pPr>
        <w:widowControl w:val="0"/>
        <w:ind w:left="1701"/>
        <w:rPr>
          <w:rFonts w:cs="Arial"/>
          <w:lang w:val="de-DE"/>
        </w:rPr>
      </w:pPr>
      <w:r w:rsidRPr="00E2775F">
        <w:rPr>
          <w:rFonts w:cs="Arial"/>
          <w:lang w:val="de-DE"/>
        </w:rPr>
        <w:t>Die ITB als Innerstaatliche Institution ist für die Organisation des einheitlichen Finanzierungssystems für die Sammlung und Entsorgung der öl- und fetthaltigen Schiffsbetriebsabfälle verantwortlich. Dazu gehört im Einzelnen Folgendes: Erhebung der Entsorgungsgebühr, Registrierung der Abgabe, Überwachung der Entsorgungskosten, vorläufiger Finanzausgleich und internationale Koordinierung. In der Region Flandern wurden nach der Begrifflichkeit des flämischen Abfallbewirtschaftungsplans sogenannte Auftraggeber eingestellt, die für die Sammlung und Verarbeitung der Abfälle verantwortlich sind. Bei diesen Auftraggebern handelt es sich um die Hafen- und Wasserstraßenbehörden, die Teil des Sammelnetzes von Teil A sind. Die Auftraggeber können in Eigenregie die Abfallsammlung organisieren oder diese Aufgabe an externe Dienstleister vergeben. Die flämischen Behörden (OVAM, MOW) überwachen eine korrekte Umsetzung des Abfallbewirtschaftungsplans (der die Bestimmungen des CDNI und der flämischen (Umwelt-)Gesetzgebung enthält). In der Region Wallonien agiert man als Auftraggeber für die Sammlung und Verarbeitung der Schiffsbetriebsabfälle unter der Aufsicht des Service Public de Wallonie Mobilität und Infrastruktur – Direktion für Regulierung und Kontrolle der Wasserwege (</w:t>
      </w:r>
      <w:bookmarkStart w:id="12" w:name="_Hlk103083276"/>
      <w:proofErr w:type="spellStart"/>
      <w:r w:rsidRPr="00E2775F">
        <w:rPr>
          <w:rFonts w:eastAsia="Calibri" w:cs="Arial"/>
          <w:szCs w:val="22"/>
          <w:lang w:val="de-DE" w:eastAsia="en-US"/>
        </w:rPr>
        <w:t>Direction</w:t>
      </w:r>
      <w:proofErr w:type="spellEnd"/>
      <w:r w:rsidRPr="00E2775F">
        <w:rPr>
          <w:rFonts w:eastAsia="Calibri" w:cs="Arial"/>
          <w:szCs w:val="22"/>
          <w:lang w:val="de-DE" w:eastAsia="en-US"/>
        </w:rPr>
        <w:t xml:space="preserve"> de la </w:t>
      </w:r>
      <w:proofErr w:type="spellStart"/>
      <w:r w:rsidRPr="00E2775F">
        <w:rPr>
          <w:rFonts w:eastAsia="Calibri" w:cs="Arial"/>
          <w:szCs w:val="22"/>
          <w:lang w:val="de-DE" w:eastAsia="en-US"/>
        </w:rPr>
        <w:t>Réglementation</w:t>
      </w:r>
      <w:proofErr w:type="spellEnd"/>
      <w:r w:rsidRPr="00E2775F">
        <w:rPr>
          <w:rFonts w:eastAsia="Calibri" w:cs="Arial"/>
          <w:szCs w:val="22"/>
          <w:lang w:val="de-DE" w:eastAsia="en-US"/>
        </w:rPr>
        <w:t xml:space="preserve"> et du </w:t>
      </w:r>
      <w:proofErr w:type="spellStart"/>
      <w:r w:rsidRPr="00E2775F">
        <w:rPr>
          <w:rFonts w:eastAsia="Calibri" w:cs="Arial"/>
          <w:szCs w:val="22"/>
          <w:lang w:val="de-DE" w:eastAsia="en-US"/>
        </w:rPr>
        <w:t>Contrôle</w:t>
      </w:r>
      <w:proofErr w:type="spellEnd"/>
      <w:r w:rsidRPr="00E2775F">
        <w:rPr>
          <w:rFonts w:eastAsia="Calibri" w:cs="Arial"/>
          <w:szCs w:val="22"/>
          <w:lang w:val="de-DE" w:eastAsia="en-US"/>
        </w:rPr>
        <w:t xml:space="preserve"> des </w:t>
      </w:r>
      <w:proofErr w:type="spellStart"/>
      <w:r w:rsidRPr="00E2775F">
        <w:rPr>
          <w:rFonts w:eastAsia="Calibri" w:cs="Arial"/>
          <w:szCs w:val="22"/>
          <w:lang w:val="de-DE" w:eastAsia="en-US"/>
        </w:rPr>
        <w:t>Voies</w:t>
      </w:r>
      <w:proofErr w:type="spellEnd"/>
      <w:r w:rsidRPr="00E2775F">
        <w:rPr>
          <w:rFonts w:eastAsia="Calibri" w:cs="Arial"/>
          <w:szCs w:val="22"/>
          <w:lang w:val="de-DE" w:eastAsia="en-US"/>
        </w:rPr>
        <w:t xml:space="preserve"> </w:t>
      </w:r>
      <w:proofErr w:type="spellStart"/>
      <w:r w:rsidRPr="00E2775F">
        <w:rPr>
          <w:rFonts w:eastAsia="Calibri" w:cs="Arial"/>
          <w:szCs w:val="22"/>
          <w:lang w:val="de-DE" w:eastAsia="en-US"/>
        </w:rPr>
        <w:t>hydrauliques</w:t>
      </w:r>
      <w:bookmarkEnd w:id="12"/>
      <w:proofErr w:type="spellEnd"/>
      <w:r w:rsidRPr="00E2775F">
        <w:rPr>
          <w:rFonts w:cs="Arial"/>
          <w:lang w:val="de-DE"/>
        </w:rPr>
        <w:t>)</w:t>
      </w:r>
      <w:r>
        <w:rPr>
          <w:rFonts w:cs="Arial"/>
          <w:lang w:val="de-DE"/>
        </w:rPr>
        <w:t>.</w:t>
      </w:r>
      <w:r w:rsidRPr="00E2775F">
        <w:rPr>
          <w:rFonts w:cs="Arial"/>
          <w:lang w:val="de-DE"/>
        </w:rPr>
        <w:t xml:space="preserve"> Außerdem dient der Hafen von Brüssel als Auftraggeber innerhalb der Region Brüssel-Hauptstadt.</w:t>
      </w:r>
    </w:p>
    <w:p w14:paraId="3FE86234" w14:textId="77777777" w:rsidR="00DE36D0" w:rsidRPr="00E2775F" w:rsidRDefault="00DE36D0" w:rsidP="00DE36D0">
      <w:pPr>
        <w:widowControl w:val="0"/>
        <w:spacing w:before="240"/>
        <w:ind w:left="1701"/>
        <w:rPr>
          <w:rFonts w:cs="Arial"/>
          <w:b/>
          <w:lang w:val="de-DE"/>
        </w:rPr>
      </w:pPr>
      <w:r w:rsidRPr="00E2775F">
        <w:rPr>
          <w:rFonts w:cs="Arial"/>
          <w:b/>
          <w:lang w:val="de-DE"/>
        </w:rPr>
        <w:t xml:space="preserve">Sammlung und Entsorgung: </w:t>
      </w:r>
    </w:p>
    <w:p w14:paraId="510C3FDA" w14:textId="77777777" w:rsidR="00DE36D0" w:rsidRPr="00E2775F" w:rsidRDefault="00DE36D0" w:rsidP="00DE36D0">
      <w:pPr>
        <w:widowControl w:val="0"/>
        <w:ind w:left="1701"/>
        <w:rPr>
          <w:rFonts w:cs="Arial"/>
          <w:lang w:val="de-DE"/>
        </w:rPr>
      </w:pPr>
      <w:r w:rsidRPr="00E2775F">
        <w:rPr>
          <w:rFonts w:cs="Arial"/>
          <w:lang w:val="de-DE"/>
        </w:rPr>
        <w:t>Bei der Abfallsammlung gelten sowohl Mindest- als auch Höchstmengen, um ein Problembe</w:t>
      </w:r>
      <w:r w:rsidRPr="00E2775F">
        <w:rPr>
          <w:rFonts w:cs="Arial"/>
          <w:lang w:val="de-DE"/>
        </w:rPr>
        <w:softHyphen/>
        <w:t>wusstsein zu schaffen und die Kosten beherrschbar zu halten. Wie in den Niederlanden dürfen keine Bestandteile von gereinigtem Bilgenwasser in die Oberflächengewässer eingeleitet werden. Die gesammelten Mengen werden zur Verarbeitung insgesamt an Land abgegeben (entsorgt).</w:t>
      </w:r>
    </w:p>
    <w:p w14:paraId="5DFA7BAA" w14:textId="77777777" w:rsidR="00DE36D0" w:rsidRPr="00E2775F" w:rsidRDefault="00DE36D0" w:rsidP="00DE36D0">
      <w:pPr>
        <w:widowControl w:val="0"/>
        <w:spacing w:before="240"/>
        <w:ind w:left="1701"/>
        <w:rPr>
          <w:rFonts w:cs="Arial"/>
          <w:b/>
          <w:lang w:val="de-DE"/>
        </w:rPr>
      </w:pPr>
      <w:r w:rsidRPr="00E2775F">
        <w:rPr>
          <w:rFonts w:cs="Arial"/>
          <w:b/>
          <w:lang w:val="de-DE"/>
        </w:rPr>
        <w:t>Auftragsvergabe:</w:t>
      </w:r>
    </w:p>
    <w:p w14:paraId="6D67110E" w14:textId="77777777" w:rsidR="00DE36D0" w:rsidRPr="00E2775F" w:rsidRDefault="00DE36D0" w:rsidP="00DE36D0">
      <w:pPr>
        <w:widowControl w:val="0"/>
        <w:ind w:left="1701"/>
        <w:rPr>
          <w:rFonts w:cs="Arial"/>
          <w:b/>
          <w:lang w:val="de-DE"/>
        </w:rPr>
      </w:pPr>
      <w:r w:rsidRPr="00E2775F">
        <w:rPr>
          <w:rFonts w:cs="Arial"/>
          <w:lang w:val="de-DE"/>
        </w:rPr>
        <w:t>In Belgien sind die Regionen Auftraggeber für die Sammlung und Entsorgung der Abfälle aus Teil A. Die Innerstaatliche Institution ist keine an diesem Verfahren beteiligte Partei. Es gibt insgesamt fünf verschiedene Auftraggeber (Flandern: 2 Häfen und 1 Wasserstraßenbehörde, Brüssel: 1 Hafen und in Wallonien eine Wasserstraßenbehörde). Die Ausschreibungen erfolgen gemäß geltenden Kriterien anhand festgelegter Schwellenwerte. Die Anzahl der bei europaweiten Ausschreibungen abgegebenen Gebote ist niedrig, es herrscht demnach keine große Konkurrenz, so dass von einem Nischenmarkt gesprochen werden kann. Die Anforderungsbedingungen beziehen sich auf folgende Kriterien: Öffnungszeiten/Betriebszeiten der Annahmestellen (variabel, aber vorzugsweise tagsüber), abhängig von der Dienstleistung werden Mindestmengen vorgeschrieben, Bestimmung des Netzwerks von Annahmestellen (ortsfest und mobil) und technische Merkmale (wie Vakuumtechnik, Pumpen, Qualität der Vakuumtechnik).</w:t>
      </w:r>
    </w:p>
    <w:p w14:paraId="2606404C" w14:textId="77777777" w:rsidR="00DE36D0" w:rsidRPr="00E2775F" w:rsidRDefault="00DE36D0" w:rsidP="00DE36D0">
      <w:pPr>
        <w:widowControl w:val="0"/>
        <w:spacing w:before="240"/>
        <w:ind w:left="1701"/>
        <w:rPr>
          <w:rFonts w:cs="Arial"/>
          <w:b/>
          <w:lang w:val="de-DE"/>
        </w:rPr>
      </w:pPr>
      <w:r w:rsidRPr="00E2775F">
        <w:rPr>
          <w:rFonts w:cs="Arial"/>
          <w:b/>
          <w:lang w:val="de-DE"/>
        </w:rPr>
        <w:t>Länderspezifische Besonderheiten:</w:t>
      </w:r>
    </w:p>
    <w:p w14:paraId="58DD60F9" w14:textId="77777777" w:rsidR="00DE36D0" w:rsidRPr="00E2775F" w:rsidRDefault="00DE36D0" w:rsidP="00DE36D0">
      <w:pPr>
        <w:widowControl w:val="0"/>
        <w:autoSpaceDE w:val="0"/>
        <w:autoSpaceDN w:val="0"/>
        <w:adjustRightInd w:val="0"/>
        <w:ind w:left="1701"/>
        <w:rPr>
          <w:rFonts w:cs="Arial"/>
          <w:lang w:val="de-DE"/>
        </w:rPr>
      </w:pPr>
      <w:r w:rsidRPr="00E2775F">
        <w:rPr>
          <w:rFonts w:cs="Arial"/>
          <w:lang w:val="de-DE"/>
        </w:rPr>
        <w:t xml:space="preserve">In Belgien gibt es fünf verschiedene Teilregionen für die Sammlung. Für den Hafen von Antwerpen tritt der Hafen selbst als Annahmestelle (durch das Angebot von 3 Entsorgungsstellen in Eigenregie) und als Auftraggeber für ein </w:t>
      </w:r>
      <w:proofErr w:type="spellStart"/>
      <w:r w:rsidRPr="00E2775F">
        <w:rPr>
          <w:rFonts w:cs="Arial"/>
          <w:lang w:val="de-DE"/>
        </w:rPr>
        <w:t>Bilgenentölungsboot</w:t>
      </w:r>
      <w:proofErr w:type="spellEnd"/>
      <w:r w:rsidRPr="00E2775F">
        <w:rPr>
          <w:rFonts w:cs="Arial"/>
          <w:lang w:val="de-DE"/>
        </w:rPr>
        <w:t xml:space="preserve"> auf. Im Hafen von Gent (North </w:t>
      </w:r>
      <w:proofErr w:type="spellStart"/>
      <w:r w:rsidRPr="00E2775F">
        <w:rPr>
          <w:rFonts w:cs="Arial"/>
          <w:lang w:val="de-DE"/>
        </w:rPr>
        <w:t>Sea</w:t>
      </w:r>
      <w:proofErr w:type="spellEnd"/>
      <w:r w:rsidRPr="00E2775F">
        <w:rPr>
          <w:rFonts w:cs="Arial"/>
          <w:lang w:val="de-DE"/>
        </w:rPr>
        <w:t xml:space="preserve"> Port) wurde die Sammlung und Entsorgung mit einem </w:t>
      </w:r>
      <w:proofErr w:type="spellStart"/>
      <w:r w:rsidRPr="00E2775F">
        <w:rPr>
          <w:rFonts w:cs="Arial"/>
          <w:lang w:val="de-DE"/>
        </w:rPr>
        <w:t>Bilgenentölungsboot</w:t>
      </w:r>
      <w:proofErr w:type="spellEnd"/>
      <w:r w:rsidRPr="00E2775F">
        <w:rPr>
          <w:rFonts w:cs="Arial"/>
          <w:lang w:val="de-DE"/>
        </w:rPr>
        <w:t xml:space="preserve"> an Dritte vergeben.  Im Abfallsammelgebiet der flämischen Wasserstraßenbehörde, De </w:t>
      </w:r>
      <w:proofErr w:type="spellStart"/>
      <w:r w:rsidRPr="00E2775F">
        <w:rPr>
          <w:rFonts w:cs="Arial"/>
          <w:lang w:val="de-DE"/>
        </w:rPr>
        <w:t>Vlaamse</w:t>
      </w:r>
      <w:proofErr w:type="spellEnd"/>
      <w:r w:rsidRPr="00E2775F">
        <w:rPr>
          <w:rFonts w:cs="Arial"/>
          <w:lang w:val="de-DE"/>
        </w:rPr>
        <w:t xml:space="preserve"> </w:t>
      </w:r>
      <w:proofErr w:type="spellStart"/>
      <w:r w:rsidRPr="00E2775F">
        <w:rPr>
          <w:rFonts w:cs="Arial"/>
          <w:lang w:val="de-DE"/>
        </w:rPr>
        <w:t>Waterweg</w:t>
      </w:r>
      <w:proofErr w:type="spellEnd"/>
      <w:r w:rsidRPr="00E2775F">
        <w:rPr>
          <w:rFonts w:cs="Arial"/>
          <w:lang w:val="de-DE"/>
        </w:rPr>
        <w:t xml:space="preserve"> NV, wird ein Lastwagen an 3 Abgabestellen eingesetzt. Zudem gibt es am Albertkanal eine Annahmestelle in </w:t>
      </w:r>
      <w:proofErr w:type="spellStart"/>
      <w:r w:rsidRPr="00E2775F">
        <w:rPr>
          <w:rFonts w:cs="Arial"/>
          <w:lang w:val="de-DE"/>
        </w:rPr>
        <w:t>Evergem</w:t>
      </w:r>
      <w:proofErr w:type="spellEnd"/>
      <w:r w:rsidRPr="00E2775F">
        <w:rPr>
          <w:rFonts w:cs="Arial"/>
          <w:lang w:val="de-DE"/>
        </w:rPr>
        <w:t xml:space="preserve">. In Wallonien werden externe Dienstleister mit diesen Aufgaben betraut. Die Sammlung erfolgt durch ein </w:t>
      </w:r>
      <w:proofErr w:type="spellStart"/>
      <w:r w:rsidRPr="00E2775F">
        <w:rPr>
          <w:rFonts w:cs="Arial"/>
          <w:lang w:val="de-DE"/>
        </w:rPr>
        <w:t>Bilgenentölungsboot</w:t>
      </w:r>
      <w:proofErr w:type="spellEnd"/>
      <w:r w:rsidRPr="00E2775F">
        <w:rPr>
          <w:rFonts w:cs="Arial"/>
          <w:lang w:val="de-DE"/>
        </w:rPr>
        <w:t xml:space="preserve"> auf dem Albertkanal in der Region Lüttich und in der Region </w:t>
      </w:r>
      <w:proofErr w:type="spellStart"/>
      <w:r w:rsidRPr="00E2775F">
        <w:rPr>
          <w:rFonts w:cs="Arial"/>
          <w:lang w:val="de-DE"/>
        </w:rPr>
        <w:t>Hennegau</w:t>
      </w:r>
      <w:proofErr w:type="spellEnd"/>
      <w:r w:rsidRPr="00E2775F">
        <w:rPr>
          <w:rFonts w:cs="Arial"/>
          <w:lang w:val="de-DE"/>
        </w:rPr>
        <w:t xml:space="preserve">-Namur gibt es einen Tankwagen zur mobilen Entsorgung. In der Region Brüssel-Hauptstadt organisiert der Hafen von </w:t>
      </w:r>
      <w:r w:rsidRPr="00E2775F">
        <w:rPr>
          <w:rFonts w:cs="Arial"/>
          <w:lang w:val="de-DE"/>
        </w:rPr>
        <w:lastRenderedPageBreak/>
        <w:t xml:space="preserve">Brüssel die Sammlung an der Schleuse von Molenbeek und </w:t>
      </w:r>
      <w:r>
        <w:rPr>
          <w:rFonts w:cs="Arial"/>
          <w:lang w:val="de-DE"/>
        </w:rPr>
        <w:t>bietet seit</w:t>
      </w:r>
      <w:r w:rsidRPr="00E2775F">
        <w:rPr>
          <w:rFonts w:cs="Arial"/>
          <w:lang w:val="de-DE"/>
        </w:rPr>
        <w:t xml:space="preserve"> Mitte 2022 einen Tankwagen zur mobilen Entsorgung des </w:t>
      </w:r>
      <w:proofErr w:type="spellStart"/>
      <w:r w:rsidRPr="00E2775F">
        <w:rPr>
          <w:rFonts w:cs="Arial"/>
          <w:lang w:val="de-DE"/>
        </w:rPr>
        <w:t>Bilgenwassers</w:t>
      </w:r>
      <w:proofErr w:type="spellEnd"/>
      <w:r w:rsidRPr="00E2775F">
        <w:rPr>
          <w:rFonts w:cs="Arial"/>
          <w:lang w:val="de-DE"/>
        </w:rPr>
        <w:t xml:space="preserve"> an (Zusammenarbeit mit De </w:t>
      </w:r>
      <w:proofErr w:type="spellStart"/>
      <w:r w:rsidRPr="00E2775F">
        <w:rPr>
          <w:rFonts w:cs="Arial"/>
          <w:lang w:val="de-DE"/>
        </w:rPr>
        <w:t>Vlaamse</w:t>
      </w:r>
      <w:proofErr w:type="spellEnd"/>
      <w:r w:rsidRPr="00E2775F">
        <w:rPr>
          <w:rFonts w:cs="Arial"/>
          <w:lang w:val="de-DE"/>
        </w:rPr>
        <w:t xml:space="preserve"> </w:t>
      </w:r>
      <w:proofErr w:type="spellStart"/>
      <w:r w:rsidRPr="00E2775F">
        <w:rPr>
          <w:rFonts w:cs="Arial"/>
          <w:lang w:val="de-DE"/>
        </w:rPr>
        <w:t>Waterweg</w:t>
      </w:r>
      <w:proofErr w:type="spellEnd"/>
      <w:r w:rsidRPr="00E2775F">
        <w:rPr>
          <w:rFonts w:cs="Arial"/>
          <w:lang w:val="de-DE"/>
        </w:rPr>
        <w:t>).</w:t>
      </w:r>
    </w:p>
    <w:p w14:paraId="3FDE2798" w14:textId="77777777" w:rsidR="00DE36D0" w:rsidRDefault="00DE36D0" w:rsidP="00DE36D0">
      <w:pPr>
        <w:widowControl w:val="0"/>
        <w:autoSpaceDE w:val="0"/>
        <w:autoSpaceDN w:val="0"/>
        <w:adjustRightInd w:val="0"/>
        <w:ind w:left="1701"/>
        <w:rPr>
          <w:rFonts w:cs="Arial"/>
          <w:b/>
          <w:szCs w:val="20"/>
          <w:lang w:val="de-DE"/>
        </w:rPr>
      </w:pPr>
    </w:p>
    <w:p w14:paraId="010479CD" w14:textId="77777777" w:rsidR="00DE36D0" w:rsidRPr="00E2775F" w:rsidRDefault="00DE36D0" w:rsidP="00DE36D0">
      <w:pPr>
        <w:widowControl w:val="0"/>
        <w:autoSpaceDE w:val="0"/>
        <w:autoSpaceDN w:val="0"/>
        <w:adjustRightInd w:val="0"/>
        <w:rPr>
          <w:rFonts w:cs="Arial"/>
          <w:b/>
          <w:szCs w:val="20"/>
          <w:u w:val="single"/>
          <w:lang w:val="de-DE"/>
        </w:rPr>
      </w:pPr>
      <w:r w:rsidRPr="00E2775F">
        <w:rPr>
          <w:rFonts w:cs="Arial"/>
          <w:b/>
          <w:szCs w:val="20"/>
          <w:u w:val="single"/>
          <w:lang w:val="de-DE"/>
        </w:rPr>
        <w:t>Länderbeschreibung Frankreich:</w:t>
      </w:r>
    </w:p>
    <w:p w14:paraId="23C14E5E" w14:textId="77777777" w:rsidR="00DE36D0" w:rsidRPr="00E2775F" w:rsidRDefault="00DE36D0" w:rsidP="00DE36D0">
      <w:pPr>
        <w:widowControl w:val="0"/>
        <w:autoSpaceDE w:val="0"/>
        <w:autoSpaceDN w:val="0"/>
        <w:adjustRightInd w:val="0"/>
        <w:rPr>
          <w:rFonts w:cs="Arial"/>
          <w:szCs w:val="20"/>
          <w:lang w:val="de-DE"/>
        </w:rPr>
      </w:pPr>
    </w:p>
    <w:p w14:paraId="49E83C06" w14:textId="77777777" w:rsidR="00DE36D0" w:rsidRPr="00E2775F" w:rsidRDefault="00DE36D0" w:rsidP="00DE36D0">
      <w:pPr>
        <w:widowControl w:val="0"/>
        <w:autoSpaceDE w:val="0"/>
        <w:autoSpaceDN w:val="0"/>
        <w:adjustRightInd w:val="0"/>
        <w:ind w:left="1701"/>
        <w:rPr>
          <w:rFonts w:cs="Arial"/>
          <w:b/>
          <w:szCs w:val="20"/>
          <w:lang w:val="de-DE"/>
        </w:rPr>
      </w:pPr>
      <w:r w:rsidRPr="00E2775F">
        <w:rPr>
          <w:rFonts w:cs="Arial"/>
          <w:noProof/>
          <w:szCs w:val="20"/>
          <w:lang w:val="de-DE" w:eastAsia="en-US"/>
        </w:rPr>
        <w:drawing>
          <wp:anchor distT="0" distB="0" distL="114300" distR="114300" simplePos="0" relativeHeight="251660288" behindDoc="1" locked="0" layoutInCell="1" allowOverlap="1" wp14:anchorId="1FC1013C" wp14:editId="4A592307">
            <wp:simplePos x="0" y="0"/>
            <wp:positionH relativeFrom="column">
              <wp:posOffset>-1905</wp:posOffset>
            </wp:positionH>
            <wp:positionV relativeFrom="paragraph">
              <wp:posOffset>5080</wp:posOffset>
            </wp:positionV>
            <wp:extent cx="988060" cy="600075"/>
            <wp:effectExtent l="0" t="0" r="2540" b="9525"/>
            <wp:wrapThrough wrapText="bothSides">
              <wp:wrapPolygon edited="0">
                <wp:start x="0" y="0"/>
                <wp:lineTo x="0" y="21257"/>
                <wp:lineTo x="21239" y="21257"/>
                <wp:lineTo x="21239" y="0"/>
                <wp:lineTo x="0" y="0"/>
              </wp:wrapPolygon>
            </wp:wrapThrough>
            <wp:docPr id="30" name="Image 9" descr="C:\Users\p.elchinger\AppData\Local\Microsoft\Windows\Temporary Internet Files\Content.Outlook\UB655L1D\drapeau-francai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lchinger\AppData\Local\Microsoft\Windows\Temporary Internet Files\Content.Outlook\UB655L1D\drapeau-francais-jpg.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880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75F">
        <w:rPr>
          <w:rFonts w:cs="Arial"/>
          <w:b/>
          <w:szCs w:val="20"/>
          <w:lang w:val="de-DE"/>
        </w:rPr>
        <w:t>Einsatzgebiet:</w:t>
      </w:r>
    </w:p>
    <w:p w14:paraId="6D538948" w14:textId="77777777" w:rsidR="00DE36D0" w:rsidRPr="00E2775F" w:rsidRDefault="00DE36D0" w:rsidP="00DE36D0">
      <w:pPr>
        <w:widowControl w:val="0"/>
        <w:autoSpaceDE w:val="0"/>
        <w:autoSpaceDN w:val="0"/>
        <w:adjustRightInd w:val="0"/>
        <w:ind w:left="1701"/>
        <w:rPr>
          <w:rFonts w:cs="Arial"/>
          <w:szCs w:val="20"/>
          <w:lang w:val="de-DE"/>
        </w:rPr>
      </w:pPr>
      <w:r w:rsidRPr="00E2775F">
        <w:rPr>
          <w:rFonts w:cs="Arial"/>
          <w:szCs w:val="20"/>
          <w:lang w:val="de-DE"/>
        </w:rPr>
        <w:t xml:space="preserve">In Frankreich gibt es einen kleinen beschränkten Betriebsbereich, es wird nur in festgelegten Zonen des Hafens von Straßburg öl- und fetthaltiger Abfall gesammelt. Dort erfolgt die Sammlung mit einem </w:t>
      </w:r>
      <w:proofErr w:type="spellStart"/>
      <w:r w:rsidRPr="00E2775F">
        <w:rPr>
          <w:rFonts w:cs="Arial"/>
          <w:szCs w:val="20"/>
          <w:lang w:val="de-DE"/>
        </w:rPr>
        <w:t>Bilgenentölungsboot</w:t>
      </w:r>
      <w:proofErr w:type="spellEnd"/>
      <w:r w:rsidRPr="00E2775F">
        <w:rPr>
          <w:rFonts w:cs="Arial"/>
          <w:szCs w:val="20"/>
          <w:lang w:val="de-DE"/>
        </w:rPr>
        <w:t xml:space="preserve">, das an Wochentagen während der Bürostunden betrieben wird. Interventionen dieses Bootes außerhalb der Öffnungszeiten sind in Ausnahmefällen möglich (Havarie, Gefahr einer Verunreinigung usw.). Die Innerstaatliche Institution hat hierzu den Auftrag an einen Dritten vergeben. Es gibt keine Abfallsammlung auf dem Rhein, da das </w:t>
      </w:r>
      <w:proofErr w:type="spellStart"/>
      <w:r w:rsidRPr="00E2775F">
        <w:rPr>
          <w:rFonts w:cs="Arial"/>
          <w:szCs w:val="20"/>
          <w:lang w:val="de-DE"/>
        </w:rPr>
        <w:t>Bilgenentölungsboot</w:t>
      </w:r>
      <w:proofErr w:type="spellEnd"/>
      <w:r w:rsidRPr="00E2775F">
        <w:rPr>
          <w:rFonts w:cs="Arial"/>
          <w:szCs w:val="20"/>
          <w:lang w:val="de-DE"/>
        </w:rPr>
        <w:t xml:space="preserve"> nicht über die erforderliche Zulassung verfügt.</w:t>
      </w:r>
    </w:p>
    <w:p w14:paraId="38C6823F" w14:textId="77777777" w:rsidR="00DE36D0" w:rsidRPr="00E2775F" w:rsidRDefault="00DE36D0" w:rsidP="00DE36D0">
      <w:pPr>
        <w:widowControl w:val="0"/>
        <w:autoSpaceDE w:val="0"/>
        <w:autoSpaceDN w:val="0"/>
        <w:adjustRightInd w:val="0"/>
        <w:ind w:left="1701"/>
        <w:rPr>
          <w:rFonts w:cs="Arial"/>
          <w:b/>
          <w:szCs w:val="20"/>
          <w:lang w:val="de-DE"/>
        </w:rPr>
      </w:pPr>
    </w:p>
    <w:p w14:paraId="327F84BA" w14:textId="77777777" w:rsidR="00DE36D0" w:rsidRPr="00E2775F" w:rsidRDefault="00DE36D0" w:rsidP="00DE36D0">
      <w:pPr>
        <w:widowControl w:val="0"/>
        <w:autoSpaceDE w:val="0"/>
        <w:autoSpaceDN w:val="0"/>
        <w:adjustRightInd w:val="0"/>
        <w:ind w:left="1701"/>
        <w:rPr>
          <w:rFonts w:cs="Arial"/>
          <w:szCs w:val="20"/>
          <w:lang w:val="de-DE"/>
        </w:rPr>
      </w:pPr>
      <w:r w:rsidRPr="00E2775F">
        <w:rPr>
          <w:rFonts w:cs="Arial"/>
          <w:b/>
          <w:szCs w:val="20"/>
          <w:lang w:val="de-DE"/>
        </w:rPr>
        <w:t xml:space="preserve">Sammlung und Entsorgung: </w:t>
      </w:r>
    </w:p>
    <w:p w14:paraId="6113A53E" w14:textId="77777777" w:rsidR="00DE36D0" w:rsidRPr="00E2775F" w:rsidRDefault="00DE36D0" w:rsidP="00DE36D0">
      <w:pPr>
        <w:widowControl w:val="0"/>
        <w:autoSpaceDE w:val="0"/>
        <w:autoSpaceDN w:val="0"/>
        <w:adjustRightInd w:val="0"/>
        <w:ind w:left="1701"/>
        <w:rPr>
          <w:rFonts w:cs="Arial"/>
          <w:szCs w:val="20"/>
          <w:lang w:val="de-DE"/>
        </w:rPr>
      </w:pPr>
      <w:r w:rsidRPr="00E2775F">
        <w:rPr>
          <w:rFonts w:cs="Arial"/>
          <w:szCs w:val="20"/>
          <w:lang w:val="de-DE"/>
        </w:rPr>
        <w:t xml:space="preserve">Für Bilgenwasser, Altöl und feste Abfälle gelten keine Höchstmengen. Es findet vorab keine Separierung an Bord des </w:t>
      </w:r>
      <w:proofErr w:type="spellStart"/>
      <w:r w:rsidRPr="00E2775F">
        <w:rPr>
          <w:rFonts w:cs="Arial"/>
          <w:szCs w:val="20"/>
          <w:lang w:val="de-DE"/>
        </w:rPr>
        <w:t>Bilgenentölungsbootes</w:t>
      </w:r>
      <w:proofErr w:type="spellEnd"/>
      <w:r w:rsidRPr="00E2775F">
        <w:rPr>
          <w:rFonts w:cs="Arial"/>
          <w:szCs w:val="20"/>
          <w:lang w:val="de-DE"/>
        </w:rPr>
        <w:t xml:space="preserve"> statt. Die Trennung </w:t>
      </w:r>
      <w:r w:rsidRPr="00E2775F">
        <w:rPr>
          <w:rFonts w:cs="Arial"/>
          <w:lang w:val="de-DE"/>
        </w:rPr>
        <w:t xml:space="preserve">von ölhaltigem Wasser wie die Behandlung von festen öl- und fetthaltigen Abfällen wird nach der Übergabe an einen Dienstleister an Land </w:t>
      </w:r>
      <w:r w:rsidRPr="00E2775F">
        <w:rPr>
          <w:rFonts w:cs="Arial"/>
          <w:szCs w:val="20"/>
          <w:lang w:val="de-DE"/>
        </w:rPr>
        <w:t>durchgeführt.</w:t>
      </w:r>
    </w:p>
    <w:p w14:paraId="49B714EA" w14:textId="77777777" w:rsidR="00DE36D0" w:rsidRPr="00E2775F" w:rsidRDefault="00DE36D0" w:rsidP="00DE36D0">
      <w:pPr>
        <w:widowControl w:val="0"/>
        <w:autoSpaceDE w:val="0"/>
        <w:autoSpaceDN w:val="0"/>
        <w:adjustRightInd w:val="0"/>
        <w:ind w:left="1701"/>
        <w:rPr>
          <w:rFonts w:cs="Arial"/>
          <w:szCs w:val="20"/>
          <w:lang w:val="de-DE"/>
        </w:rPr>
      </w:pPr>
    </w:p>
    <w:p w14:paraId="0FAA233C" w14:textId="77777777" w:rsidR="00DE36D0" w:rsidRPr="00E2775F" w:rsidRDefault="00DE36D0" w:rsidP="00DE36D0">
      <w:pPr>
        <w:widowControl w:val="0"/>
        <w:autoSpaceDE w:val="0"/>
        <w:autoSpaceDN w:val="0"/>
        <w:adjustRightInd w:val="0"/>
        <w:ind w:left="1701"/>
        <w:rPr>
          <w:rFonts w:cs="Arial"/>
          <w:b/>
          <w:szCs w:val="20"/>
          <w:lang w:val="de-DE"/>
        </w:rPr>
      </w:pPr>
      <w:r w:rsidRPr="00E2775F">
        <w:rPr>
          <w:rFonts w:cs="Arial"/>
          <w:b/>
          <w:szCs w:val="20"/>
          <w:lang w:val="de-DE"/>
        </w:rPr>
        <w:t>Auftragsvergabe:</w:t>
      </w:r>
    </w:p>
    <w:p w14:paraId="0D16808E" w14:textId="77777777" w:rsidR="00DE36D0" w:rsidRPr="00E2775F" w:rsidRDefault="00DE36D0" w:rsidP="00DE36D0">
      <w:pPr>
        <w:widowControl w:val="0"/>
        <w:autoSpaceDE w:val="0"/>
        <w:autoSpaceDN w:val="0"/>
        <w:adjustRightInd w:val="0"/>
        <w:ind w:left="1701"/>
        <w:rPr>
          <w:rFonts w:cs="Arial"/>
          <w:szCs w:val="20"/>
          <w:lang w:val="de-DE"/>
        </w:rPr>
      </w:pPr>
      <w:r w:rsidRPr="00E2775F">
        <w:rPr>
          <w:rFonts w:cs="Arial"/>
          <w:szCs w:val="20"/>
          <w:lang w:val="de-DE"/>
        </w:rPr>
        <w:t>VNF (</w:t>
      </w:r>
      <w:proofErr w:type="spellStart"/>
      <w:r w:rsidRPr="00E2775F">
        <w:rPr>
          <w:rFonts w:cs="Arial"/>
          <w:szCs w:val="20"/>
          <w:lang w:val="de-DE"/>
        </w:rPr>
        <w:t>Voies</w:t>
      </w:r>
      <w:proofErr w:type="spellEnd"/>
      <w:r w:rsidRPr="00E2775F">
        <w:rPr>
          <w:rFonts w:cs="Arial"/>
          <w:szCs w:val="20"/>
          <w:lang w:val="de-DE"/>
        </w:rPr>
        <w:t xml:space="preserve"> </w:t>
      </w:r>
      <w:proofErr w:type="spellStart"/>
      <w:r w:rsidRPr="00E2775F">
        <w:rPr>
          <w:rFonts w:cs="Arial"/>
          <w:szCs w:val="20"/>
          <w:lang w:val="de-DE"/>
        </w:rPr>
        <w:t>navigables</w:t>
      </w:r>
      <w:proofErr w:type="spellEnd"/>
      <w:r w:rsidRPr="00E2775F">
        <w:rPr>
          <w:rFonts w:cs="Arial"/>
          <w:szCs w:val="20"/>
          <w:lang w:val="de-DE"/>
        </w:rPr>
        <w:t xml:space="preserve"> de France) ist zur Auftragsvergabe in einem Wettbewerbsverfahren mit Angabe der technischen, organisatorischen und finanziellen Bedingungen für die Sammlung der öl-</w:t>
      </w:r>
      <w:r>
        <w:rPr>
          <w:rFonts w:cs="Arial"/>
          <w:szCs w:val="20"/>
          <w:lang w:val="de-DE"/>
        </w:rPr>
        <w:t xml:space="preserve"> </w:t>
      </w:r>
      <w:r w:rsidRPr="00E2775F">
        <w:rPr>
          <w:rFonts w:cs="Arial"/>
          <w:szCs w:val="20"/>
          <w:lang w:val="de-DE"/>
        </w:rPr>
        <w:t>und fetthaltigen Abfälle verpflichtet.</w:t>
      </w:r>
    </w:p>
    <w:p w14:paraId="334E6D33" w14:textId="77777777" w:rsidR="00DE36D0" w:rsidRPr="00E2775F" w:rsidRDefault="00DE36D0" w:rsidP="00DE36D0">
      <w:pPr>
        <w:widowControl w:val="0"/>
        <w:autoSpaceDE w:val="0"/>
        <w:autoSpaceDN w:val="0"/>
        <w:adjustRightInd w:val="0"/>
        <w:ind w:left="1701"/>
        <w:rPr>
          <w:rFonts w:cs="Arial"/>
          <w:b/>
          <w:szCs w:val="20"/>
          <w:lang w:val="de-DE"/>
        </w:rPr>
      </w:pPr>
    </w:p>
    <w:p w14:paraId="62C01E68" w14:textId="77777777" w:rsidR="00DE36D0" w:rsidRPr="00E2775F" w:rsidRDefault="00DE36D0" w:rsidP="00DE36D0">
      <w:pPr>
        <w:widowControl w:val="0"/>
        <w:autoSpaceDE w:val="0"/>
        <w:autoSpaceDN w:val="0"/>
        <w:adjustRightInd w:val="0"/>
        <w:ind w:left="1701"/>
        <w:rPr>
          <w:rFonts w:cs="Arial"/>
          <w:szCs w:val="20"/>
          <w:lang w:val="de-DE"/>
        </w:rPr>
      </w:pPr>
      <w:r w:rsidRPr="00E2775F">
        <w:rPr>
          <w:rFonts w:cs="Arial"/>
          <w:b/>
          <w:szCs w:val="20"/>
          <w:lang w:val="de-DE"/>
        </w:rPr>
        <w:t>Länderspezifische Besonderheiten:</w:t>
      </w:r>
    </w:p>
    <w:p w14:paraId="7F5B76A9" w14:textId="77777777" w:rsidR="00DE36D0" w:rsidRDefault="00DE36D0" w:rsidP="00DE36D0">
      <w:pPr>
        <w:widowControl w:val="0"/>
        <w:autoSpaceDE w:val="0"/>
        <w:autoSpaceDN w:val="0"/>
        <w:adjustRightInd w:val="0"/>
        <w:ind w:left="1701"/>
        <w:rPr>
          <w:rFonts w:cs="Arial"/>
          <w:szCs w:val="20"/>
          <w:lang w:val="de-DE"/>
        </w:rPr>
      </w:pPr>
      <w:r w:rsidRPr="00E2775F">
        <w:rPr>
          <w:rFonts w:cs="Arial"/>
          <w:lang w:val="de-DE"/>
        </w:rPr>
        <w:t xml:space="preserve">Außer im Hafen von Straßburg </w:t>
      </w:r>
      <w:r w:rsidRPr="00E2775F">
        <w:rPr>
          <w:rFonts w:cs="Arial"/>
          <w:szCs w:val="20"/>
          <w:lang w:val="de-DE"/>
        </w:rPr>
        <w:t xml:space="preserve">findet </w:t>
      </w:r>
      <w:r w:rsidRPr="00E2775F">
        <w:rPr>
          <w:rFonts w:cs="Arial"/>
          <w:lang w:val="de-DE"/>
        </w:rPr>
        <w:t xml:space="preserve">im französischen Geltungsbereich des CDNI </w:t>
      </w:r>
      <w:r w:rsidRPr="00E2775F">
        <w:rPr>
          <w:rFonts w:cs="Arial"/>
          <w:szCs w:val="20"/>
          <w:lang w:val="de-DE"/>
        </w:rPr>
        <w:t xml:space="preserve">keine </w:t>
      </w:r>
      <w:r w:rsidRPr="00E2775F">
        <w:rPr>
          <w:rFonts w:cs="Arial"/>
          <w:lang w:val="de-DE"/>
        </w:rPr>
        <w:t xml:space="preserve">Sammlung öl- und fetthaltiger Abfälle </w:t>
      </w:r>
      <w:r w:rsidRPr="00E2775F">
        <w:rPr>
          <w:rFonts w:cs="Arial"/>
          <w:szCs w:val="20"/>
          <w:lang w:val="de-DE"/>
        </w:rPr>
        <w:t>statt.</w:t>
      </w:r>
    </w:p>
    <w:p w14:paraId="72E42D66" w14:textId="77777777" w:rsidR="00DE36D0" w:rsidRPr="00E2775F" w:rsidRDefault="00DE36D0" w:rsidP="00DE36D0">
      <w:pPr>
        <w:widowControl w:val="0"/>
        <w:autoSpaceDE w:val="0"/>
        <w:autoSpaceDN w:val="0"/>
        <w:adjustRightInd w:val="0"/>
        <w:ind w:left="1701"/>
        <w:rPr>
          <w:rFonts w:cs="Arial"/>
          <w:szCs w:val="20"/>
          <w:lang w:val="de-DE"/>
        </w:rPr>
      </w:pPr>
    </w:p>
    <w:p w14:paraId="0236A289" w14:textId="77777777" w:rsidR="00751E3A" w:rsidRPr="00E2775F" w:rsidRDefault="00751E3A" w:rsidP="00751E3A">
      <w:pPr>
        <w:jc w:val="center"/>
        <w:rPr>
          <w:rFonts w:eastAsia="Calibri"/>
          <w:b/>
          <w:bCs/>
          <w:vanish/>
          <w:szCs w:val="22"/>
          <w:lang w:val="de-DE" w:eastAsia="en-US"/>
        </w:rPr>
      </w:pPr>
    </w:p>
    <w:p w14:paraId="050600A5" w14:textId="5B53C02F" w:rsidR="00751E3A" w:rsidRPr="00195682" w:rsidRDefault="00751E3A" w:rsidP="00751E3A">
      <w:pPr>
        <w:jc w:val="center"/>
        <w:rPr>
          <w:rFonts w:eastAsia="Calibri"/>
          <w:b/>
          <w:bCs/>
          <w:szCs w:val="22"/>
          <w:lang w:val="de-DE" w:eastAsia="en-US"/>
        </w:rPr>
      </w:pPr>
    </w:p>
    <w:p w14:paraId="52536720" w14:textId="77777777" w:rsidR="00751E3A" w:rsidRPr="00E2775F" w:rsidRDefault="00751E3A" w:rsidP="00751E3A">
      <w:pPr>
        <w:jc w:val="center"/>
        <w:rPr>
          <w:rFonts w:eastAsia="Calibri"/>
          <w:b/>
          <w:bCs/>
          <w:vanish/>
          <w:szCs w:val="22"/>
          <w:lang w:val="de-DE" w:eastAsia="en-US"/>
        </w:rPr>
      </w:pPr>
    </w:p>
    <w:p w14:paraId="64A81566" w14:textId="77777777" w:rsidR="00751E3A" w:rsidRPr="008B2AED" w:rsidRDefault="00751E3A" w:rsidP="00751E3A">
      <w:pPr>
        <w:spacing w:after="120"/>
        <w:jc w:val="center"/>
        <w:rPr>
          <w:bCs/>
          <w:lang w:val="de-DE"/>
        </w:rPr>
      </w:pPr>
    </w:p>
    <w:p w14:paraId="04E651AD" w14:textId="77777777" w:rsidR="00751E3A" w:rsidRDefault="00751E3A" w:rsidP="00A84B48">
      <w:pPr>
        <w:autoSpaceDE w:val="0"/>
        <w:autoSpaceDN w:val="0"/>
        <w:adjustRightInd w:val="0"/>
        <w:spacing w:line="240" w:lineRule="auto"/>
        <w:jc w:val="center"/>
        <w:rPr>
          <w:rFonts w:cs="Arial"/>
          <w:b/>
          <w:snapToGrid w:val="0"/>
          <w:szCs w:val="20"/>
          <w:lang w:val="de-DE"/>
        </w:rPr>
      </w:pPr>
    </w:p>
    <w:p w14:paraId="059CF5D3" w14:textId="77777777" w:rsidR="00A84B48" w:rsidRDefault="00A84B48">
      <w:pPr>
        <w:spacing w:after="200" w:line="276" w:lineRule="auto"/>
        <w:jc w:val="left"/>
        <w:rPr>
          <w:rFonts w:cs="Arial"/>
          <w:b/>
          <w:snapToGrid w:val="0"/>
          <w:szCs w:val="20"/>
          <w:lang w:val="de-DE"/>
        </w:rPr>
      </w:pPr>
      <w:r>
        <w:rPr>
          <w:rFonts w:cs="Arial"/>
          <w:b/>
          <w:snapToGrid w:val="0"/>
          <w:szCs w:val="20"/>
          <w:lang w:val="de-DE"/>
        </w:rPr>
        <w:br w:type="page"/>
      </w:r>
    </w:p>
    <w:p w14:paraId="0F5C4B88" w14:textId="7E4DB16F" w:rsidR="00A84B48" w:rsidRPr="00BC1C7F" w:rsidRDefault="00A84B48" w:rsidP="00A84B48">
      <w:pPr>
        <w:autoSpaceDE w:val="0"/>
        <w:autoSpaceDN w:val="0"/>
        <w:adjustRightInd w:val="0"/>
        <w:spacing w:line="240" w:lineRule="auto"/>
        <w:jc w:val="center"/>
        <w:rPr>
          <w:rFonts w:cs="Arial"/>
          <w:b/>
          <w:snapToGrid w:val="0"/>
          <w:szCs w:val="20"/>
          <w:lang w:val="de-DE"/>
        </w:rPr>
      </w:pPr>
      <w:r>
        <w:rPr>
          <w:rFonts w:cs="Arial"/>
          <w:b/>
          <w:snapToGrid w:val="0"/>
          <w:szCs w:val="20"/>
          <w:lang w:val="de-DE"/>
        </w:rPr>
        <w:lastRenderedPageBreak/>
        <w:t>Beschluss CDNI 2023-II-5</w:t>
      </w:r>
    </w:p>
    <w:p w14:paraId="196E41FC" w14:textId="77777777" w:rsidR="00BC1C7F" w:rsidRPr="00BC1C7F" w:rsidRDefault="00BC1C7F" w:rsidP="00BC1C7F">
      <w:pPr>
        <w:autoSpaceDE w:val="0"/>
        <w:autoSpaceDN w:val="0"/>
        <w:adjustRightInd w:val="0"/>
        <w:spacing w:line="240" w:lineRule="auto"/>
        <w:jc w:val="center"/>
        <w:rPr>
          <w:rFonts w:cs="Arial"/>
          <w:b/>
          <w:snapToGrid w:val="0"/>
          <w:szCs w:val="20"/>
          <w:lang w:val="de-DE"/>
        </w:rPr>
      </w:pPr>
    </w:p>
    <w:p w14:paraId="7F6B5D65" w14:textId="77777777" w:rsidR="007669B7" w:rsidRPr="005B30FB" w:rsidRDefault="007669B7" w:rsidP="007669B7">
      <w:pPr>
        <w:ind w:left="426" w:hanging="426"/>
        <w:contextualSpacing/>
        <w:jc w:val="center"/>
        <w:rPr>
          <w:b/>
          <w:lang w:val="de-DE"/>
        </w:rPr>
      </w:pPr>
      <w:r w:rsidRPr="005B30FB">
        <w:rPr>
          <w:b/>
          <w:lang w:val="de-DE"/>
        </w:rPr>
        <w:t xml:space="preserve">Teil </w:t>
      </w:r>
      <w:r>
        <w:rPr>
          <w:b/>
          <w:lang w:val="de-DE"/>
        </w:rPr>
        <w:t>B</w:t>
      </w:r>
    </w:p>
    <w:p w14:paraId="54EAD6D7" w14:textId="77777777" w:rsidR="007669B7" w:rsidRPr="00EF0C4C" w:rsidRDefault="007669B7" w:rsidP="007669B7">
      <w:pPr>
        <w:autoSpaceDE w:val="0"/>
        <w:autoSpaceDN w:val="0"/>
        <w:adjustRightInd w:val="0"/>
        <w:spacing w:line="240" w:lineRule="auto"/>
        <w:jc w:val="center"/>
        <w:rPr>
          <w:rFonts w:cs="Arial"/>
          <w:b/>
          <w:snapToGrid w:val="0"/>
          <w:szCs w:val="20"/>
          <w:lang w:val="de-DE"/>
        </w:rPr>
      </w:pPr>
      <w:bookmarkStart w:id="13" w:name="_Hlk136945305"/>
      <w:r w:rsidRPr="00EF0C4C">
        <w:rPr>
          <w:rFonts w:eastAsia="Calibri" w:cs="Arial"/>
          <w:b/>
          <w:bCs/>
          <w:szCs w:val="20"/>
          <w:lang w:val="de-DE" w:eastAsia="en-US"/>
        </w:rPr>
        <w:t>Änderung de</w:t>
      </w:r>
      <w:r>
        <w:rPr>
          <w:rFonts w:eastAsia="Calibri" w:cs="Arial"/>
          <w:b/>
          <w:bCs/>
          <w:szCs w:val="20"/>
          <w:lang w:val="de-DE" w:eastAsia="en-US"/>
        </w:rPr>
        <w:t>s</w:t>
      </w:r>
      <w:r w:rsidRPr="00EF0C4C">
        <w:rPr>
          <w:rFonts w:eastAsia="Calibri" w:cs="Arial"/>
          <w:b/>
          <w:bCs/>
          <w:szCs w:val="20"/>
          <w:lang w:val="de-DE" w:eastAsia="en-US"/>
        </w:rPr>
        <w:t xml:space="preserve"> Artikel</w:t>
      </w:r>
      <w:r>
        <w:rPr>
          <w:rFonts w:eastAsia="Calibri" w:cs="Arial"/>
          <w:b/>
          <w:bCs/>
          <w:szCs w:val="20"/>
          <w:lang w:val="de-DE" w:eastAsia="en-US"/>
        </w:rPr>
        <w:t>s</w:t>
      </w:r>
      <w:r w:rsidRPr="00EF0C4C">
        <w:rPr>
          <w:rFonts w:eastAsia="Calibri" w:cs="Arial"/>
          <w:b/>
          <w:bCs/>
          <w:szCs w:val="20"/>
          <w:lang w:val="de-DE" w:eastAsia="en-US"/>
        </w:rPr>
        <w:t xml:space="preserve"> 7.04 der Anwendungsbestimmung des CDNI</w:t>
      </w:r>
    </w:p>
    <w:p w14:paraId="5040C65A" w14:textId="77777777" w:rsidR="007669B7" w:rsidRPr="00EF0C4C" w:rsidRDefault="007669B7" w:rsidP="007669B7">
      <w:pPr>
        <w:autoSpaceDE w:val="0"/>
        <w:autoSpaceDN w:val="0"/>
        <w:adjustRightInd w:val="0"/>
        <w:spacing w:line="240" w:lineRule="auto"/>
        <w:jc w:val="center"/>
        <w:rPr>
          <w:rFonts w:cs="Arial"/>
          <w:b/>
          <w:snapToGrid w:val="0"/>
          <w:szCs w:val="20"/>
          <w:lang w:val="de-DE"/>
        </w:rPr>
      </w:pPr>
    </w:p>
    <w:p w14:paraId="60065923" w14:textId="77777777" w:rsidR="007669B7" w:rsidRPr="00EF0C4C" w:rsidRDefault="007669B7" w:rsidP="007669B7">
      <w:pPr>
        <w:autoSpaceDE w:val="0"/>
        <w:autoSpaceDN w:val="0"/>
        <w:adjustRightInd w:val="0"/>
        <w:spacing w:line="240" w:lineRule="auto"/>
        <w:jc w:val="center"/>
        <w:rPr>
          <w:rFonts w:cs="Arial"/>
          <w:b/>
          <w:snapToGrid w:val="0"/>
          <w:szCs w:val="20"/>
          <w:lang w:val="de-DE"/>
        </w:rPr>
      </w:pPr>
      <w:r w:rsidRPr="00EF0C4C">
        <w:rPr>
          <w:rFonts w:cs="Arial"/>
          <w:b/>
          <w:snapToGrid w:val="0"/>
          <w:szCs w:val="20"/>
          <w:lang w:val="de-DE"/>
        </w:rPr>
        <w:t>Berücksichtigung der Bestimmungen für die Behandlung gasförmiger Rückstände flüssiger Ladung (Dämpfe) und Waschen während der Fahrt in der Entladebescheinigung für die Tankschifffahrt</w:t>
      </w:r>
    </w:p>
    <w:bookmarkEnd w:id="13"/>
    <w:p w14:paraId="6E9689E0" w14:textId="77777777" w:rsidR="007669B7" w:rsidRPr="00EF0C4C" w:rsidRDefault="007669B7" w:rsidP="007669B7">
      <w:pPr>
        <w:autoSpaceDE w:val="0"/>
        <w:autoSpaceDN w:val="0"/>
        <w:adjustRightInd w:val="0"/>
        <w:spacing w:line="240" w:lineRule="auto"/>
        <w:jc w:val="center"/>
        <w:rPr>
          <w:rFonts w:cs="Arial"/>
          <w:b/>
          <w:snapToGrid w:val="0"/>
          <w:szCs w:val="20"/>
          <w:lang w:val="de-DE"/>
        </w:rPr>
      </w:pPr>
    </w:p>
    <w:p w14:paraId="20344160" w14:textId="77777777" w:rsidR="007669B7" w:rsidRPr="00EF0C4C" w:rsidRDefault="007669B7" w:rsidP="007669B7">
      <w:pPr>
        <w:spacing w:after="200" w:line="276" w:lineRule="auto"/>
        <w:ind w:firstLine="567"/>
        <w:jc w:val="left"/>
        <w:rPr>
          <w:rFonts w:eastAsia="Calibri" w:cs="Arial"/>
          <w:szCs w:val="20"/>
          <w:lang w:val="de-DE" w:eastAsia="en-US"/>
        </w:rPr>
      </w:pPr>
      <w:r w:rsidRPr="00EF0C4C">
        <w:rPr>
          <w:rFonts w:eastAsia="Calibri" w:cs="Arial"/>
          <w:szCs w:val="20"/>
          <w:lang w:val="de-DE" w:eastAsia="en-US"/>
        </w:rPr>
        <w:t>Die Konferenz der Vertragsparteien,</w:t>
      </w:r>
    </w:p>
    <w:p w14:paraId="0FBCC20A" w14:textId="77777777" w:rsidR="007669B7" w:rsidRPr="00EF0C4C" w:rsidRDefault="007669B7" w:rsidP="007669B7">
      <w:pPr>
        <w:spacing w:after="200" w:line="276" w:lineRule="auto"/>
        <w:ind w:firstLine="567"/>
        <w:rPr>
          <w:rFonts w:eastAsia="Calibri" w:cs="Arial"/>
          <w:szCs w:val="20"/>
          <w:lang w:val="de-DE" w:eastAsia="en-US"/>
        </w:rPr>
      </w:pPr>
      <w:r w:rsidRPr="00EF0C4C">
        <w:rPr>
          <w:rFonts w:eastAsia="Calibri" w:cs="Arial"/>
          <w:szCs w:val="20"/>
          <w:lang w:val="de-DE" w:eastAsia="en-US"/>
        </w:rPr>
        <w:t>gestützt auf das Übereinkommen über die Sammlung, Abgabe und Annahme von Abfällen in der Rhein- und Binnenschifffahrt (CDNI) und insbesondere dessen Artikel 3, 8, 14 und 19,</w:t>
      </w:r>
    </w:p>
    <w:p w14:paraId="576CBC05" w14:textId="77777777" w:rsidR="007669B7" w:rsidRPr="00EF0C4C" w:rsidRDefault="007669B7" w:rsidP="007669B7">
      <w:pPr>
        <w:spacing w:after="200" w:line="276" w:lineRule="auto"/>
        <w:ind w:firstLine="567"/>
        <w:rPr>
          <w:rFonts w:cs="Arial"/>
          <w:bCs/>
          <w:snapToGrid w:val="0"/>
          <w:szCs w:val="20"/>
          <w:lang w:val="de-DE"/>
        </w:rPr>
      </w:pPr>
      <w:bookmarkStart w:id="14" w:name="_Hlk136945180"/>
      <w:r w:rsidRPr="00EF0C4C">
        <w:rPr>
          <w:rFonts w:eastAsia="Calibri" w:cs="Arial"/>
          <w:szCs w:val="20"/>
          <w:lang w:val="de-DE" w:eastAsia="en-US"/>
        </w:rPr>
        <w:t xml:space="preserve">in dem Bewusstsein, dass das CDNI durch den Beschluss 2017-I-4 um </w:t>
      </w:r>
      <w:r w:rsidRPr="00EF0C4C">
        <w:rPr>
          <w:rFonts w:cs="Arial"/>
          <w:bCs/>
          <w:snapToGrid w:val="0"/>
          <w:szCs w:val="20"/>
          <w:lang w:val="de-DE"/>
        </w:rPr>
        <w:t>Bestimmungen für die Behandlung gasförmiger Rückstände flüssiger Ladung (Dämpfe) ergänzt wurde,</w:t>
      </w:r>
    </w:p>
    <w:p w14:paraId="0175E31D" w14:textId="77777777" w:rsidR="007669B7" w:rsidRPr="00EF0C4C" w:rsidRDefault="007669B7" w:rsidP="007669B7">
      <w:pPr>
        <w:spacing w:after="200" w:line="276" w:lineRule="auto"/>
        <w:ind w:firstLine="567"/>
        <w:rPr>
          <w:rFonts w:cs="Arial"/>
          <w:bCs/>
          <w:snapToGrid w:val="0"/>
          <w:szCs w:val="20"/>
          <w:lang w:val="de-DE"/>
        </w:rPr>
      </w:pPr>
      <w:r w:rsidRPr="00EF0C4C">
        <w:rPr>
          <w:rFonts w:cs="Arial"/>
          <w:bCs/>
          <w:snapToGrid w:val="0"/>
          <w:szCs w:val="20"/>
          <w:lang w:val="de-DE"/>
        </w:rPr>
        <w:t>erinnert daran, dass diese Bestimmungen am ersten Tag des sechsten Monats nach der Hinterlegung der letzten Ratifikations-, Annahme- oder Genehmigungsurkunde durch die Unterzeichnerstaaten beim Verwahrer in Kraft treten,</w:t>
      </w:r>
    </w:p>
    <w:p w14:paraId="2296741A" w14:textId="77777777" w:rsidR="007669B7" w:rsidRPr="007669B7" w:rsidRDefault="007669B7" w:rsidP="007669B7">
      <w:pPr>
        <w:spacing w:after="200" w:line="276" w:lineRule="auto"/>
        <w:ind w:firstLine="567"/>
        <w:rPr>
          <w:rFonts w:cs="Arial"/>
          <w:bCs/>
          <w:snapToGrid w:val="0"/>
          <w:szCs w:val="20"/>
          <w:lang w:val="de-DE"/>
        </w:rPr>
      </w:pPr>
      <w:r w:rsidRPr="007669B7">
        <w:rPr>
          <w:rFonts w:cs="Arial"/>
          <w:bCs/>
          <w:snapToGrid w:val="0"/>
          <w:szCs w:val="20"/>
          <w:lang w:val="de-DE"/>
        </w:rPr>
        <w:t>in der Überzeugung, dass durch Einheitstransporte und kompatible Transporte unter bestimmten Voraussetzungen, welche in Artikel 7.04 der Anwendungsbestimmung des CDNI definiert sind, auf das Entgasen verzichtet werden kann,</w:t>
      </w:r>
    </w:p>
    <w:p w14:paraId="00F0D581" w14:textId="77777777" w:rsidR="007669B7" w:rsidRPr="007669B7" w:rsidRDefault="007669B7" w:rsidP="007669B7">
      <w:pPr>
        <w:spacing w:after="200" w:line="276" w:lineRule="auto"/>
        <w:ind w:firstLine="567"/>
        <w:rPr>
          <w:rFonts w:eastAsia="Calibri" w:cs="Arial"/>
          <w:szCs w:val="20"/>
          <w:lang w:val="de-DE" w:eastAsia="en-US"/>
        </w:rPr>
      </w:pPr>
      <w:r w:rsidRPr="007669B7">
        <w:rPr>
          <w:rFonts w:eastAsia="Calibri" w:cs="Arial"/>
          <w:szCs w:val="20"/>
          <w:lang w:val="de-DE" w:eastAsia="en-US"/>
        </w:rPr>
        <w:t xml:space="preserve">in der Erwägung, dass nur dann davon ausgegangen werden kann, dass Ladetanks keine schädlichen Dämpfe mehr enthalten, wenn die drei folgenden Ladungen aus einem Produkt bestanden, </w:t>
      </w:r>
      <w:r w:rsidRPr="007669B7">
        <w:rPr>
          <w:rFonts w:cs="Arial"/>
          <w:szCs w:val="20"/>
          <w:lang w:val="de-DE"/>
        </w:rPr>
        <w:t xml:space="preserve">das nicht unter das Verbot von Anhang </w:t>
      </w:r>
      <w:proofErr w:type="spellStart"/>
      <w:r w:rsidRPr="007669B7">
        <w:rPr>
          <w:rFonts w:cs="Arial"/>
          <w:szCs w:val="20"/>
          <w:lang w:val="de-DE"/>
        </w:rPr>
        <w:t>IIIa</w:t>
      </w:r>
      <w:proofErr w:type="spellEnd"/>
      <w:r w:rsidRPr="007669B7">
        <w:rPr>
          <w:rFonts w:cs="Arial"/>
          <w:szCs w:val="20"/>
          <w:lang w:val="de-DE"/>
        </w:rPr>
        <w:t xml:space="preserve"> fällt, sofern diese Tanks zu mindestens 50% beladen waren,</w:t>
      </w:r>
      <w:r w:rsidRPr="007669B7">
        <w:rPr>
          <w:rFonts w:eastAsia="Calibri" w:cs="Arial"/>
          <w:szCs w:val="20"/>
          <w:lang w:val="de-DE" w:eastAsia="en-US"/>
        </w:rPr>
        <w:t xml:space="preserve"> </w:t>
      </w:r>
    </w:p>
    <w:p w14:paraId="323B5C7D" w14:textId="77777777" w:rsidR="007669B7" w:rsidRDefault="007669B7" w:rsidP="007669B7">
      <w:pPr>
        <w:spacing w:after="200" w:line="276" w:lineRule="auto"/>
        <w:ind w:firstLine="567"/>
        <w:rPr>
          <w:rFonts w:eastAsia="Calibri" w:cs="Arial"/>
          <w:szCs w:val="20"/>
          <w:lang w:val="de-DE" w:eastAsia="en-US"/>
        </w:rPr>
      </w:pPr>
      <w:r w:rsidRPr="007669B7">
        <w:rPr>
          <w:rFonts w:eastAsia="Calibri" w:cs="Arial"/>
          <w:szCs w:val="20"/>
          <w:lang w:val="de-DE" w:eastAsia="en-US"/>
        </w:rPr>
        <w:t>in der Erwägung, dass ein Füllgrad von 95% ausreicht, um schädliche Dämpfe zu verdrängen und die Formulierung mit „mindestens“ somit deutlicher ist,</w:t>
      </w:r>
    </w:p>
    <w:bookmarkEnd w:id="14"/>
    <w:p w14:paraId="2A580676" w14:textId="77777777" w:rsidR="007669B7" w:rsidRPr="00EF0C4C" w:rsidRDefault="007669B7" w:rsidP="007669B7">
      <w:pPr>
        <w:spacing w:after="200" w:line="276" w:lineRule="auto"/>
        <w:ind w:firstLine="567"/>
        <w:rPr>
          <w:rFonts w:eastAsia="Calibri" w:cs="Arial"/>
          <w:szCs w:val="20"/>
          <w:lang w:val="de-DE" w:eastAsia="en-US"/>
        </w:rPr>
      </w:pPr>
      <w:r w:rsidRPr="00EF0C4C">
        <w:rPr>
          <w:rFonts w:eastAsia="Calibri" w:cs="Arial"/>
          <w:szCs w:val="20"/>
          <w:lang w:val="de-DE" w:eastAsia="en-US"/>
        </w:rPr>
        <w:t>auf Vorschlag der Arbeitsgruppe CDNI/G unter Einbeziehung der anerkannten nichtstaatlichen Verbände,</w:t>
      </w:r>
    </w:p>
    <w:p w14:paraId="0DFC9870" w14:textId="77777777" w:rsidR="007669B7" w:rsidRPr="00EF0C4C" w:rsidRDefault="007669B7" w:rsidP="007669B7">
      <w:pPr>
        <w:spacing w:line="240" w:lineRule="auto"/>
        <w:ind w:firstLine="567"/>
        <w:rPr>
          <w:rFonts w:eastAsia="Calibri" w:cs="Arial"/>
          <w:szCs w:val="20"/>
          <w:lang w:val="de-DE" w:eastAsia="en-US"/>
        </w:rPr>
      </w:pPr>
      <w:r w:rsidRPr="00EF0C4C">
        <w:rPr>
          <w:rFonts w:eastAsia="Calibri" w:cs="Arial"/>
          <w:szCs w:val="20"/>
          <w:lang w:val="de-DE" w:eastAsia="en-US"/>
        </w:rPr>
        <w:t>beschließt die Artikel 7.04 der Anwendungsbestimmung des CDNI wie aus der Anlage ersichtlich zu ändern.</w:t>
      </w:r>
    </w:p>
    <w:p w14:paraId="2E70C3AD" w14:textId="77777777" w:rsidR="007669B7" w:rsidRPr="00EF0C4C" w:rsidRDefault="007669B7" w:rsidP="007669B7">
      <w:pPr>
        <w:spacing w:line="240" w:lineRule="auto"/>
        <w:ind w:firstLine="567"/>
        <w:jc w:val="left"/>
        <w:rPr>
          <w:rFonts w:eastAsia="Calibri" w:cs="Arial"/>
          <w:szCs w:val="20"/>
          <w:lang w:val="de-DE" w:eastAsia="en-US"/>
        </w:rPr>
      </w:pPr>
    </w:p>
    <w:p w14:paraId="370F8629" w14:textId="77777777" w:rsidR="007669B7" w:rsidRPr="00EF0C4C" w:rsidRDefault="007669B7" w:rsidP="007669B7">
      <w:pPr>
        <w:spacing w:line="240" w:lineRule="auto"/>
        <w:ind w:firstLine="567"/>
        <w:rPr>
          <w:rFonts w:eastAsia="Calibri" w:cs="Arial"/>
          <w:szCs w:val="20"/>
          <w:lang w:val="de-DE" w:eastAsia="en-US"/>
        </w:rPr>
      </w:pPr>
      <w:r w:rsidRPr="00EF0C4C">
        <w:rPr>
          <w:rFonts w:eastAsia="Calibri" w:cs="Arial"/>
          <w:szCs w:val="20"/>
          <w:lang w:val="de-DE" w:eastAsia="en-US"/>
        </w:rPr>
        <w:t xml:space="preserve">Dieser Beschluss tritt </w:t>
      </w:r>
      <w:r w:rsidRPr="009B11D8">
        <w:rPr>
          <w:rFonts w:eastAsia="Calibri" w:cs="Arial"/>
          <w:szCs w:val="20"/>
          <w:lang w:val="de-DE" w:eastAsia="en-US"/>
        </w:rPr>
        <w:t>spätestens zum 1. Juli 2024 in Kraft.</w:t>
      </w:r>
    </w:p>
    <w:p w14:paraId="731B4C03" w14:textId="77777777" w:rsidR="00935C71" w:rsidRPr="00935C71" w:rsidRDefault="00935C71" w:rsidP="00935C71">
      <w:pPr>
        <w:rPr>
          <w:rFonts w:eastAsia="Calibri" w:cs="Arial"/>
          <w:b/>
          <w:bCs/>
          <w:color w:val="000000"/>
          <w:szCs w:val="20"/>
          <w:shd w:val="clear" w:color="auto" w:fill="FFFFFF"/>
          <w:lang w:val="de-DE" w:eastAsia="en-US"/>
        </w:rPr>
      </w:pPr>
    </w:p>
    <w:p w14:paraId="793FFC8F" w14:textId="77777777" w:rsidR="00935C71" w:rsidRPr="00935C71" w:rsidRDefault="00935C71" w:rsidP="00935C71">
      <w:pPr>
        <w:rPr>
          <w:rFonts w:eastAsia="Calibri" w:cs="Arial"/>
          <w:b/>
          <w:bCs/>
          <w:szCs w:val="22"/>
          <w:lang w:val="de-DE" w:eastAsia="en-US"/>
        </w:rPr>
      </w:pPr>
      <w:r w:rsidRPr="00935C71">
        <w:rPr>
          <w:rFonts w:eastAsia="Calibri" w:cs="Arial"/>
          <w:b/>
          <w:bCs/>
          <w:color w:val="000000"/>
          <w:szCs w:val="20"/>
          <w:shd w:val="clear" w:color="auto" w:fill="FFFFFF"/>
          <w:lang w:val="de-DE" w:eastAsia="en-US"/>
        </w:rPr>
        <w:t>Anlage</w:t>
      </w:r>
    </w:p>
    <w:p w14:paraId="26C8E254" w14:textId="77777777" w:rsidR="00935C71" w:rsidRPr="00935C71" w:rsidRDefault="00935C71" w:rsidP="00935C71">
      <w:pPr>
        <w:rPr>
          <w:rFonts w:eastAsia="Calibri" w:cs="Arial"/>
          <w:szCs w:val="22"/>
          <w:lang w:val="de-DE" w:eastAsia="en-US"/>
        </w:rPr>
      </w:pPr>
      <w:r w:rsidRPr="00935C71">
        <w:rPr>
          <w:rFonts w:eastAsia="Calibri" w:cs="Arial"/>
          <w:szCs w:val="22"/>
          <w:lang w:val="de-DE" w:eastAsia="en-US"/>
        </w:rPr>
        <w:br w:type="page"/>
      </w:r>
    </w:p>
    <w:p w14:paraId="039F650B" w14:textId="38FC38C4" w:rsidR="00935C71" w:rsidRPr="00935C71" w:rsidRDefault="00935C71" w:rsidP="00935C71">
      <w:pPr>
        <w:jc w:val="right"/>
        <w:rPr>
          <w:rFonts w:eastAsia="Calibri" w:cs="Arial"/>
          <w:b/>
          <w:bCs/>
          <w:sz w:val="22"/>
          <w:szCs w:val="22"/>
          <w:lang w:val="de-DE" w:eastAsia="en-US"/>
        </w:rPr>
      </w:pPr>
      <w:r w:rsidRPr="00935C71">
        <w:rPr>
          <w:rFonts w:eastAsia="Calibri" w:cs="Arial"/>
          <w:b/>
          <w:bCs/>
          <w:sz w:val="22"/>
          <w:szCs w:val="22"/>
          <w:lang w:val="de-DE" w:eastAsia="en-US"/>
        </w:rPr>
        <w:lastRenderedPageBreak/>
        <w:t>Anlage</w:t>
      </w:r>
      <w:r>
        <w:rPr>
          <w:rFonts w:eastAsia="Calibri" w:cs="Arial"/>
          <w:b/>
          <w:bCs/>
          <w:sz w:val="22"/>
          <w:szCs w:val="22"/>
          <w:lang w:val="de-DE" w:eastAsia="en-US"/>
        </w:rPr>
        <w:t xml:space="preserve"> </w:t>
      </w:r>
      <w:r>
        <w:rPr>
          <w:rFonts w:cs="Arial"/>
          <w:b/>
          <w:snapToGrid w:val="0"/>
          <w:szCs w:val="20"/>
          <w:lang w:val="de-DE"/>
        </w:rPr>
        <w:t>CDNI 2023-II-</w:t>
      </w:r>
      <w:r w:rsidR="00A84B48">
        <w:rPr>
          <w:rFonts w:cs="Arial"/>
          <w:b/>
          <w:snapToGrid w:val="0"/>
          <w:szCs w:val="20"/>
          <w:lang w:val="de-DE"/>
        </w:rPr>
        <w:t>5</w:t>
      </w:r>
    </w:p>
    <w:p w14:paraId="14F41723" w14:textId="77777777" w:rsidR="00935C71" w:rsidRPr="00935C71" w:rsidRDefault="00935C71" w:rsidP="00935C71">
      <w:pPr>
        <w:rPr>
          <w:rFonts w:eastAsia="Calibri" w:cs="Arial"/>
          <w:szCs w:val="22"/>
          <w:lang w:val="de-DE" w:eastAsia="en-US"/>
        </w:rPr>
      </w:pPr>
    </w:p>
    <w:p w14:paraId="47A91D0D" w14:textId="51A707E9" w:rsidR="007669B7" w:rsidRPr="00E43292" w:rsidRDefault="00B845F9" w:rsidP="007669B7">
      <w:pPr>
        <w:rPr>
          <w:rFonts w:cs="Arial"/>
          <w:b/>
          <w:bCs/>
          <w:szCs w:val="20"/>
          <w:lang w:val="de-DE"/>
        </w:rPr>
      </w:pPr>
      <w:r>
        <w:rPr>
          <w:rFonts w:cs="Arial"/>
          <w:b/>
          <w:bCs/>
          <w:szCs w:val="20"/>
          <w:lang w:val="de-DE"/>
        </w:rPr>
        <w:t>Änderung von Artikel 7.04</w:t>
      </w:r>
    </w:p>
    <w:p w14:paraId="3DCC4B99" w14:textId="77777777" w:rsidR="007669B7" w:rsidRPr="00A26C1E" w:rsidRDefault="007669B7" w:rsidP="007669B7">
      <w:pPr>
        <w:rPr>
          <w:rFonts w:cs="Arial"/>
          <w:szCs w:val="20"/>
          <w:lang w:val="de-DE"/>
        </w:rPr>
      </w:pPr>
    </w:p>
    <w:p w14:paraId="617CF82F" w14:textId="77777777" w:rsidR="007669B7" w:rsidRPr="00F84943" w:rsidRDefault="007669B7" w:rsidP="007669B7">
      <w:pPr>
        <w:spacing w:line="240" w:lineRule="auto"/>
        <w:ind w:left="171" w:hanging="171"/>
        <w:rPr>
          <w:rFonts w:cs="Arial"/>
          <w:b/>
          <w:bCs/>
          <w:szCs w:val="20"/>
          <w:lang w:val="de-DE"/>
        </w:rPr>
      </w:pPr>
      <w:r w:rsidRPr="00F84943">
        <w:rPr>
          <w:b/>
          <w:lang w:val="de-DE"/>
        </w:rPr>
        <w:t>„Artikel 7.04</w:t>
      </w:r>
    </w:p>
    <w:p w14:paraId="124A077B" w14:textId="77777777" w:rsidR="007669B7" w:rsidRPr="00F84943" w:rsidRDefault="007669B7" w:rsidP="007669B7">
      <w:pPr>
        <w:spacing w:line="240" w:lineRule="auto"/>
        <w:rPr>
          <w:i/>
          <w:lang w:val="de-DE"/>
        </w:rPr>
      </w:pPr>
      <w:r w:rsidRPr="00F84943">
        <w:rPr>
          <w:i/>
          <w:lang w:val="de-DE"/>
        </w:rPr>
        <w:t>Ablieferung des Fahrzeuges</w:t>
      </w:r>
    </w:p>
    <w:p w14:paraId="3D0DBC72" w14:textId="77777777" w:rsidR="007669B7" w:rsidRPr="00F84943" w:rsidRDefault="007669B7" w:rsidP="007669B7">
      <w:pPr>
        <w:spacing w:line="240" w:lineRule="auto"/>
        <w:ind w:left="-113"/>
        <w:rPr>
          <w:rFonts w:cs="Arial"/>
          <w:i/>
          <w:iCs/>
          <w:szCs w:val="20"/>
          <w:lang w:val="de-DE"/>
        </w:rPr>
      </w:pPr>
    </w:p>
    <w:p w14:paraId="5303352F" w14:textId="77777777" w:rsidR="007669B7" w:rsidRPr="00B26AFF" w:rsidRDefault="007669B7" w:rsidP="007669B7">
      <w:pPr>
        <w:spacing w:line="240" w:lineRule="auto"/>
        <w:rPr>
          <w:rFonts w:cs="Arial"/>
          <w:iCs/>
          <w:szCs w:val="20"/>
          <w:lang w:val="de-DE"/>
        </w:rPr>
      </w:pPr>
      <w:r w:rsidRPr="00B26AFF">
        <w:rPr>
          <w:iCs/>
          <w:lang w:val="de-DE"/>
        </w:rPr>
        <w:t>(…)</w:t>
      </w:r>
    </w:p>
    <w:p w14:paraId="3D1C28C3" w14:textId="77777777" w:rsidR="007669B7" w:rsidRPr="00B26AFF" w:rsidRDefault="007669B7" w:rsidP="007669B7">
      <w:pPr>
        <w:spacing w:line="240" w:lineRule="auto"/>
        <w:ind w:left="454" w:hanging="454"/>
        <w:rPr>
          <w:lang w:val="de-DE"/>
        </w:rPr>
      </w:pPr>
      <w:r w:rsidRPr="00B26AFF">
        <w:rPr>
          <w:lang w:val="de-DE"/>
        </w:rPr>
        <w:t xml:space="preserve">(3) b) Absatz 2 findet keine Anwendung auf Laderäume und Ladetanks von Fahrzeugen, die kompatible Transporte durchführen, sofern bei einer folgenden Ladung die Dämpfe nach Anhang </w:t>
      </w:r>
      <w:proofErr w:type="spellStart"/>
      <w:r w:rsidRPr="00B26AFF">
        <w:rPr>
          <w:lang w:val="de-DE"/>
        </w:rPr>
        <w:t>IIIa</w:t>
      </w:r>
      <w:proofErr w:type="spellEnd"/>
      <w:r w:rsidRPr="00B26AFF">
        <w:rPr>
          <w:lang w:val="de-DE"/>
        </w:rPr>
        <w:t xml:space="preserve"> von der Umschlagsanlage erfasst und nicht in die Atmosphäre freigesetzt werden. Der Frachtführer muss dies schriftlich nachweisen können. In diesem Fall muss in der Entladebescheinigung das Feld 6b) angekreuzt werden. Der Nachweis ist bis zur Entladung der kompatiblen Folgeladung an Bord mitzuführen.</w:t>
      </w:r>
    </w:p>
    <w:p w14:paraId="7C548EC3" w14:textId="77777777" w:rsidR="007669B7" w:rsidRDefault="007669B7" w:rsidP="007669B7">
      <w:pPr>
        <w:spacing w:line="240" w:lineRule="auto"/>
        <w:rPr>
          <w:lang w:val="de-DE"/>
        </w:rPr>
      </w:pPr>
    </w:p>
    <w:p w14:paraId="52F5CB72" w14:textId="77777777" w:rsidR="007669B7" w:rsidRPr="001C2947" w:rsidRDefault="007669B7" w:rsidP="007669B7">
      <w:pPr>
        <w:spacing w:line="240" w:lineRule="auto"/>
        <w:ind w:left="425"/>
        <w:rPr>
          <w:lang w:val="de-DE"/>
        </w:rPr>
      </w:pPr>
      <w:r w:rsidRPr="00A26C1E">
        <w:rPr>
          <w:lang w:val="de-DE"/>
        </w:rPr>
        <w:t xml:space="preserve">Die </w:t>
      </w:r>
      <w:r w:rsidRPr="001C2947">
        <w:rPr>
          <w:lang w:val="de-DE"/>
        </w:rPr>
        <w:t xml:space="preserve">Bestimmungen von Anhang </w:t>
      </w:r>
      <w:proofErr w:type="spellStart"/>
      <w:r w:rsidRPr="001C2947">
        <w:rPr>
          <w:lang w:val="de-DE"/>
        </w:rPr>
        <w:t>IIIa</w:t>
      </w:r>
      <w:proofErr w:type="spellEnd"/>
      <w:r w:rsidRPr="001C2947">
        <w:rPr>
          <w:lang w:val="de-DE"/>
        </w:rPr>
        <w:t xml:space="preserve"> finden keine Anwendung mehr, wenn der Schiffsführer nachweisen kann, dass nach der Beladung und vor der Abfahrt von der Umschlagsanlage</w:t>
      </w:r>
    </w:p>
    <w:p w14:paraId="3A8AB0F3" w14:textId="27E809C9" w:rsidR="007669B7" w:rsidRPr="00F84943" w:rsidRDefault="007669B7" w:rsidP="007669B7">
      <w:pPr>
        <w:pStyle w:val="Retrait075tiret"/>
        <w:ind w:left="993"/>
        <w:rPr>
          <w:rFonts w:cs="Arial"/>
          <w:szCs w:val="20"/>
          <w:lang w:val="de-DE"/>
        </w:rPr>
      </w:pPr>
      <w:r w:rsidRPr="001C2947">
        <w:rPr>
          <w:rFonts w:cs="Arial"/>
          <w:szCs w:val="20"/>
          <w:lang w:val="de-DE"/>
        </w:rPr>
        <w:t xml:space="preserve">für jeden separaten </w:t>
      </w:r>
      <w:proofErr w:type="spellStart"/>
      <w:r w:rsidRPr="001C2947">
        <w:rPr>
          <w:rFonts w:cs="Arial"/>
          <w:szCs w:val="20"/>
          <w:lang w:val="de-DE"/>
        </w:rPr>
        <w:t>Ladetank</w:t>
      </w:r>
      <w:proofErr w:type="spellEnd"/>
      <w:r w:rsidRPr="001C2947">
        <w:rPr>
          <w:rFonts w:cs="Arial"/>
          <w:szCs w:val="20"/>
          <w:lang w:val="de-DE"/>
        </w:rPr>
        <w:t xml:space="preserve"> die </w:t>
      </w:r>
      <w:r w:rsidRPr="006A2A72">
        <w:rPr>
          <w:rFonts w:cs="Arial"/>
          <w:szCs w:val="20"/>
          <w:lang w:val="de-DE"/>
        </w:rPr>
        <w:t xml:space="preserve">drei nachfolgenden Ladungen aus einem Produkt bestanden, das </w:t>
      </w:r>
      <w:r w:rsidRPr="00263E93">
        <w:rPr>
          <w:rFonts w:cs="Arial"/>
          <w:szCs w:val="20"/>
          <w:lang w:val="de-DE"/>
        </w:rPr>
        <w:t>nicht</w:t>
      </w:r>
      <w:r>
        <w:rPr>
          <w:rFonts w:cs="Arial"/>
          <w:szCs w:val="20"/>
          <w:lang w:val="de-DE"/>
        </w:rPr>
        <w:t xml:space="preserve"> </w:t>
      </w:r>
      <w:r w:rsidRPr="006A2A72">
        <w:rPr>
          <w:rFonts w:cs="Arial"/>
          <w:szCs w:val="20"/>
          <w:lang w:val="de-DE"/>
        </w:rPr>
        <w:t xml:space="preserve">unter das Verbot von Anhang </w:t>
      </w:r>
      <w:proofErr w:type="spellStart"/>
      <w:r w:rsidRPr="006A2A72">
        <w:rPr>
          <w:rFonts w:cs="Arial"/>
          <w:szCs w:val="20"/>
          <w:lang w:val="de-DE"/>
        </w:rPr>
        <w:t>IIIa</w:t>
      </w:r>
      <w:proofErr w:type="spellEnd"/>
      <w:r w:rsidRPr="006A2A72">
        <w:rPr>
          <w:rFonts w:cs="Arial"/>
          <w:szCs w:val="20"/>
          <w:lang w:val="de-DE"/>
        </w:rPr>
        <w:t xml:space="preserve"> fällt,</w:t>
      </w:r>
      <w:r>
        <w:rPr>
          <w:rFonts w:cs="Arial"/>
          <w:szCs w:val="20"/>
          <w:lang w:val="de-DE"/>
        </w:rPr>
        <w:t xml:space="preserve"> </w:t>
      </w:r>
      <w:r w:rsidRPr="00827CF3">
        <w:rPr>
          <w:rFonts w:cs="Arial"/>
          <w:szCs w:val="20"/>
          <w:lang w:val="de-DE"/>
        </w:rPr>
        <w:t xml:space="preserve">sofern diese Tanks zu mindestens 50% beladen waren </w:t>
      </w:r>
      <w:r w:rsidRPr="00F84943">
        <w:rPr>
          <w:rFonts w:cs="Arial"/>
          <w:szCs w:val="20"/>
          <w:lang w:val="de-DE"/>
        </w:rPr>
        <w:t>oder</w:t>
      </w:r>
    </w:p>
    <w:p w14:paraId="75B340A0" w14:textId="4252065A" w:rsidR="007669B7" w:rsidRDefault="007669B7" w:rsidP="007669B7">
      <w:pPr>
        <w:pStyle w:val="Retrait075tiret"/>
        <w:ind w:left="993"/>
        <w:rPr>
          <w:rFonts w:cs="Arial"/>
          <w:lang w:val="de-DE"/>
        </w:rPr>
      </w:pPr>
      <w:r w:rsidRPr="001C2947">
        <w:rPr>
          <w:rFonts w:cs="Arial"/>
          <w:szCs w:val="20"/>
          <w:lang w:val="de-DE"/>
        </w:rPr>
        <w:t xml:space="preserve">jeder separate </w:t>
      </w:r>
      <w:proofErr w:type="spellStart"/>
      <w:r w:rsidRPr="001C2947">
        <w:rPr>
          <w:rFonts w:cs="Arial"/>
          <w:szCs w:val="20"/>
          <w:lang w:val="de-DE"/>
        </w:rPr>
        <w:t>Ladetank</w:t>
      </w:r>
      <w:proofErr w:type="spellEnd"/>
      <w:r w:rsidRPr="001C2947">
        <w:rPr>
          <w:rFonts w:cs="Arial"/>
          <w:szCs w:val="20"/>
          <w:lang w:val="de-DE"/>
        </w:rPr>
        <w:t xml:space="preserve"> zu mindestens 95 % mit einem Produkt befüllt war, das </w:t>
      </w:r>
      <w:r w:rsidRPr="00F84943">
        <w:rPr>
          <w:u w:val="single"/>
          <w:lang w:val="de-DE"/>
        </w:rPr>
        <w:t>nicht</w:t>
      </w:r>
      <w:r w:rsidRPr="001C2947">
        <w:rPr>
          <w:rFonts w:cs="Arial"/>
          <w:szCs w:val="20"/>
          <w:lang w:val="de-DE"/>
        </w:rPr>
        <w:t xml:space="preserve"> unter das Verbot von Anhang </w:t>
      </w:r>
      <w:proofErr w:type="spellStart"/>
      <w:r w:rsidRPr="001C2947">
        <w:rPr>
          <w:rFonts w:cs="Arial"/>
          <w:szCs w:val="20"/>
          <w:lang w:val="de-DE"/>
        </w:rPr>
        <w:t>IIIa</w:t>
      </w:r>
      <w:proofErr w:type="spellEnd"/>
      <w:r w:rsidRPr="001C2947">
        <w:rPr>
          <w:rFonts w:cs="Arial"/>
          <w:szCs w:val="20"/>
          <w:lang w:val="de-DE"/>
        </w:rPr>
        <w:t xml:space="preserve"> fällt, </w:t>
      </w:r>
    </w:p>
    <w:p w14:paraId="78C33EF8" w14:textId="77777777" w:rsidR="007669B7" w:rsidRPr="00F37F6E" w:rsidRDefault="007669B7" w:rsidP="007669B7">
      <w:pPr>
        <w:pStyle w:val="Retrait075tiret"/>
        <w:ind w:left="993"/>
        <w:rPr>
          <w:rFonts w:eastAsia="MS Mincho" w:cs="Arial"/>
          <w:b/>
          <w:bCs/>
          <w:szCs w:val="20"/>
          <w:lang w:val="de-DE"/>
        </w:rPr>
      </w:pPr>
      <w:r w:rsidRPr="001C2947">
        <w:rPr>
          <w:rFonts w:cs="Arial"/>
          <w:szCs w:val="20"/>
          <w:lang w:val="de-DE"/>
        </w:rPr>
        <w:t xml:space="preserve">oder </w:t>
      </w:r>
      <w:r w:rsidRPr="001C2947">
        <w:rPr>
          <w:lang w:val="de-DE"/>
        </w:rPr>
        <w:t>die Dämpfe gemäß den in Anhang </w:t>
      </w:r>
      <w:proofErr w:type="spellStart"/>
      <w:r w:rsidRPr="001C2947">
        <w:rPr>
          <w:lang w:val="de-DE"/>
        </w:rPr>
        <w:t>IIIa</w:t>
      </w:r>
      <w:proofErr w:type="spellEnd"/>
      <w:r w:rsidRPr="001C2947">
        <w:rPr>
          <w:lang w:val="de-DE"/>
        </w:rPr>
        <w:t xml:space="preserve"> vorgesehenen Bedingungen erfasst wurden</w:t>
      </w:r>
      <w:r w:rsidRPr="00F37F6E">
        <w:rPr>
          <w:lang w:val="de-DE"/>
        </w:rPr>
        <w:t>“</w:t>
      </w:r>
    </w:p>
    <w:p w14:paraId="7553B23E" w14:textId="77777777" w:rsidR="007669B7" w:rsidRDefault="007669B7" w:rsidP="007669B7">
      <w:pPr>
        <w:pStyle w:val="Retrait075tiret"/>
        <w:numPr>
          <w:ilvl w:val="0"/>
          <w:numId w:val="0"/>
        </w:numPr>
        <w:ind w:left="425" w:hanging="425"/>
        <w:rPr>
          <w:lang w:val="de-DE"/>
        </w:rPr>
      </w:pPr>
    </w:p>
    <w:p w14:paraId="26E9E1FF" w14:textId="77777777" w:rsidR="007669B7" w:rsidRDefault="007669B7" w:rsidP="007669B7">
      <w:pPr>
        <w:pStyle w:val="Default"/>
        <w:jc w:val="both"/>
        <w:rPr>
          <w:sz w:val="20"/>
          <w:szCs w:val="20"/>
        </w:rPr>
      </w:pPr>
      <w:r>
        <w:rPr>
          <w:b/>
          <w:bCs/>
          <w:sz w:val="20"/>
          <w:szCs w:val="20"/>
        </w:rPr>
        <w:t xml:space="preserve">„Artikel 7.04 </w:t>
      </w:r>
    </w:p>
    <w:p w14:paraId="758FB5A5" w14:textId="77777777" w:rsidR="007669B7" w:rsidRDefault="007669B7" w:rsidP="007669B7">
      <w:pPr>
        <w:pStyle w:val="Default"/>
        <w:jc w:val="both"/>
        <w:rPr>
          <w:sz w:val="20"/>
          <w:szCs w:val="20"/>
        </w:rPr>
      </w:pPr>
      <w:r>
        <w:rPr>
          <w:i/>
          <w:iCs/>
          <w:sz w:val="20"/>
          <w:szCs w:val="20"/>
        </w:rPr>
        <w:t xml:space="preserve">Ablieferung des Fahrzeuges </w:t>
      </w:r>
    </w:p>
    <w:p w14:paraId="25387C1F" w14:textId="77777777" w:rsidR="007669B7" w:rsidRDefault="007669B7" w:rsidP="007669B7">
      <w:pPr>
        <w:pStyle w:val="Default"/>
        <w:jc w:val="both"/>
        <w:rPr>
          <w:sz w:val="20"/>
          <w:szCs w:val="20"/>
        </w:rPr>
      </w:pPr>
    </w:p>
    <w:p w14:paraId="02FE6A70" w14:textId="77777777" w:rsidR="007669B7" w:rsidRPr="00CD4A81" w:rsidRDefault="007669B7" w:rsidP="007669B7">
      <w:pPr>
        <w:pStyle w:val="Default"/>
        <w:jc w:val="both"/>
        <w:rPr>
          <w:sz w:val="20"/>
          <w:szCs w:val="20"/>
        </w:rPr>
      </w:pPr>
      <w:r w:rsidRPr="00CD4A81">
        <w:rPr>
          <w:sz w:val="20"/>
          <w:szCs w:val="20"/>
        </w:rPr>
        <w:t xml:space="preserve">(…) </w:t>
      </w:r>
    </w:p>
    <w:p w14:paraId="7545EE80" w14:textId="77777777" w:rsidR="007669B7" w:rsidRDefault="007669B7" w:rsidP="007669B7">
      <w:pPr>
        <w:pStyle w:val="Default"/>
        <w:jc w:val="both"/>
        <w:rPr>
          <w:sz w:val="20"/>
          <w:szCs w:val="20"/>
        </w:rPr>
      </w:pPr>
      <w:r>
        <w:rPr>
          <w:sz w:val="20"/>
          <w:szCs w:val="20"/>
        </w:rPr>
        <w:t xml:space="preserve">(3) c) Falls zum Zeitpunkt der Entladung die Folgeladung noch nicht bekannt ist, aber es sich voraussichtlich um eine kompatible Ladung handeln wird, kann die Anwendung von Absatz 2 hinausgeschoben werden. Der Befrachter (bei flüssiger Ladung) oder der Ladungsempfänger (bei trockener Ladung) muss vorläufig eine Annahmestelle für das Waschwasser oder für eine Entgasung bezeichnen, die in die Entladebescheinigung einzutragen ist. Zusätzlich muss in der Entladebescheinigung das Feld 6c) angekreuzt werden. Sofern vor Anlauf der in der Entladebescheinigung angegebenen Annahmestelle durch den Frachtführer / Schiffsführer nachweisbar feststeht, dass die Folgeladung kompatibel ist und es bei einer folgenden Ladung möglich ist, die Dämpfe, die nach Anhang </w:t>
      </w:r>
      <w:proofErr w:type="spellStart"/>
      <w:r>
        <w:rPr>
          <w:sz w:val="20"/>
          <w:szCs w:val="20"/>
        </w:rPr>
        <w:t>IIIa</w:t>
      </w:r>
      <w:proofErr w:type="spellEnd"/>
      <w:r>
        <w:rPr>
          <w:sz w:val="20"/>
          <w:szCs w:val="20"/>
        </w:rPr>
        <w:t xml:space="preserve"> (Tabellen I bis III) nicht in die Atmosphäre freigesetzt werden dürfen, zu erfassen, gibt der Schiffsführer dies in Feld 13 von Teil 2 b) der Entladebescheinigung an. In diesem Fall braucht nicht gewaschen oder entgast zu werden. Andernfalls gelten die Bestimmungen zum Waschen oder zum Entgasen uneingeschränkt. </w:t>
      </w:r>
    </w:p>
    <w:p w14:paraId="16DB9DF7" w14:textId="77777777" w:rsidR="007669B7" w:rsidRDefault="007669B7" w:rsidP="007669B7">
      <w:pPr>
        <w:pStyle w:val="Default"/>
        <w:jc w:val="both"/>
        <w:rPr>
          <w:sz w:val="20"/>
          <w:szCs w:val="20"/>
        </w:rPr>
      </w:pPr>
    </w:p>
    <w:p w14:paraId="0247C1B5" w14:textId="77777777" w:rsidR="007669B7" w:rsidRDefault="007669B7" w:rsidP="007669B7">
      <w:pPr>
        <w:pStyle w:val="Default"/>
        <w:jc w:val="both"/>
        <w:rPr>
          <w:sz w:val="20"/>
          <w:szCs w:val="20"/>
        </w:rPr>
      </w:pPr>
      <w:r>
        <w:rPr>
          <w:sz w:val="20"/>
          <w:szCs w:val="20"/>
        </w:rPr>
        <w:t xml:space="preserve">Der Nachweis bezüglich der kompatiblen Folgeladung ist bis zur Entladung der kompatiblen Folgeladung an Bord mitzuführen. </w:t>
      </w:r>
    </w:p>
    <w:p w14:paraId="15DF0058" w14:textId="77777777" w:rsidR="007669B7" w:rsidRDefault="007669B7" w:rsidP="007669B7">
      <w:pPr>
        <w:pStyle w:val="Default"/>
        <w:ind w:left="425" w:firstLine="142"/>
        <w:jc w:val="both"/>
        <w:rPr>
          <w:sz w:val="20"/>
          <w:szCs w:val="20"/>
        </w:rPr>
      </w:pPr>
    </w:p>
    <w:p w14:paraId="271CDD4E" w14:textId="77777777" w:rsidR="007669B7" w:rsidRPr="001C2947" w:rsidRDefault="007669B7" w:rsidP="007669B7">
      <w:pPr>
        <w:spacing w:line="240" w:lineRule="auto"/>
        <w:rPr>
          <w:lang w:val="de-DE"/>
        </w:rPr>
      </w:pPr>
      <w:r w:rsidRPr="00A26C1E">
        <w:rPr>
          <w:lang w:val="de-DE"/>
        </w:rPr>
        <w:t xml:space="preserve">Die </w:t>
      </w:r>
      <w:r w:rsidRPr="001C2947">
        <w:rPr>
          <w:lang w:val="de-DE"/>
        </w:rPr>
        <w:t xml:space="preserve">Bestimmungen von Anhang </w:t>
      </w:r>
      <w:proofErr w:type="spellStart"/>
      <w:r w:rsidRPr="001C2947">
        <w:rPr>
          <w:lang w:val="de-DE"/>
        </w:rPr>
        <w:t>IIIa</w:t>
      </w:r>
      <w:proofErr w:type="spellEnd"/>
      <w:r w:rsidRPr="001C2947">
        <w:rPr>
          <w:lang w:val="de-DE"/>
        </w:rPr>
        <w:t xml:space="preserve"> finden keine Anwendung mehr, wenn der Schiffsführer nachweisen kann, dass nach der Beladung und vor der Abfahrt von der Umschlagsanlage</w:t>
      </w:r>
    </w:p>
    <w:p w14:paraId="1962BFB2" w14:textId="64A80A44" w:rsidR="007669B7" w:rsidRPr="001C2947" w:rsidRDefault="007669B7" w:rsidP="007669B7">
      <w:pPr>
        <w:pStyle w:val="Retrait075tiret"/>
        <w:ind w:left="993"/>
        <w:rPr>
          <w:rFonts w:cs="Arial"/>
          <w:szCs w:val="20"/>
          <w:lang w:val="de-DE"/>
        </w:rPr>
      </w:pPr>
      <w:r>
        <w:rPr>
          <w:rFonts w:cs="Arial"/>
          <w:szCs w:val="20"/>
          <w:lang w:val="de-DE"/>
        </w:rPr>
        <w:t>f</w:t>
      </w:r>
      <w:r w:rsidRPr="001C2947">
        <w:rPr>
          <w:rFonts w:cs="Arial"/>
          <w:szCs w:val="20"/>
          <w:lang w:val="de-DE"/>
        </w:rPr>
        <w:t xml:space="preserve">ür jeden separaten </w:t>
      </w:r>
      <w:proofErr w:type="spellStart"/>
      <w:r w:rsidRPr="001C2947">
        <w:rPr>
          <w:rFonts w:cs="Arial"/>
          <w:szCs w:val="20"/>
          <w:lang w:val="de-DE"/>
        </w:rPr>
        <w:t>Ladetank</w:t>
      </w:r>
      <w:proofErr w:type="spellEnd"/>
      <w:r w:rsidRPr="001C2947">
        <w:rPr>
          <w:rFonts w:cs="Arial"/>
          <w:szCs w:val="20"/>
          <w:lang w:val="de-DE"/>
        </w:rPr>
        <w:t xml:space="preserve"> die </w:t>
      </w:r>
      <w:r w:rsidRPr="006A2A72">
        <w:rPr>
          <w:rFonts w:cs="Arial"/>
          <w:szCs w:val="20"/>
          <w:lang w:val="de-DE"/>
        </w:rPr>
        <w:t>drei nachfolgenden Ladungen aus einem Produkt bestanden, das</w:t>
      </w:r>
      <w:r>
        <w:rPr>
          <w:rFonts w:cs="Arial"/>
          <w:szCs w:val="20"/>
          <w:lang w:val="de-DE"/>
        </w:rPr>
        <w:t xml:space="preserve"> </w:t>
      </w:r>
      <w:r w:rsidRPr="00263E93">
        <w:rPr>
          <w:rFonts w:cs="Arial"/>
          <w:szCs w:val="20"/>
          <w:lang w:val="de-DE"/>
        </w:rPr>
        <w:t>nicht</w:t>
      </w:r>
      <w:r w:rsidRPr="006A2A72">
        <w:rPr>
          <w:rFonts w:cs="Arial"/>
          <w:szCs w:val="20"/>
          <w:lang w:val="de-DE"/>
        </w:rPr>
        <w:t xml:space="preserve"> unter das Verbot von Anhang </w:t>
      </w:r>
      <w:proofErr w:type="spellStart"/>
      <w:r w:rsidRPr="006A2A72">
        <w:rPr>
          <w:rFonts w:cs="Arial"/>
          <w:szCs w:val="20"/>
          <w:lang w:val="de-DE"/>
        </w:rPr>
        <w:t>IIIa</w:t>
      </w:r>
      <w:proofErr w:type="spellEnd"/>
      <w:r w:rsidRPr="006A2A72">
        <w:rPr>
          <w:rFonts w:cs="Arial"/>
          <w:szCs w:val="20"/>
          <w:lang w:val="de-DE"/>
        </w:rPr>
        <w:t xml:space="preserve"> fällt,</w:t>
      </w:r>
      <w:r>
        <w:rPr>
          <w:rFonts w:cs="Arial"/>
          <w:szCs w:val="20"/>
          <w:lang w:val="de-DE"/>
        </w:rPr>
        <w:t xml:space="preserve"> sofern diese Tanks zu mindestens 50% beladen waren</w:t>
      </w:r>
      <w:r w:rsidRPr="001C2947">
        <w:rPr>
          <w:rFonts w:cs="Arial"/>
          <w:szCs w:val="20"/>
          <w:lang w:val="de-DE"/>
        </w:rPr>
        <w:t xml:space="preserve"> oder</w:t>
      </w:r>
    </w:p>
    <w:p w14:paraId="7C60D8A4" w14:textId="6A00469C" w:rsidR="007669B7" w:rsidRDefault="007669B7" w:rsidP="007669B7">
      <w:pPr>
        <w:pStyle w:val="Retrait075tiret"/>
        <w:ind w:left="993"/>
        <w:rPr>
          <w:rFonts w:cs="Arial"/>
          <w:lang w:val="de-DE"/>
        </w:rPr>
      </w:pPr>
      <w:r w:rsidRPr="001C2947">
        <w:rPr>
          <w:rFonts w:cs="Arial"/>
          <w:szCs w:val="20"/>
          <w:lang w:val="de-DE"/>
        </w:rPr>
        <w:t xml:space="preserve">jeder separate </w:t>
      </w:r>
      <w:proofErr w:type="spellStart"/>
      <w:r w:rsidRPr="001C2947">
        <w:rPr>
          <w:rFonts w:cs="Arial"/>
          <w:szCs w:val="20"/>
          <w:lang w:val="de-DE"/>
        </w:rPr>
        <w:t>Ladetank</w:t>
      </w:r>
      <w:proofErr w:type="spellEnd"/>
      <w:r w:rsidRPr="001C2947">
        <w:rPr>
          <w:rFonts w:cs="Arial"/>
          <w:szCs w:val="20"/>
          <w:lang w:val="de-DE"/>
        </w:rPr>
        <w:t xml:space="preserve"> zu mindestens 95 % mit einem Produkt befüllt war, das </w:t>
      </w:r>
      <w:r w:rsidRPr="007669B7">
        <w:rPr>
          <w:u w:val="single"/>
          <w:lang w:val="de-DE"/>
        </w:rPr>
        <w:t>nicht</w:t>
      </w:r>
      <w:r w:rsidRPr="001C2947">
        <w:rPr>
          <w:rFonts w:cs="Arial"/>
          <w:szCs w:val="20"/>
          <w:lang w:val="de-DE"/>
        </w:rPr>
        <w:t xml:space="preserve"> unter das Verbot von Anhang </w:t>
      </w:r>
      <w:proofErr w:type="spellStart"/>
      <w:r w:rsidRPr="001C2947">
        <w:rPr>
          <w:rFonts w:cs="Arial"/>
          <w:szCs w:val="20"/>
          <w:lang w:val="de-DE"/>
        </w:rPr>
        <w:t>IIIa</w:t>
      </w:r>
      <w:proofErr w:type="spellEnd"/>
      <w:r w:rsidRPr="001C2947">
        <w:rPr>
          <w:rFonts w:cs="Arial"/>
          <w:szCs w:val="20"/>
          <w:lang w:val="de-DE"/>
        </w:rPr>
        <w:t xml:space="preserve"> fällt, </w:t>
      </w:r>
    </w:p>
    <w:p w14:paraId="2A6408A3" w14:textId="77777777" w:rsidR="007669B7" w:rsidRPr="001C2947" w:rsidRDefault="007669B7" w:rsidP="007669B7">
      <w:pPr>
        <w:pStyle w:val="Retrait075tiret"/>
        <w:ind w:left="993"/>
        <w:rPr>
          <w:rFonts w:cs="Arial"/>
          <w:lang w:val="de-DE"/>
        </w:rPr>
      </w:pPr>
      <w:r w:rsidRPr="001C2947">
        <w:rPr>
          <w:rFonts w:cs="Arial"/>
          <w:szCs w:val="20"/>
          <w:lang w:val="de-DE"/>
        </w:rPr>
        <w:t xml:space="preserve">oder </w:t>
      </w:r>
      <w:r w:rsidRPr="001C2947">
        <w:rPr>
          <w:lang w:val="de-DE"/>
        </w:rPr>
        <w:t>die Dämpfe gemäß den in Anhang </w:t>
      </w:r>
      <w:proofErr w:type="spellStart"/>
      <w:r w:rsidRPr="001C2947">
        <w:rPr>
          <w:lang w:val="de-DE"/>
        </w:rPr>
        <w:t>IIIa</w:t>
      </w:r>
      <w:proofErr w:type="spellEnd"/>
      <w:r w:rsidRPr="001C2947">
        <w:rPr>
          <w:lang w:val="de-DE"/>
        </w:rPr>
        <w:t xml:space="preserve"> vorgesehenen Bedingungen erfasst wurden</w:t>
      </w:r>
      <w:r>
        <w:rPr>
          <w:lang w:val="de-DE"/>
        </w:rPr>
        <w:t>.“</w:t>
      </w:r>
    </w:p>
    <w:p w14:paraId="5AAC0ED5" w14:textId="77777777" w:rsidR="007669B7" w:rsidRPr="00A26C1E" w:rsidRDefault="007669B7" w:rsidP="007669B7">
      <w:pPr>
        <w:pStyle w:val="Retrait075tiret"/>
        <w:numPr>
          <w:ilvl w:val="0"/>
          <w:numId w:val="0"/>
        </w:numPr>
        <w:ind w:left="425" w:hanging="425"/>
        <w:rPr>
          <w:rFonts w:eastAsia="MS Mincho" w:cs="Arial"/>
          <w:b/>
          <w:bCs/>
          <w:szCs w:val="20"/>
          <w:lang w:val="de-DE"/>
        </w:rPr>
      </w:pPr>
    </w:p>
    <w:p w14:paraId="747C34F6" w14:textId="7A81C96D" w:rsidR="007669B7" w:rsidRDefault="007669B7">
      <w:pPr>
        <w:spacing w:after="200" w:line="276" w:lineRule="auto"/>
        <w:jc w:val="left"/>
        <w:rPr>
          <w:rFonts w:eastAsia="Calibri" w:cs="Arial"/>
          <w:szCs w:val="20"/>
          <w:lang w:val="de-DE" w:eastAsia="en-US"/>
        </w:rPr>
      </w:pPr>
      <w:r>
        <w:rPr>
          <w:rFonts w:eastAsia="Calibri" w:cs="Arial"/>
          <w:szCs w:val="20"/>
          <w:lang w:val="de-DE" w:eastAsia="en-US"/>
        </w:rPr>
        <w:br w:type="page"/>
      </w:r>
    </w:p>
    <w:p w14:paraId="3948CF24" w14:textId="77777777" w:rsidR="002F18EB" w:rsidRPr="002F18EB" w:rsidRDefault="002F18EB" w:rsidP="002F18EB">
      <w:pPr>
        <w:overflowPunct w:val="0"/>
        <w:autoSpaceDE w:val="0"/>
        <w:autoSpaceDN w:val="0"/>
        <w:adjustRightInd w:val="0"/>
        <w:spacing w:line="240" w:lineRule="auto"/>
        <w:jc w:val="right"/>
        <w:textAlignment w:val="baseline"/>
        <w:rPr>
          <w:rFonts w:cs="Arial"/>
          <w:b/>
          <w:snapToGrid w:val="0"/>
          <w:szCs w:val="20"/>
          <w:lang w:val="de-DE"/>
        </w:rPr>
      </w:pPr>
    </w:p>
    <w:p w14:paraId="29B0F81F" w14:textId="506FFD8D" w:rsidR="003E0A1F" w:rsidRPr="003E0A1F" w:rsidRDefault="003E0A1F" w:rsidP="003E0A1F">
      <w:pPr>
        <w:widowControl w:val="0"/>
        <w:tabs>
          <w:tab w:val="center" w:pos="4536"/>
        </w:tabs>
        <w:suppressAutoHyphens/>
        <w:autoSpaceDE w:val="0"/>
        <w:snapToGrid w:val="0"/>
        <w:spacing w:line="240" w:lineRule="auto"/>
        <w:jc w:val="center"/>
        <w:rPr>
          <w:rFonts w:cs="Arial"/>
          <w:lang w:val="de-DE" w:eastAsia="zh-CN"/>
        </w:rPr>
      </w:pPr>
      <w:r w:rsidRPr="003E0A1F">
        <w:rPr>
          <w:rFonts w:cs="Arial"/>
          <w:b/>
          <w:szCs w:val="20"/>
          <w:lang w:val="de-DE" w:eastAsia="zh-CN"/>
        </w:rPr>
        <w:t>Beschluss CDNI 202</w:t>
      </w:r>
      <w:r w:rsidR="00147D1F">
        <w:rPr>
          <w:rFonts w:cs="Arial"/>
          <w:b/>
          <w:szCs w:val="20"/>
          <w:lang w:val="de-DE" w:eastAsia="zh-CN"/>
        </w:rPr>
        <w:t>3</w:t>
      </w:r>
      <w:r w:rsidRPr="003E0A1F">
        <w:rPr>
          <w:rFonts w:cs="Arial"/>
          <w:b/>
          <w:szCs w:val="20"/>
          <w:lang w:val="de-DE" w:eastAsia="zh-CN"/>
        </w:rPr>
        <w:t>-II-</w:t>
      </w:r>
      <w:r w:rsidR="00A84B48">
        <w:rPr>
          <w:rFonts w:cs="Arial"/>
          <w:b/>
          <w:szCs w:val="20"/>
          <w:lang w:val="de-DE" w:eastAsia="zh-CN"/>
        </w:rPr>
        <w:t>6</w:t>
      </w:r>
    </w:p>
    <w:p w14:paraId="052B7BD5" w14:textId="77777777" w:rsidR="003E0A1F" w:rsidRPr="003E0A1F" w:rsidRDefault="003E0A1F" w:rsidP="003E0A1F">
      <w:pPr>
        <w:tabs>
          <w:tab w:val="left" w:pos="567"/>
        </w:tabs>
        <w:ind w:left="567" w:hanging="567"/>
        <w:jc w:val="center"/>
        <w:rPr>
          <w:rFonts w:cs="Arial"/>
          <w:snapToGrid w:val="0"/>
          <w:szCs w:val="20"/>
          <w:lang w:val="de-DE"/>
        </w:rPr>
      </w:pPr>
    </w:p>
    <w:p w14:paraId="0AFFC2AA" w14:textId="77777777" w:rsidR="00DD1EBC" w:rsidRPr="00DD1EBC" w:rsidRDefault="00DD1EBC" w:rsidP="00DD1EBC">
      <w:pPr>
        <w:ind w:left="426" w:hanging="426"/>
        <w:contextualSpacing/>
        <w:jc w:val="center"/>
        <w:rPr>
          <w:b/>
          <w:lang w:val="de-DE"/>
        </w:rPr>
      </w:pPr>
      <w:r w:rsidRPr="00DD1EBC">
        <w:rPr>
          <w:b/>
          <w:lang w:val="de-DE"/>
        </w:rPr>
        <w:t>Teil B</w:t>
      </w:r>
    </w:p>
    <w:p w14:paraId="10DBA810" w14:textId="77777777" w:rsidR="00DD1EBC" w:rsidRPr="00DD1EBC" w:rsidRDefault="00DD1EBC" w:rsidP="00DD1EBC">
      <w:pPr>
        <w:autoSpaceDE w:val="0"/>
        <w:autoSpaceDN w:val="0"/>
        <w:adjustRightInd w:val="0"/>
        <w:spacing w:line="240" w:lineRule="auto"/>
        <w:jc w:val="center"/>
        <w:rPr>
          <w:rFonts w:cs="Arial"/>
          <w:b/>
          <w:snapToGrid w:val="0"/>
          <w:szCs w:val="20"/>
          <w:lang w:val="de-DE"/>
        </w:rPr>
      </w:pPr>
      <w:r w:rsidRPr="00DD1EBC">
        <w:rPr>
          <w:rFonts w:eastAsia="Calibri" w:cs="Arial"/>
          <w:b/>
          <w:bCs/>
          <w:szCs w:val="20"/>
          <w:lang w:val="de-DE" w:eastAsia="en-US"/>
        </w:rPr>
        <w:t>Änderung des Artikels 6.03 der Anwendungsbestimmung des CDNI</w:t>
      </w:r>
    </w:p>
    <w:p w14:paraId="55CB190C" w14:textId="77777777" w:rsidR="00DD1EBC" w:rsidRPr="00DD1EBC" w:rsidRDefault="00DD1EBC" w:rsidP="00DD1EBC">
      <w:pPr>
        <w:autoSpaceDE w:val="0"/>
        <w:autoSpaceDN w:val="0"/>
        <w:adjustRightInd w:val="0"/>
        <w:spacing w:line="240" w:lineRule="auto"/>
        <w:jc w:val="center"/>
        <w:rPr>
          <w:rFonts w:cs="Arial"/>
          <w:b/>
          <w:snapToGrid w:val="0"/>
          <w:szCs w:val="20"/>
          <w:lang w:val="de-DE"/>
        </w:rPr>
      </w:pPr>
    </w:p>
    <w:p w14:paraId="66A4BD31" w14:textId="77777777" w:rsidR="00263E93" w:rsidRDefault="00DD1EBC" w:rsidP="00263E93">
      <w:pPr>
        <w:autoSpaceDE w:val="0"/>
        <w:autoSpaceDN w:val="0"/>
        <w:adjustRightInd w:val="0"/>
        <w:spacing w:line="240" w:lineRule="auto"/>
        <w:jc w:val="center"/>
        <w:rPr>
          <w:rFonts w:cs="Arial"/>
          <w:b/>
          <w:snapToGrid w:val="0"/>
          <w:szCs w:val="20"/>
          <w:lang w:val="de-DE"/>
        </w:rPr>
      </w:pPr>
      <w:r w:rsidRPr="00DD1EBC">
        <w:rPr>
          <w:rFonts w:cs="Arial"/>
          <w:b/>
          <w:snapToGrid w:val="0"/>
          <w:szCs w:val="20"/>
          <w:lang w:val="de-DE"/>
        </w:rPr>
        <w:t xml:space="preserve">Vereinfachung der Bestimmungen der Entladebescheinigung hinsichtlich der </w:t>
      </w:r>
    </w:p>
    <w:p w14:paraId="6B8CB3C7" w14:textId="5DC8424F" w:rsidR="00DD1EBC" w:rsidRPr="00097B6E" w:rsidRDefault="00DD1EBC" w:rsidP="00263E93">
      <w:pPr>
        <w:autoSpaceDE w:val="0"/>
        <w:autoSpaceDN w:val="0"/>
        <w:adjustRightInd w:val="0"/>
        <w:spacing w:line="240" w:lineRule="auto"/>
        <w:jc w:val="center"/>
        <w:rPr>
          <w:rFonts w:cs="Arial"/>
          <w:b/>
          <w:snapToGrid w:val="0"/>
          <w:szCs w:val="20"/>
          <w:lang w:val="de-DE"/>
        </w:rPr>
      </w:pPr>
      <w:r w:rsidRPr="00DD1EBC">
        <w:rPr>
          <w:rFonts w:cs="Arial"/>
          <w:b/>
          <w:snapToGrid w:val="0"/>
          <w:szCs w:val="20"/>
          <w:lang w:val="de-DE"/>
        </w:rPr>
        <w:t xml:space="preserve">Beförderung von </w:t>
      </w:r>
      <w:r w:rsidRPr="00DD1EBC">
        <w:rPr>
          <w:b/>
          <w:lang w:val="de-DE"/>
        </w:rPr>
        <w:t>Containern, beweglicher Ladung (</w:t>
      </w:r>
      <w:proofErr w:type="spellStart"/>
      <w:r w:rsidRPr="00DD1EBC">
        <w:rPr>
          <w:b/>
          <w:lang w:val="de-DE"/>
        </w:rPr>
        <w:t>ro-ro</w:t>
      </w:r>
      <w:proofErr w:type="spellEnd"/>
      <w:r w:rsidRPr="00DD1EBC">
        <w:rPr>
          <w:b/>
          <w:lang w:val="de-DE"/>
        </w:rPr>
        <w:t>), Stück- und Schwergut bzw. Großgeräten</w:t>
      </w:r>
    </w:p>
    <w:p w14:paraId="307948C4" w14:textId="4D66E415" w:rsidR="00263E93" w:rsidRPr="00DD1EBC" w:rsidRDefault="00263E93" w:rsidP="00DD1EBC">
      <w:pPr>
        <w:autoSpaceDE w:val="0"/>
        <w:autoSpaceDN w:val="0"/>
        <w:adjustRightInd w:val="0"/>
        <w:spacing w:line="240" w:lineRule="auto"/>
        <w:jc w:val="center"/>
        <w:rPr>
          <w:b/>
          <w:lang w:val="de-DE"/>
        </w:rPr>
      </w:pPr>
      <w:r>
        <w:rPr>
          <w:b/>
          <w:lang w:val="de-DE"/>
        </w:rPr>
        <w:t>und der Beförderung von Sand und Kies</w:t>
      </w:r>
    </w:p>
    <w:p w14:paraId="0FD9D201" w14:textId="77777777" w:rsidR="00DD1EBC" w:rsidRPr="00DD1EBC" w:rsidRDefault="00DD1EBC" w:rsidP="00DD1EBC">
      <w:pPr>
        <w:autoSpaceDE w:val="0"/>
        <w:autoSpaceDN w:val="0"/>
        <w:adjustRightInd w:val="0"/>
        <w:spacing w:line="240" w:lineRule="auto"/>
        <w:jc w:val="center"/>
        <w:rPr>
          <w:rFonts w:cs="Arial"/>
          <w:b/>
          <w:snapToGrid w:val="0"/>
          <w:szCs w:val="20"/>
          <w:lang w:val="de-DE"/>
        </w:rPr>
      </w:pPr>
    </w:p>
    <w:p w14:paraId="325A3BD1" w14:textId="77777777" w:rsidR="00DD1EBC" w:rsidRPr="00DD1EBC" w:rsidRDefault="00DD1EBC" w:rsidP="00DD1EBC">
      <w:pPr>
        <w:spacing w:after="200" w:line="276" w:lineRule="auto"/>
        <w:ind w:firstLine="567"/>
        <w:jc w:val="left"/>
        <w:rPr>
          <w:rFonts w:eastAsia="Calibri" w:cs="Arial"/>
          <w:szCs w:val="20"/>
          <w:lang w:val="de-DE" w:eastAsia="en-US"/>
        </w:rPr>
      </w:pPr>
      <w:r w:rsidRPr="00DD1EBC">
        <w:rPr>
          <w:rFonts w:eastAsia="Calibri" w:cs="Arial"/>
          <w:szCs w:val="20"/>
          <w:lang w:val="de-DE" w:eastAsia="en-US"/>
        </w:rPr>
        <w:t>Die Konferenz der Vertragsparteien,</w:t>
      </w:r>
    </w:p>
    <w:p w14:paraId="4AB59765" w14:textId="77777777" w:rsidR="00DD1EBC" w:rsidRPr="00DD1EBC" w:rsidRDefault="00DD1EBC" w:rsidP="00DD1EBC">
      <w:pPr>
        <w:spacing w:after="200" w:line="276" w:lineRule="auto"/>
        <w:ind w:firstLine="567"/>
        <w:rPr>
          <w:rFonts w:eastAsia="Calibri" w:cs="Arial"/>
          <w:szCs w:val="20"/>
          <w:lang w:val="de-DE" w:eastAsia="en-US"/>
        </w:rPr>
      </w:pPr>
      <w:r w:rsidRPr="00DD1EBC">
        <w:rPr>
          <w:rFonts w:eastAsia="Calibri" w:cs="Arial"/>
          <w:szCs w:val="20"/>
          <w:lang w:val="de-DE" w:eastAsia="en-US"/>
        </w:rPr>
        <w:t>gestützt auf das Übereinkommen über die Sammlung, Abgabe und Annahme von Abfällen in der Rhein- und Binnenschifffahrt (CDNI) und insbesondere dessen Artikel 3, 14 und 19,</w:t>
      </w:r>
    </w:p>
    <w:p w14:paraId="337DC8B2" w14:textId="77777777" w:rsidR="00DD1EBC" w:rsidRPr="00DD1EBC" w:rsidRDefault="00DD1EBC" w:rsidP="00DD1EBC">
      <w:pPr>
        <w:autoSpaceDE w:val="0"/>
        <w:autoSpaceDN w:val="0"/>
        <w:adjustRightInd w:val="0"/>
        <w:spacing w:line="240" w:lineRule="auto"/>
        <w:ind w:firstLine="567"/>
        <w:rPr>
          <w:rFonts w:eastAsia="Calibri" w:cs="Arial"/>
          <w:color w:val="000000"/>
          <w:szCs w:val="20"/>
          <w:lang w:val="de-DE" w:eastAsia="en-US"/>
          <w14:ligatures w14:val="standardContextual"/>
        </w:rPr>
      </w:pPr>
      <w:r w:rsidRPr="00DD1EBC">
        <w:rPr>
          <w:rFonts w:eastAsia="Calibri" w:cs="Arial"/>
          <w:color w:val="000000"/>
          <w:szCs w:val="20"/>
          <w:lang w:val="de-DE" w:eastAsia="en-US"/>
          <w14:ligatures w14:val="standardContextual"/>
        </w:rPr>
        <w:t xml:space="preserve">in der Erwägung, dass die Abfallvermeidung aus Gründen des Umweltschutzes sowie im Interesse der Sicherheit und Gesundheit des Schiffspersonals und der Verkehrsnutzer für die Binnenschifffahrt und die </w:t>
      </w:r>
      <w:proofErr w:type="gramStart"/>
      <w:r w:rsidRPr="00DD1EBC">
        <w:rPr>
          <w:rFonts w:eastAsia="Calibri" w:cs="Arial"/>
          <w:color w:val="000000"/>
          <w:szCs w:val="20"/>
          <w:lang w:val="de-DE" w:eastAsia="en-US"/>
          <w14:ligatures w14:val="standardContextual"/>
        </w:rPr>
        <w:t>mit ihr verbundenen Wirtschaftszweige</w:t>
      </w:r>
      <w:proofErr w:type="gramEnd"/>
      <w:r w:rsidRPr="00DD1EBC">
        <w:rPr>
          <w:rFonts w:eastAsia="Calibri" w:cs="Arial"/>
          <w:color w:val="000000"/>
          <w:szCs w:val="20"/>
          <w:lang w:val="de-DE" w:eastAsia="en-US"/>
          <w14:ligatures w14:val="standardContextual"/>
        </w:rPr>
        <w:t xml:space="preserve"> ein Erfordernis ist, </w:t>
      </w:r>
    </w:p>
    <w:p w14:paraId="7B8927AE" w14:textId="77777777" w:rsidR="00DD1EBC" w:rsidRPr="00DD1EBC" w:rsidRDefault="00DD1EBC" w:rsidP="00DD1EBC">
      <w:pPr>
        <w:autoSpaceDE w:val="0"/>
        <w:autoSpaceDN w:val="0"/>
        <w:adjustRightInd w:val="0"/>
        <w:spacing w:line="240" w:lineRule="auto"/>
        <w:ind w:firstLine="567"/>
        <w:rPr>
          <w:rFonts w:eastAsia="Calibri" w:cs="Arial"/>
          <w:color w:val="000000"/>
          <w:szCs w:val="20"/>
          <w:lang w:val="de-DE" w:eastAsia="en-US"/>
          <w14:ligatures w14:val="standardContextual"/>
        </w:rPr>
      </w:pPr>
    </w:p>
    <w:p w14:paraId="57C4484D" w14:textId="77777777" w:rsidR="00DD1EBC" w:rsidRPr="00DD1EBC" w:rsidRDefault="00DD1EBC" w:rsidP="00DD1EBC">
      <w:pPr>
        <w:autoSpaceDE w:val="0"/>
        <w:autoSpaceDN w:val="0"/>
        <w:adjustRightInd w:val="0"/>
        <w:spacing w:line="240" w:lineRule="auto"/>
        <w:ind w:firstLine="567"/>
        <w:rPr>
          <w:rFonts w:eastAsia="Calibri" w:cs="Arial"/>
          <w:color w:val="000000"/>
          <w:szCs w:val="20"/>
          <w:lang w:val="de-DE" w:eastAsia="en-US"/>
          <w14:ligatures w14:val="standardContextual"/>
        </w:rPr>
      </w:pPr>
      <w:r w:rsidRPr="00DD1EBC">
        <w:rPr>
          <w:rFonts w:eastAsia="Calibri" w:cs="Arial"/>
          <w:color w:val="000000"/>
          <w:szCs w:val="20"/>
          <w:lang w:val="de-DE" w:eastAsia="en-US"/>
          <w14:ligatures w14:val="standardContextual"/>
        </w:rPr>
        <w:t>in der Erwägung, dass unnötiges Waschen vermieden werden sollte,</w:t>
      </w:r>
    </w:p>
    <w:p w14:paraId="2016A930" w14:textId="77777777" w:rsidR="00DD1EBC" w:rsidRPr="00DD1EBC" w:rsidRDefault="00DD1EBC" w:rsidP="00DD1EBC">
      <w:pPr>
        <w:autoSpaceDE w:val="0"/>
        <w:autoSpaceDN w:val="0"/>
        <w:adjustRightInd w:val="0"/>
        <w:spacing w:line="240" w:lineRule="auto"/>
        <w:ind w:firstLine="567"/>
        <w:rPr>
          <w:rFonts w:eastAsia="Calibri" w:cs="Arial"/>
          <w:color w:val="000000"/>
          <w:szCs w:val="20"/>
          <w:lang w:val="de-DE" w:eastAsia="en-US"/>
          <w14:ligatures w14:val="standardContextual"/>
        </w:rPr>
      </w:pPr>
    </w:p>
    <w:p w14:paraId="2065498A" w14:textId="77777777" w:rsidR="00DD1EBC" w:rsidRPr="00DD1EBC" w:rsidRDefault="00DD1EBC" w:rsidP="00DD1EBC">
      <w:pPr>
        <w:autoSpaceDE w:val="0"/>
        <w:autoSpaceDN w:val="0"/>
        <w:adjustRightInd w:val="0"/>
        <w:spacing w:line="240" w:lineRule="auto"/>
        <w:ind w:firstLine="567"/>
        <w:rPr>
          <w:rFonts w:eastAsia="Calibri" w:cs="Arial"/>
          <w:color w:val="000000"/>
          <w:szCs w:val="20"/>
          <w:lang w:val="de-DE" w:eastAsia="en-US"/>
          <w14:ligatures w14:val="standardContextual"/>
        </w:rPr>
      </w:pPr>
      <w:r w:rsidRPr="00DD1EBC">
        <w:rPr>
          <w:rFonts w:eastAsia="Calibri" w:cs="Arial"/>
          <w:color w:val="000000"/>
          <w:szCs w:val="20"/>
          <w:lang w:val="de-DE" w:eastAsia="en-US"/>
          <w14:ligatures w14:val="standardContextual"/>
        </w:rPr>
        <w:t>in der Erwägung, dass nach Einheitstransporten und kompatiblen Transporten, unabhängig von Art und Bauweise der Fahrzeuge das Waschen der Laderäume nicht notwendig ist,</w:t>
      </w:r>
    </w:p>
    <w:p w14:paraId="68C30853" w14:textId="77777777" w:rsidR="00DD1EBC" w:rsidRPr="00DD1EBC" w:rsidRDefault="00DD1EBC" w:rsidP="00DD1EBC">
      <w:pPr>
        <w:autoSpaceDE w:val="0"/>
        <w:autoSpaceDN w:val="0"/>
        <w:adjustRightInd w:val="0"/>
        <w:spacing w:line="240" w:lineRule="auto"/>
        <w:ind w:firstLine="567"/>
        <w:rPr>
          <w:rFonts w:eastAsia="Calibri" w:cs="Arial"/>
          <w:color w:val="000000"/>
          <w:szCs w:val="20"/>
          <w:lang w:val="de-DE" w:eastAsia="en-US"/>
          <w14:ligatures w14:val="standardContextual"/>
        </w:rPr>
      </w:pPr>
    </w:p>
    <w:p w14:paraId="1D234626" w14:textId="77777777" w:rsidR="00DD1EBC" w:rsidRPr="00DD1EBC" w:rsidRDefault="00DD1EBC" w:rsidP="00DD1EBC">
      <w:pPr>
        <w:autoSpaceDE w:val="0"/>
        <w:autoSpaceDN w:val="0"/>
        <w:adjustRightInd w:val="0"/>
        <w:spacing w:line="240" w:lineRule="auto"/>
        <w:ind w:firstLine="567"/>
        <w:rPr>
          <w:rFonts w:eastAsia="Calibri" w:cs="Arial"/>
          <w:color w:val="000000"/>
          <w:szCs w:val="20"/>
          <w:lang w:val="de-DE" w:eastAsia="en-US"/>
          <w14:ligatures w14:val="standardContextual"/>
        </w:rPr>
      </w:pPr>
      <w:r w:rsidRPr="00DD1EBC">
        <w:rPr>
          <w:rFonts w:eastAsia="Calibri" w:cs="Arial"/>
          <w:color w:val="000000"/>
          <w:szCs w:val="20"/>
          <w:lang w:val="de-DE" w:eastAsia="en-US"/>
          <w14:ligatures w14:val="standardContextual"/>
        </w:rPr>
        <w:t>in der Erwägung, dass Container, bewegliche Ladung (</w:t>
      </w:r>
      <w:proofErr w:type="spellStart"/>
      <w:r w:rsidRPr="00DD1EBC">
        <w:rPr>
          <w:rFonts w:eastAsia="Calibri" w:cs="Arial"/>
          <w:color w:val="000000"/>
          <w:szCs w:val="20"/>
          <w:lang w:val="de-DE" w:eastAsia="en-US"/>
          <w14:ligatures w14:val="standardContextual"/>
        </w:rPr>
        <w:t>ro-ro</w:t>
      </w:r>
      <w:proofErr w:type="spellEnd"/>
      <w:r w:rsidRPr="00DD1EBC">
        <w:rPr>
          <w:rFonts w:eastAsia="Calibri" w:cs="Arial"/>
          <w:color w:val="000000"/>
          <w:szCs w:val="20"/>
          <w:lang w:val="de-DE" w:eastAsia="en-US"/>
          <w14:ligatures w14:val="standardContextual"/>
        </w:rPr>
        <w:t>), Stück- und Schwergut bzw. Großgeräte keine Ladungsrückstände verursachen und somit das Waschen der Laderäume nicht notwendig ist,</w:t>
      </w:r>
    </w:p>
    <w:p w14:paraId="6D46EC27" w14:textId="77777777" w:rsidR="00DD1EBC" w:rsidRPr="00DD1EBC" w:rsidRDefault="00DD1EBC" w:rsidP="00DD1EBC">
      <w:pPr>
        <w:autoSpaceDE w:val="0"/>
        <w:autoSpaceDN w:val="0"/>
        <w:adjustRightInd w:val="0"/>
        <w:spacing w:line="240" w:lineRule="auto"/>
        <w:ind w:firstLine="567"/>
        <w:rPr>
          <w:rFonts w:eastAsia="Calibri" w:cs="Arial"/>
          <w:color w:val="000000"/>
          <w:szCs w:val="20"/>
          <w:lang w:val="de-DE" w:eastAsia="en-US"/>
          <w14:ligatures w14:val="standardContextual"/>
        </w:rPr>
      </w:pPr>
    </w:p>
    <w:p w14:paraId="54DE97E4" w14:textId="77777777" w:rsidR="00DD1EBC" w:rsidRPr="00DD1EBC" w:rsidRDefault="00DD1EBC" w:rsidP="00DD1EBC">
      <w:pPr>
        <w:autoSpaceDE w:val="0"/>
        <w:autoSpaceDN w:val="0"/>
        <w:adjustRightInd w:val="0"/>
        <w:spacing w:line="240" w:lineRule="auto"/>
        <w:ind w:firstLine="567"/>
        <w:rPr>
          <w:rFonts w:eastAsia="Calibri" w:cs="Arial"/>
          <w:color w:val="000000"/>
          <w:szCs w:val="20"/>
          <w:lang w:val="de-DE" w:eastAsia="en-US"/>
          <w14:ligatures w14:val="standardContextual"/>
        </w:rPr>
      </w:pPr>
      <w:r w:rsidRPr="00DD1EBC">
        <w:rPr>
          <w:rFonts w:eastAsia="Calibri" w:cs="Arial"/>
          <w:color w:val="000000"/>
          <w:szCs w:val="20"/>
          <w:lang w:val="de-DE" w:eastAsia="en-US"/>
          <w14:ligatures w14:val="standardContextual"/>
        </w:rPr>
        <w:t xml:space="preserve">in der Überzeugung, dass dies nicht nur bei Einheitstransporten, sondern auch bei gelegentlichen Transporten dieser Güter der Fall ist, </w:t>
      </w:r>
    </w:p>
    <w:p w14:paraId="7A75EC40" w14:textId="77777777" w:rsidR="00DD1EBC" w:rsidRPr="00DD1EBC" w:rsidRDefault="00DD1EBC" w:rsidP="00DD1EBC">
      <w:pPr>
        <w:autoSpaceDE w:val="0"/>
        <w:autoSpaceDN w:val="0"/>
        <w:adjustRightInd w:val="0"/>
        <w:spacing w:line="240" w:lineRule="auto"/>
        <w:ind w:firstLine="567"/>
        <w:rPr>
          <w:rFonts w:eastAsia="Calibri" w:cs="Arial"/>
          <w:color w:val="000000"/>
          <w:szCs w:val="20"/>
          <w:lang w:val="de-DE" w:eastAsia="en-US"/>
          <w14:ligatures w14:val="standardContextual"/>
        </w:rPr>
      </w:pPr>
    </w:p>
    <w:p w14:paraId="18F55F12" w14:textId="77777777" w:rsidR="00DD1EBC" w:rsidRDefault="00DD1EBC" w:rsidP="00DD1EBC">
      <w:pPr>
        <w:autoSpaceDE w:val="0"/>
        <w:autoSpaceDN w:val="0"/>
        <w:adjustRightInd w:val="0"/>
        <w:spacing w:line="240" w:lineRule="auto"/>
        <w:ind w:firstLine="567"/>
        <w:rPr>
          <w:rFonts w:eastAsia="Calibri" w:cs="Arial"/>
          <w:color w:val="000000"/>
          <w:szCs w:val="20"/>
          <w:lang w:val="de-DE" w:eastAsia="en-US"/>
          <w14:ligatures w14:val="standardContextual"/>
        </w:rPr>
      </w:pPr>
      <w:r w:rsidRPr="00DD1EBC">
        <w:rPr>
          <w:rFonts w:eastAsia="Calibri" w:cs="Arial"/>
          <w:color w:val="000000"/>
          <w:szCs w:val="20"/>
          <w:lang w:val="de-DE" w:eastAsia="en-US"/>
          <w14:ligatures w14:val="standardContextual"/>
        </w:rPr>
        <w:t>in der Erwägung, dass folglich auch beim gelegentlichen Transport dieser Güter keine Entladebescheinigung notwendig ist,</w:t>
      </w:r>
    </w:p>
    <w:p w14:paraId="03AA65A6" w14:textId="77777777" w:rsidR="00263E93" w:rsidRDefault="00263E93" w:rsidP="00DD1EBC">
      <w:pPr>
        <w:autoSpaceDE w:val="0"/>
        <w:autoSpaceDN w:val="0"/>
        <w:adjustRightInd w:val="0"/>
        <w:spacing w:line="240" w:lineRule="auto"/>
        <w:ind w:firstLine="567"/>
        <w:rPr>
          <w:rFonts w:eastAsia="Calibri" w:cs="Arial"/>
          <w:color w:val="000000"/>
          <w:szCs w:val="20"/>
          <w:lang w:val="de-DE" w:eastAsia="en-US"/>
          <w14:ligatures w14:val="standardContextual"/>
        </w:rPr>
      </w:pPr>
    </w:p>
    <w:p w14:paraId="6D02578B" w14:textId="77777777" w:rsidR="00263E93" w:rsidRPr="00DD1EBC" w:rsidRDefault="00263E93" w:rsidP="00263E93">
      <w:pPr>
        <w:autoSpaceDE w:val="0"/>
        <w:autoSpaceDN w:val="0"/>
        <w:adjustRightInd w:val="0"/>
        <w:spacing w:line="240" w:lineRule="auto"/>
        <w:ind w:firstLine="567"/>
        <w:rPr>
          <w:rFonts w:eastAsia="Calibri" w:cs="Arial"/>
          <w:color w:val="000000"/>
          <w:szCs w:val="20"/>
          <w:lang w:val="de-DE" w:eastAsia="en-US"/>
          <w14:ligatures w14:val="standardContextual"/>
        </w:rPr>
      </w:pPr>
      <w:r w:rsidRPr="00DD1EBC">
        <w:rPr>
          <w:rFonts w:eastAsia="Calibri" w:cs="Arial"/>
          <w:color w:val="000000"/>
          <w:szCs w:val="20"/>
          <w:lang w:val="de-DE" w:eastAsia="en-US"/>
          <w14:ligatures w14:val="standardContextual"/>
        </w:rPr>
        <w:t>in der Erwägung, dass nach Einheitstransporten und kompatiblen Transporten, unabhängig von Art und Bauweise der Fahrzeuge das Waschen der Laderäume nicht notwendig ist,</w:t>
      </w:r>
    </w:p>
    <w:p w14:paraId="0DE55A92" w14:textId="77777777" w:rsidR="00263E93" w:rsidRPr="00DD1EBC" w:rsidRDefault="00263E93" w:rsidP="00263E93">
      <w:pPr>
        <w:autoSpaceDE w:val="0"/>
        <w:autoSpaceDN w:val="0"/>
        <w:adjustRightInd w:val="0"/>
        <w:spacing w:line="240" w:lineRule="auto"/>
        <w:ind w:firstLine="567"/>
        <w:rPr>
          <w:rFonts w:eastAsia="Calibri" w:cs="Arial"/>
          <w:color w:val="000000"/>
          <w:szCs w:val="20"/>
          <w:lang w:val="de-DE" w:eastAsia="en-US"/>
          <w14:ligatures w14:val="standardContextual"/>
        </w:rPr>
      </w:pPr>
    </w:p>
    <w:p w14:paraId="32D05C3F" w14:textId="77777777" w:rsidR="00263E93" w:rsidRPr="00DD1EBC" w:rsidRDefault="00263E93" w:rsidP="00263E93">
      <w:pPr>
        <w:autoSpaceDE w:val="0"/>
        <w:autoSpaceDN w:val="0"/>
        <w:adjustRightInd w:val="0"/>
        <w:spacing w:line="240" w:lineRule="auto"/>
        <w:ind w:firstLine="567"/>
        <w:rPr>
          <w:rFonts w:eastAsia="Calibri" w:cs="Arial"/>
          <w:color w:val="000000"/>
          <w:szCs w:val="20"/>
          <w:lang w:val="de-DE" w:eastAsia="en-US"/>
          <w14:ligatures w14:val="standardContextual"/>
        </w:rPr>
      </w:pPr>
      <w:r w:rsidRPr="00DD1EBC">
        <w:rPr>
          <w:rFonts w:eastAsia="Calibri" w:cs="Arial"/>
          <w:color w:val="000000"/>
          <w:szCs w:val="20"/>
          <w:lang w:val="de-DE" w:eastAsia="en-US"/>
          <w14:ligatures w14:val="standardContextual"/>
        </w:rPr>
        <w:t>in der Erwägung, dass Sand, Kies und Sand-Kies-Gemische meist abwechselnd und bisweilen auch ineinanderlaufende Sand-Kies-Haufen von Baggerstellen zu einer Entladestelle transportiert werden,</w:t>
      </w:r>
    </w:p>
    <w:p w14:paraId="7E6FA21E" w14:textId="77777777" w:rsidR="00263E93" w:rsidRPr="00DD1EBC" w:rsidRDefault="00263E93" w:rsidP="00263E93">
      <w:pPr>
        <w:autoSpaceDE w:val="0"/>
        <w:autoSpaceDN w:val="0"/>
        <w:adjustRightInd w:val="0"/>
        <w:spacing w:line="240" w:lineRule="auto"/>
        <w:ind w:firstLine="567"/>
        <w:rPr>
          <w:rFonts w:eastAsia="Calibri" w:cs="Arial"/>
          <w:color w:val="000000"/>
          <w:szCs w:val="20"/>
          <w:lang w:val="de-DE" w:eastAsia="en-US"/>
          <w14:ligatures w14:val="standardContextual"/>
        </w:rPr>
      </w:pPr>
    </w:p>
    <w:p w14:paraId="1BAB52CF" w14:textId="77777777" w:rsidR="00263E93" w:rsidRPr="00DD1EBC" w:rsidRDefault="00263E93" w:rsidP="00263E93">
      <w:pPr>
        <w:autoSpaceDE w:val="0"/>
        <w:autoSpaceDN w:val="0"/>
        <w:adjustRightInd w:val="0"/>
        <w:spacing w:line="240" w:lineRule="auto"/>
        <w:ind w:firstLine="567"/>
        <w:rPr>
          <w:rFonts w:eastAsia="Calibri" w:cs="Arial"/>
          <w:color w:val="000000"/>
          <w:szCs w:val="20"/>
          <w:lang w:val="de-DE" w:eastAsia="en-US"/>
          <w14:ligatures w14:val="standardContextual"/>
        </w:rPr>
      </w:pPr>
      <w:r w:rsidRPr="00DD1EBC">
        <w:rPr>
          <w:rFonts w:eastAsia="Calibri" w:cs="Arial"/>
          <w:color w:val="000000"/>
          <w:szCs w:val="20"/>
          <w:lang w:val="de-DE" w:eastAsia="en-US"/>
          <w14:ligatures w14:val="standardContextual"/>
        </w:rPr>
        <w:t>in der Erwägung, dass die gesamte Ladung an den Umschlagsanlagen der Zielhäfen gesiebt wird, bevor diese anschließend nach Körnungsgröße getrennt und gehäuft wird,</w:t>
      </w:r>
    </w:p>
    <w:p w14:paraId="1694970F" w14:textId="77777777" w:rsidR="00263E93" w:rsidRPr="00DD1EBC" w:rsidRDefault="00263E93" w:rsidP="00263E93">
      <w:pPr>
        <w:autoSpaceDE w:val="0"/>
        <w:autoSpaceDN w:val="0"/>
        <w:adjustRightInd w:val="0"/>
        <w:spacing w:line="240" w:lineRule="auto"/>
        <w:ind w:firstLine="567"/>
        <w:rPr>
          <w:rFonts w:eastAsia="Calibri" w:cs="Arial"/>
          <w:color w:val="000000"/>
          <w:szCs w:val="20"/>
          <w:lang w:val="de-DE" w:eastAsia="en-US"/>
          <w14:ligatures w14:val="standardContextual"/>
        </w:rPr>
      </w:pPr>
    </w:p>
    <w:p w14:paraId="5D73D557" w14:textId="77777777" w:rsidR="00263E93" w:rsidRPr="00DD1EBC" w:rsidRDefault="00263E93" w:rsidP="00263E93">
      <w:pPr>
        <w:autoSpaceDE w:val="0"/>
        <w:autoSpaceDN w:val="0"/>
        <w:adjustRightInd w:val="0"/>
        <w:spacing w:line="240" w:lineRule="auto"/>
        <w:ind w:firstLine="567"/>
        <w:rPr>
          <w:rFonts w:eastAsia="Calibri" w:cs="Arial"/>
          <w:color w:val="000000"/>
          <w:szCs w:val="20"/>
          <w:lang w:val="de-DE" w:eastAsia="en-US"/>
          <w14:ligatures w14:val="standardContextual"/>
        </w:rPr>
      </w:pPr>
      <w:r w:rsidRPr="00DD1EBC">
        <w:rPr>
          <w:rFonts w:eastAsia="Calibri" w:cs="Arial"/>
          <w:color w:val="000000"/>
          <w:szCs w:val="20"/>
          <w:lang w:val="de-DE" w:eastAsia="en-US"/>
          <w14:ligatures w14:val="standardContextual"/>
        </w:rPr>
        <w:t xml:space="preserve">in der Erwägung, dass folglich der Transport von Sand, der Transport von Kies und der Transport von Sand-Kies-Gemischen hinsichtlich der Notwendigkeit der Entladebescheinigung als Einheitstransport desselben Gutes betrachtet werden kann,  </w:t>
      </w:r>
    </w:p>
    <w:p w14:paraId="3FCC61F7" w14:textId="77777777" w:rsidR="00263E93" w:rsidRPr="00DD1EBC" w:rsidRDefault="00263E93" w:rsidP="00263E93">
      <w:pPr>
        <w:autoSpaceDE w:val="0"/>
        <w:autoSpaceDN w:val="0"/>
        <w:adjustRightInd w:val="0"/>
        <w:spacing w:line="240" w:lineRule="auto"/>
        <w:ind w:firstLine="567"/>
        <w:rPr>
          <w:rFonts w:eastAsia="Calibri" w:cs="Arial"/>
          <w:color w:val="000000"/>
          <w:szCs w:val="20"/>
          <w:lang w:val="de-DE" w:eastAsia="en-US"/>
          <w14:ligatures w14:val="standardContextual"/>
        </w:rPr>
      </w:pPr>
    </w:p>
    <w:p w14:paraId="594393BF" w14:textId="77777777" w:rsidR="00DD1EBC" w:rsidRPr="00DD1EBC" w:rsidRDefault="00DD1EBC" w:rsidP="00DD1EBC">
      <w:pPr>
        <w:autoSpaceDE w:val="0"/>
        <w:autoSpaceDN w:val="0"/>
        <w:adjustRightInd w:val="0"/>
        <w:spacing w:line="240" w:lineRule="auto"/>
        <w:ind w:firstLine="567"/>
        <w:rPr>
          <w:rFonts w:eastAsia="Calibri" w:cs="Arial"/>
          <w:color w:val="000000"/>
          <w:szCs w:val="20"/>
          <w:lang w:val="de-DE" w:eastAsia="en-US"/>
          <w14:ligatures w14:val="standardContextual"/>
        </w:rPr>
      </w:pPr>
      <w:r w:rsidRPr="00DD1EBC">
        <w:rPr>
          <w:rFonts w:eastAsia="Calibri" w:cs="Arial"/>
          <w:color w:val="000000"/>
          <w:szCs w:val="20"/>
          <w:lang w:val="de-DE" w:eastAsia="en-US"/>
          <w14:ligatures w14:val="standardContextual"/>
        </w:rPr>
        <w:t>in dem Wunsch den Verwaltungsaufwand für das Gewerbe zu verringern,</w:t>
      </w:r>
    </w:p>
    <w:p w14:paraId="1087E014" w14:textId="77777777" w:rsidR="00DD1EBC" w:rsidRPr="00DD1EBC" w:rsidRDefault="00DD1EBC" w:rsidP="00DD1EBC">
      <w:pPr>
        <w:autoSpaceDE w:val="0"/>
        <w:autoSpaceDN w:val="0"/>
        <w:adjustRightInd w:val="0"/>
        <w:spacing w:line="240" w:lineRule="auto"/>
        <w:ind w:firstLine="567"/>
        <w:rPr>
          <w:rFonts w:eastAsia="Calibri" w:cs="Arial"/>
          <w:color w:val="000000"/>
          <w:szCs w:val="20"/>
          <w:lang w:val="de-DE" w:eastAsia="en-US"/>
          <w14:ligatures w14:val="standardContextual"/>
        </w:rPr>
      </w:pPr>
    </w:p>
    <w:p w14:paraId="47AC2300" w14:textId="77777777" w:rsidR="00DD1EBC" w:rsidRPr="00DD1EBC" w:rsidRDefault="00DD1EBC" w:rsidP="00DD1EBC">
      <w:pPr>
        <w:spacing w:after="200" w:line="276" w:lineRule="auto"/>
        <w:ind w:firstLine="567"/>
        <w:rPr>
          <w:rFonts w:eastAsia="Calibri" w:cs="Arial"/>
          <w:szCs w:val="20"/>
          <w:lang w:val="de-DE" w:eastAsia="en-US"/>
        </w:rPr>
      </w:pPr>
      <w:r w:rsidRPr="00DD1EBC">
        <w:rPr>
          <w:rFonts w:eastAsia="Calibri" w:cs="Arial"/>
          <w:szCs w:val="20"/>
          <w:lang w:val="de-DE" w:eastAsia="en-US"/>
        </w:rPr>
        <w:t>auf Vorschlag der Arbeitsgruppe CDNI/G, insbesondere der anerkannten nichtstaatlichen Verbände,</w:t>
      </w:r>
    </w:p>
    <w:p w14:paraId="31C798A2" w14:textId="77777777" w:rsidR="00DD1EBC" w:rsidRPr="00DD1EBC" w:rsidRDefault="00DD1EBC" w:rsidP="00DD1EBC">
      <w:pPr>
        <w:spacing w:line="240" w:lineRule="auto"/>
        <w:ind w:firstLine="567"/>
        <w:rPr>
          <w:rFonts w:eastAsia="Calibri" w:cs="Arial"/>
          <w:szCs w:val="20"/>
          <w:lang w:val="de-DE" w:eastAsia="en-US"/>
        </w:rPr>
      </w:pPr>
      <w:r w:rsidRPr="00DD1EBC">
        <w:rPr>
          <w:rFonts w:eastAsia="Calibri" w:cs="Arial"/>
          <w:szCs w:val="20"/>
          <w:lang w:val="de-DE" w:eastAsia="en-US"/>
        </w:rPr>
        <w:t>beschließt die Artikel 6.03 der Anwendungsbestimmung des CDNI wie aus der Anlage ersichtlich zu ändern.</w:t>
      </w:r>
    </w:p>
    <w:p w14:paraId="51374C54" w14:textId="77777777" w:rsidR="00DD1EBC" w:rsidRPr="00DD1EBC" w:rsidRDefault="00DD1EBC" w:rsidP="00DD1EBC">
      <w:pPr>
        <w:spacing w:line="240" w:lineRule="auto"/>
        <w:ind w:firstLine="567"/>
        <w:rPr>
          <w:rFonts w:eastAsia="Calibri" w:cs="Arial"/>
          <w:szCs w:val="20"/>
          <w:lang w:val="de-DE" w:eastAsia="en-US"/>
        </w:rPr>
      </w:pPr>
    </w:p>
    <w:p w14:paraId="51780550" w14:textId="77777777" w:rsidR="00DD1EBC" w:rsidRPr="00DD1EBC" w:rsidRDefault="00DD1EBC" w:rsidP="00DD1EBC">
      <w:pPr>
        <w:spacing w:line="240" w:lineRule="auto"/>
        <w:ind w:firstLine="567"/>
        <w:rPr>
          <w:rFonts w:eastAsia="Calibri" w:cs="Arial"/>
          <w:szCs w:val="20"/>
          <w:lang w:val="de-DE" w:eastAsia="en-US"/>
        </w:rPr>
      </w:pPr>
      <w:r w:rsidRPr="00DD1EBC">
        <w:rPr>
          <w:rFonts w:eastAsia="Calibri" w:cs="Arial"/>
          <w:szCs w:val="20"/>
          <w:lang w:val="de-DE" w:eastAsia="en-US"/>
        </w:rPr>
        <w:t>Dieser Beschluss tritt unmittelbar in Kraft.</w:t>
      </w:r>
    </w:p>
    <w:p w14:paraId="04709CE4" w14:textId="77777777" w:rsidR="00DD1EBC" w:rsidRPr="00DD1EBC" w:rsidRDefault="00DD1EBC" w:rsidP="00DD1EBC">
      <w:pPr>
        <w:spacing w:line="240" w:lineRule="auto"/>
        <w:ind w:firstLine="567"/>
        <w:rPr>
          <w:rFonts w:eastAsia="Calibri" w:cs="Arial"/>
          <w:szCs w:val="20"/>
          <w:lang w:val="de-DE" w:eastAsia="en-US"/>
        </w:rPr>
      </w:pPr>
    </w:p>
    <w:p w14:paraId="6F3F8D99" w14:textId="19C5E68A" w:rsidR="00DD1EBC" w:rsidRDefault="00DD1EBC" w:rsidP="00DD1EBC">
      <w:pPr>
        <w:spacing w:line="240" w:lineRule="auto"/>
        <w:ind w:firstLine="567"/>
        <w:rPr>
          <w:rFonts w:eastAsia="Calibri" w:cs="Arial"/>
          <w:szCs w:val="20"/>
          <w:lang w:val="de-DE" w:eastAsia="en-US"/>
        </w:rPr>
      </w:pPr>
      <w:r w:rsidRPr="00DD1EBC">
        <w:rPr>
          <w:rFonts w:eastAsia="Calibri" w:cs="Arial"/>
          <w:szCs w:val="20"/>
          <w:lang w:val="de-DE" w:eastAsia="en-US"/>
        </w:rPr>
        <w:lastRenderedPageBreak/>
        <w:t>Mit Inkrafttreten dieses Beschlusses wir</w:t>
      </w:r>
      <w:r w:rsidR="00860948">
        <w:rPr>
          <w:rFonts w:eastAsia="Calibri" w:cs="Arial"/>
          <w:szCs w:val="20"/>
          <w:lang w:val="de-DE" w:eastAsia="en-US"/>
        </w:rPr>
        <w:t>d</w:t>
      </w:r>
      <w:r w:rsidRPr="00DD1EBC">
        <w:rPr>
          <w:rFonts w:eastAsia="Calibri" w:cs="Arial"/>
          <w:szCs w:val="20"/>
          <w:lang w:val="de-DE" w:eastAsia="en-US"/>
        </w:rPr>
        <w:t xml:space="preserve"> die häufig gestellte Frage (FAQ) „Notwendigkeit einer Entladebescheinigung für Stückgut“ aufgehoben.</w:t>
      </w:r>
    </w:p>
    <w:p w14:paraId="2339E5DB" w14:textId="7F33C684" w:rsidR="00DD1EBC" w:rsidRDefault="00DD1EBC" w:rsidP="00DD1EBC">
      <w:pPr>
        <w:spacing w:line="240" w:lineRule="auto"/>
        <w:ind w:firstLine="567"/>
        <w:rPr>
          <w:rFonts w:eastAsia="Calibri" w:cs="Arial"/>
          <w:szCs w:val="20"/>
          <w:lang w:val="de-DE" w:eastAsia="en-US"/>
        </w:rPr>
      </w:pPr>
    </w:p>
    <w:p w14:paraId="0053AC7E" w14:textId="250D1F0A" w:rsidR="00DD1EBC" w:rsidRDefault="00DD1EBC" w:rsidP="00DD1EBC">
      <w:pPr>
        <w:spacing w:line="240" w:lineRule="auto"/>
        <w:ind w:firstLine="567"/>
        <w:rPr>
          <w:rFonts w:eastAsia="Calibri" w:cs="Arial"/>
          <w:szCs w:val="20"/>
          <w:lang w:val="de-DE" w:eastAsia="en-US"/>
        </w:rPr>
      </w:pPr>
    </w:p>
    <w:p w14:paraId="036C7E22" w14:textId="2F605E85" w:rsidR="00DD1EBC" w:rsidRPr="00DD1EBC" w:rsidRDefault="00DD1EBC" w:rsidP="00DD1EBC">
      <w:pPr>
        <w:spacing w:line="240" w:lineRule="auto"/>
        <w:rPr>
          <w:rFonts w:eastAsia="Calibri" w:cs="Arial"/>
          <w:b/>
          <w:bCs/>
          <w:szCs w:val="20"/>
          <w:lang w:val="de-DE" w:eastAsia="en-US"/>
        </w:rPr>
      </w:pPr>
      <w:r w:rsidRPr="00DD1EBC">
        <w:rPr>
          <w:rFonts w:eastAsia="Calibri" w:cs="Arial"/>
          <w:b/>
          <w:bCs/>
          <w:szCs w:val="20"/>
          <w:lang w:val="de-DE" w:eastAsia="en-US"/>
        </w:rPr>
        <w:t xml:space="preserve">Anlage </w:t>
      </w:r>
    </w:p>
    <w:p w14:paraId="388DE410" w14:textId="77777777" w:rsidR="00DD1EBC" w:rsidRDefault="00DD1EBC">
      <w:pPr>
        <w:spacing w:after="200" w:line="276" w:lineRule="auto"/>
        <w:jc w:val="left"/>
        <w:rPr>
          <w:rFonts w:eastAsia="Calibri" w:cs="Arial"/>
          <w:szCs w:val="20"/>
          <w:lang w:val="de-DE" w:eastAsia="en-US"/>
        </w:rPr>
      </w:pPr>
      <w:r w:rsidRPr="00DD1EBC">
        <w:rPr>
          <w:rFonts w:eastAsia="Calibri" w:cs="Arial"/>
          <w:szCs w:val="20"/>
          <w:lang w:val="de-DE" w:eastAsia="en-US"/>
        </w:rPr>
        <w:br w:type="page"/>
      </w:r>
    </w:p>
    <w:p w14:paraId="76E5896D" w14:textId="03A644DC" w:rsidR="00DD1EBC" w:rsidRDefault="00DD1EBC" w:rsidP="00DD1EBC">
      <w:pPr>
        <w:spacing w:after="200" w:line="276" w:lineRule="auto"/>
        <w:jc w:val="right"/>
        <w:rPr>
          <w:rFonts w:eastAsia="Calibri" w:cs="Arial"/>
          <w:szCs w:val="20"/>
          <w:lang w:val="de-DE" w:eastAsia="en-US"/>
        </w:rPr>
      </w:pPr>
      <w:r w:rsidRPr="00DD1EBC">
        <w:rPr>
          <w:rFonts w:eastAsia="Calibri" w:cs="Arial"/>
          <w:b/>
          <w:bCs/>
          <w:szCs w:val="20"/>
          <w:lang w:val="de-DE" w:eastAsia="en-US"/>
        </w:rPr>
        <w:lastRenderedPageBreak/>
        <w:t>Anlage CDNI</w:t>
      </w:r>
      <w:r>
        <w:rPr>
          <w:rFonts w:eastAsia="Calibri" w:cs="Arial"/>
          <w:szCs w:val="20"/>
          <w:lang w:val="de-DE" w:eastAsia="en-US"/>
        </w:rPr>
        <w:t xml:space="preserve"> </w:t>
      </w:r>
      <w:r w:rsidRPr="003E0A1F">
        <w:rPr>
          <w:rFonts w:cs="Arial"/>
          <w:b/>
          <w:szCs w:val="20"/>
          <w:lang w:val="de-DE" w:eastAsia="zh-CN"/>
        </w:rPr>
        <w:t>202</w:t>
      </w:r>
      <w:r>
        <w:rPr>
          <w:rFonts w:cs="Arial"/>
          <w:b/>
          <w:szCs w:val="20"/>
          <w:lang w:val="de-DE" w:eastAsia="zh-CN"/>
        </w:rPr>
        <w:t>3</w:t>
      </w:r>
      <w:r w:rsidRPr="003E0A1F">
        <w:rPr>
          <w:rFonts w:cs="Arial"/>
          <w:b/>
          <w:szCs w:val="20"/>
          <w:lang w:val="de-DE" w:eastAsia="zh-CN"/>
        </w:rPr>
        <w:t>-II-</w:t>
      </w:r>
      <w:r>
        <w:rPr>
          <w:rFonts w:cs="Arial"/>
          <w:b/>
          <w:szCs w:val="20"/>
          <w:lang w:val="de-DE" w:eastAsia="zh-CN"/>
        </w:rPr>
        <w:t>6</w:t>
      </w:r>
    </w:p>
    <w:p w14:paraId="199E5D0C" w14:textId="77777777" w:rsidR="00DD1EBC" w:rsidRPr="00DD1EBC" w:rsidRDefault="00DD1EBC" w:rsidP="00DD1EBC">
      <w:pPr>
        <w:rPr>
          <w:rFonts w:eastAsia="Calibri" w:cs="Arial"/>
          <w:szCs w:val="20"/>
          <w:lang w:val="de-DE"/>
        </w:rPr>
      </w:pPr>
    </w:p>
    <w:p w14:paraId="48EA2B8A" w14:textId="1D726AF7" w:rsidR="00263E93" w:rsidRPr="00362A2A" w:rsidRDefault="00263E93" w:rsidP="00263E93">
      <w:pPr>
        <w:rPr>
          <w:rFonts w:eastAsia="Calibri" w:cs="Arial"/>
          <w:b/>
          <w:szCs w:val="20"/>
          <w:lang w:val="de-DE"/>
        </w:rPr>
      </w:pPr>
      <w:r w:rsidRPr="00362A2A">
        <w:rPr>
          <w:rFonts w:eastAsia="Calibri" w:cs="Arial"/>
          <w:b/>
          <w:szCs w:val="20"/>
          <w:lang w:val="de-DE"/>
        </w:rPr>
        <w:t>Änderung für Artikel 6.03 Absatz 7</w:t>
      </w:r>
    </w:p>
    <w:p w14:paraId="5A9530F0" w14:textId="77777777" w:rsidR="00263E93" w:rsidRPr="00362A2A" w:rsidRDefault="00263E93" w:rsidP="00263E93">
      <w:pPr>
        <w:rPr>
          <w:rFonts w:eastAsia="Calibri" w:cs="Arial"/>
          <w:szCs w:val="20"/>
          <w:lang w:val="de-DE"/>
        </w:rPr>
      </w:pPr>
    </w:p>
    <w:p w14:paraId="28833EEE" w14:textId="5829FCDF" w:rsidR="00263E93" w:rsidRPr="00137E6C" w:rsidRDefault="00263E93" w:rsidP="00263E93">
      <w:pPr>
        <w:tabs>
          <w:tab w:val="left" w:pos="0"/>
          <w:tab w:val="left" w:pos="567"/>
        </w:tabs>
        <w:spacing w:line="255" w:lineRule="exact"/>
        <w:ind w:hanging="426"/>
        <w:rPr>
          <w:rFonts w:cs="Arial"/>
          <w:szCs w:val="18"/>
          <w:lang w:val="de-DE"/>
        </w:rPr>
      </w:pPr>
      <w:r>
        <w:rPr>
          <w:rFonts w:cs="Arial"/>
          <w:sz w:val="24"/>
          <w:lang w:val="de-DE"/>
        </w:rPr>
        <w:tab/>
      </w:r>
      <w:r w:rsidRPr="00137E6C">
        <w:rPr>
          <w:rFonts w:cs="Arial"/>
          <w:szCs w:val="18"/>
          <w:lang w:val="de-DE"/>
        </w:rPr>
        <w:t>„Die Absätze 1 und 4 finden keine Anwendung für Schiffe, die eingesetzt werden für:</w:t>
      </w:r>
    </w:p>
    <w:p w14:paraId="4E11FED6" w14:textId="77777777" w:rsidR="00263E93" w:rsidRPr="00137E6C" w:rsidRDefault="00263E93" w:rsidP="00263E93">
      <w:pPr>
        <w:tabs>
          <w:tab w:val="left" w:pos="0"/>
        </w:tabs>
        <w:spacing w:before="120" w:line="255" w:lineRule="exact"/>
        <w:ind w:left="426" w:hanging="426"/>
        <w:rPr>
          <w:rFonts w:cs="Arial"/>
          <w:szCs w:val="18"/>
          <w:lang w:val="de-DE"/>
        </w:rPr>
      </w:pPr>
      <w:r w:rsidRPr="00137E6C">
        <w:rPr>
          <w:rFonts w:cs="Arial"/>
          <w:szCs w:val="18"/>
          <w:lang w:val="de-DE"/>
        </w:rPr>
        <w:t xml:space="preserve">a) </w:t>
      </w:r>
      <w:r w:rsidRPr="00137E6C">
        <w:rPr>
          <w:rFonts w:cs="Arial"/>
          <w:szCs w:val="18"/>
          <w:lang w:val="de-DE"/>
        </w:rPr>
        <w:tab/>
        <w:t>den Transport von Containern,</w:t>
      </w:r>
    </w:p>
    <w:p w14:paraId="236A316F" w14:textId="6575603F" w:rsidR="00263E93" w:rsidRDefault="00263E93" w:rsidP="00263E93">
      <w:pPr>
        <w:tabs>
          <w:tab w:val="left" w:pos="0"/>
        </w:tabs>
        <w:spacing w:before="120" w:line="255" w:lineRule="exact"/>
        <w:ind w:left="426" w:hanging="426"/>
        <w:rPr>
          <w:rFonts w:cs="Arial"/>
          <w:szCs w:val="18"/>
          <w:lang w:val="de-DE"/>
        </w:rPr>
      </w:pPr>
      <w:r w:rsidRPr="00137E6C">
        <w:rPr>
          <w:rFonts w:cs="Arial"/>
          <w:szCs w:val="18"/>
          <w:lang w:val="de-DE"/>
        </w:rPr>
        <w:t xml:space="preserve">b) </w:t>
      </w:r>
      <w:r w:rsidRPr="00137E6C">
        <w:rPr>
          <w:rFonts w:cs="Arial"/>
          <w:szCs w:val="18"/>
          <w:lang w:val="de-DE"/>
        </w:rPr>
        <w:tab/>
        <w:t>den Transport von beweglicher Ladung (</w:t>
      </w:r>
      <w:proofErr w:type="spellStart"/>
      <w:r w:rsidRPr="00137E6C">
        <w:rPr>
          <w:rFonts w:cs="Arial"/>
          <w:szCs w:val="18"/>
          <w:lang w:val="de-DE"/>
        </w:rPr>
        <w:t>ro-ro</w:t>
      </w:r>
      <w:proofErr w:type="spellEnd"/>
      <w:r w:rsidRPr="00137E6C">
        <w:rPr>
          <w:rFonts w:cs="Arial"/>
          <w:szCs w:val="18"/>
          <w:lang w:val="de-DE"/>
        </w:rPr>
        <w:t>), von Stück- und Schwergut bzw. Großgeräten</w:t>
      </w:r>
      <w:r w:rsidR="00860948">
        <w:rPr>
          <w:rFonts w:cs="Arial"/>
          <w:szCs w:val="18"/>
          <w:lang w:val="de-DE"/>
        </w:rPr>
        <w:t>.</w:t>
      </w:r>
    </w:p>
    <w:p w14:paraId="3BF7330F" w14:textId="77777777" w:rsidR="00263E93" w:rsidRPr="00137E6C" w:rsidRDefault="00263E93" w:rsidP="00263E93">
      <w:pPr>
        <w:tabs>
          <w:tab w:val="left" w:pos="0"/>
        </w:tabs>
        <w:spacing w:before="120" w:line="255" w:lineRule="exact"/>
        <w:rPr>
          <w:rFonts w:cs="Arial"/>
          <w:szCs w:val="18"/>
          <w:lang w:val="de-DE"/>
        </w:rPr>
      </w:pPr>
      <w:r>
        <w:rPr>
          <w:rFonts w:eastAsia="Calibri" w:cs="Arial"/>
          <w:szCs w:val="20"/>
          <w:lang w:val="de-DE"/>
        </w:rPr>
        <w:br/>
      </w:r>
      <w:r w:rsidRPr="00137E6C">
        <w:rPr>
          <w:rFonts w:eastAsia="Calibri" w:cs="Arial"/>
          <w:szCs w:val="20"/>
          <w:lang w:val="de-DE"/>
        </w:rPr>
        <w:t xml:space="preserve">Die Absätze 1 und 4 finden keine Anwendung für </w:t>
      </w:r>
      <w:r w:rsidRPr="00097B6E">
        <w:rPr>
          <w:rFonts w:eastAsia="Calibri" w:cs="Arial"/>
          <w:szCs w:val="20"/>
          <w:lang w:val="de-DE"/>
        </w:rPr>
        <w:t>Schiffe, die ausschließlich eingesetzt werden für</w:t>
      </w:r>
      <w:r w:rsidRPr="00137E6C">
        <w:rPr>
          <w:rFonts w:eastAsia="Calibri" w:cs="Arial"/>
          <w:szCs w:val="20"/>
          <w:lang w:val="de-DE"/>
        </w:rPr>
        <w:t>:</w:t>
      </w:r>
    </w:p>
    <w:p w14:paraId="156EA815" w14:textId="5DD6CE74" w:rsidR="00263E93" w:rsidRPr="00137E6C" w:rsidRDefault="00263E93" w:rsidP="00263E93">
      <w:pPr>
        <w:tabs>
          <w:tab w:val="left" w:pos="0"/>
        </w:tabs>
        <w:spacing w:before="120" w:line="255" w:lineRule="exact"/>
        <w:ind w:left="426" w:hanging="426"/>
        <w:rPr>
          <w:rFonts w:cs="Arial"/>
          <w:szCs w:val="18"/>
          <w:lang w:val="de-DE"/>
        </w:rPr>
      </w:pPr>
      <w:r>
        <w:rPr>
          <w:rFonts w:cs="Arial"/>
          <w:szCs w:val="18"/>
          <w:lang w:val="de-DE"/>
        </w:rPr>
        <w:t>a</w:t>
      </w:r>
      <w:r w:rsidRPr="00137E6C">
        <w:rPr>
          <w:rFonts w:cs="Arial"/>
          <w:szCs w:val="18"/>
          <w:lang w:val="de-DE"/>
        </w:rPr>
        <w:t xml:space="preserve">) </w:t>
      </w:r>
      <w:r w:rsidRPr="00137E6C">
        <w:rPr>
          <w:rFonts w:cs="Arial"/>
          <w:szCs w:val="18"/>
          <w:lang w:val="de-DE"/>
        </w:rPr>
        <w:tab/>
        <w:t>die Lieferung von Treibstoffen, Trinkwasser und Bordvorräten an See- und an Binnenschiffe (Bevorratungsschiffe),</w:t>
      </w:r>
    </w:p>
    <w:p w14:paraId="5132FB1B" w14:textId="14BB1102" w:rsidR="00263E93" w:rsidRPr="00137E6C" w:rsidRDefault="00263E93" w:rsidP="00263E93">
      <w:pPr>
        <w:tabs>
          <w:tab w:val="left" w:pos="0"/>
        </w:tabs>
        <w:spacing w:before="120" w:line="255" w:lineRule="exact"/>
        <w:ind w:left="426" w:hanging="426"/>
        <w:rPr>
          <w:rFonts w:cs="Arial"/>
          <w:szCs w:val="18"/>
          <w:lang w:val="de-DE"/>
        </w:rPr>
      </w:pPr>
      <w:r>
        <w:rPr>
          <w:rFonts w:cs="Arial"/>
          <w:szCs w:val="18"/>
          <w:lang w:val="de-DE"/>
        </w:rPr>
        <w:t>b</w:t>
      </w:r>
      <w:r w:rsidRPr="00137E6C">
        <w:rPr>
          <w:rFonts w:cs="Arial"/>
          <w:szCs w:val="18"/>
          <w:lang w:val="de-DE"/>
        </w:rPr>
        <w:t xml:space="preserve">) </w:t>
      </w:r>
      <w:r w:rsidRPr="00137E6C">
        <w:rPr>
          <w:rFonts w:cs="Arial"/>
          <w:szCs w:val="18"/>
          <w:lang w:val="de-DE"/>
        </w:rPr>
        <w:tab/>
        <w:t>die Sammlung öl- und fetthaltiger Abfälle der See- und Binnenschiffe,</w:t>
      </w:r>
    </w:p>
    <w:p w14:paraId="2BD80D9B" w14:textId="67883D89" w:rsidR="00263E93" w:rsidRPr="00137E6C" w:rsidRDefault="00263E93" w:rsidP="00263E93">
      <w:pPr>
        <w:tabs>
          <w:tab w:val="left" w:pos="0"/>
        </w:tabs>
        <w:spacing w:before="120" w:line="255" w:lineRule="exact"/>
        <w:ind w:left="426" w:hanging="426"/>
        <w:rPr>
          <w:rFonts w:cs="Arial"/>
          <w:szCs w:val="18"/>
          <w:lang w:val="de-DE"/>
        </w:rPr>
      </w:pPr>
      <w:r>
        <w:rPr>
          <w:rFonts w:cs="Arial"/>
          <w:szCs w:val="18"/>
          <w:lang w:val="de-DE"/>
        </w:rPr>
        <w:t>c</w:t>
      </w:r>
      <w:r w:rsidRPr="00137E6C">
        <w:rPr>
          <w:rFonts w:cs="Arial"/>
          <w:szCs w:val="18"/>
          <w:lang w:val="de-DE"/>
        </w:rPr>
        <w:t xml:space="preserve">) </w:t>
      </w:r>
      <w:r w:rsidRPr="00137E6C">
        <w:rPr>
          <w:rFonts w:cs="Arial"/>
          <w:szCs w:val="18"/>
          <w:lang w:val="de-DE"/>
        </w:rPr>
        <w:tab/>
        <w:t>den Transport von verflüssigten Gasen (ADN Typ G),</w:t>
      </w:r>
    </w:p>
    <w:p w14:paraId="1A8EC223" w14:textId="70AD995E" w:rsidR="00263E93" w:rsidRPr="00137E6C" w:rsidRDefault="00263E93" w:rsidP="00263E93">
      <w:pPr>
        <w:tabs>
          <w:tab w:val="left" w:pos="0"/>
        </w:tabs>
        <w:spacing w:before="120" w:line="255" w:lineRule="exact"/>
        <w:ind w:left="426" w:hanging="426"/>
        <w:rPr>
          <w:rFonts w:cs="Arial"/>
          <w:szCs w:val="18"/>
          <w:lang w:val="de-DE"/>
        </w:rPr>
      </w:pPr>
      <w:r>
        <w:rPr>
          <w:rFonts w:cs="Arial"/>
          <w:szCs w:val="18"/>
          <w:lang w:val="de-DE"/>
        </w:rPr>
        <w:t>d</w:t>
      </w:r>
      <w:r w:rsidRPr="00137E6C">
        <w:rPr>
          <w:rFonts w:cs="Arial"/>
          <w:szCs w:val="18"/>
          <w:lang w:val="de-DE"/>
        </w:rPr>
        <w:t xml:space="preserve">) </w:t>
      </w:r>
      <w:r w:rsidRPr="00137E6C">
        <w:rPr>
          <w:rFonts w:cs="Arial"/>
          <w:szCs w:val="18"/>
          <w:lang w:val="de-DE"/>
        </w:rPr>
        <w:tab/>
        <w:t xml:space="preserve">den Transport von flüssigem Schwefel (bei 180 °C), Zementpulver, Flugasche und vergleichbaren Gütern, die als Schüttgut oder </w:t>
      </w:r>
      <w:proofErr w:type="spellStart"/>
      <w:r w:rsidRPr="00137E6C">
        <w:rPr>
          <w:rFonts w:cs="Arial"/>
          <w:szCs w:val="18"/>
          <w:lang w:val="de-DE"/>
        </w:rPr>
        <w:t>pumpbare</w:t>
      </w:r>
      <w:proofErr w:type="spellEnd"/>
      <w:r w:rsidRPr="00137E6C">
        <w:rPr>
          <w:rFonts w:cs="Arial"/>
          <w:szCs w:val="18"/>
          <w:lang w:val="de-DE"/>
        </w:rPr>
        <w:t xml:space="preserve"> Ladung befördert werden, wobei von einem ausschließlich für die betroffene Güterkategorie geeigneten System für Beladung, Entladung und Lagerung an Bord Gebrauch gemacht wird,</w:t>
      </w:r>
    </w:p>
    <w:p w14:paraId="71BA6F7C" w14:textId="3FFF09E5" w:rsidR="00263E93" w:rsidRPr="00137E6C" w:rsidRDefault="00263E93" w:rsidP="00263E93">
      <w:pPr>
        <w:tabs>
          <w:tab w:val="left" w:pos="0"/>
        </w:tabs>
        <w:spacing w:before="120" w:line="255" w:lineRule="exact"/>
        <w:ind w:left="426" w:hanging="426"/>
        <w:rPr>
          <w:rFonts w:cs="Arial"/>
          <w:szCs w:val="18"/>
          <w:lang w:val="de-DE"/>
        </w:rPr>
      </w:pPr>
      <w:r>
        <w:rPr>
          <w:rFonts w:cs="Arial"/>
          <w:szCs w:val="18"/>
          <w:lang w:val="de-DE"/>
        </w:rPr>
        <w:t>e</w:t>
      </w:r>
      <w:r w:rsidRPr="00137E6C">
        <w:rPr>
          <w:rFonts w:cs="Arial"/>
          <w:szCs w:val="18"/>
          <w:lang w:val="de-DE"/>
        </w:rPr>
        <w:t>)</w:t>
      </w:r>
      <w:r w:rsidRPr="00137E6C">
        <w:rPr>
          <w:rFonts w:cs="Arial"/>
          <w:szCs w:val="18"/>
          <w:lang w:val="de-DE"/>
        </w:rPr>
        <w:tab/>
        <w:t xml:space="preserve">den Transport von Sand, Kies </w:t>
      </w:r>
      <w:r>
        <w:rPr>
          <w:rFonts w:cs="Arial"/>
          <w:szCs w:val="18"/>
          <w:lang w:val="de-DE"/>
        </w:rPr>
        <w:t>und/</w:t>
      </w:r>
      <w:r w:rsidRPr="00137E6C">
        <w:rPr>
          <w:rFonts w:cs="Arial"/>
          <w:szCs w:val="18"/>
          <w:lang w:val="de-DE"/>
        </w:rPr>
        <w:t>oder Baggergut von der Baggerstelle zur Entladestelle,</w:t>
      </w:r>
    </w:p>
    <w:p w14:paraId="64BCDFAF" w14:textId="77777777" w:rsidR="00263E93" w:rsidRPr="00137E6C" w:rsidRDefault="00263E93" w:rsidP="00263E93">
      <w:pPr>
        <w:tabs>
          <w:tab w:val="left" w:pos="0"/>
          <w:tab w:val="left" w:pos="567"/>
        </w:tabs>
        <w:spacing w:line="255" w:lineRule="exact"/>
        <w:rPr>
          <w:rFonts w:cs="Arial"/>
          <w:szCs w:val="18"/>
          <w:lang w:val="de-DE"/>
        </w:rPr>
      </w:pPr>
      <w:r w:rsidRPr="00137E6C">
        <w:rPr>
          <w:rFonts w:cs="Arial"/>
          <w:szCs w:val="18"/>
          <w:lang w:val="de-DE"/>
        </w:rPr>
        <w:t>Diese Bestimmung findet keine Anwendung auf den Transport gemischter Ladungen mit solchen Schiffen.</w:t>
      </w:r>
    </w:p>
    <w:p w14:paraId="2DC44F75" w14:textId="203FB7F4" w:rsidR="00DD1EBC" w:rsidRPr="00DD1EBC" w:rsidRDefault="00263E93" w:rsidP="00DD1EBC">
      <w:pPr>
        <w:rPr>
          <w:rFonts w:eastAsia="Calibri" w:cs="Arial"/>
          <w:szCs w:val="20"/>
          <w:lang w:val="de-DE"/>
        </w:rPr>
      </w:pPr>
      <w:r w:rsidRPr="00137E6C">
        <w:rPr>
          <w:rFonts w:cs="Arial"/>
          <w:szCs w:val="18"/>
          <w:lang w:val="de-DE"/>
        </w:rPr>
        <w:t>Im Einzelfall kann die zuständige Behörde bei Vorlage vergleichbarerer Voraussetzungen ein Fahrzeug im Rahmen der Durchführung von Sondertransporten von der Anwendung der Absätze 1 und 4 befreien. Der Nachweis dieser Befreiung ist an Bord des Fahrzeuges mitzuführen.“</w:t>
      </w:r>
    </w:p>
    <w:p w14:paraId="4696DFB4" w14:textId="77777777" w:rsidR="00DD1EBC" w:rsidRPr="00DD1EBC" w:rsidRDefault="00DD1EBC" w:rsidP="00DD1EBC">
      <w:pPr>
        <w:rPr>
          <w:rFonts w:eastAsia="Calibri" w:cs="Arial"/>
          <w:b/>
          <w:bCs/>
          <w:szCs w:val="20"/>
          <w:lang w:val="de-DE"/>
        </w:rPr>
      </w:pPr>
    </w:p>
    <w:p w14:paraId="74281E51" w14:textId="4A24AD67" w:rsidR="00DD1EBC" w:rsidRPr="00CA0FE8" w:rsidRDefault="00DD1EBC" w:rsidP="00CA0FE8">
      <w:pPr>
        <w:jc w:val="left"/>
        <w:rPr>
          <w:rFonts w:eastAsia="Calibri" w:cs="Arial"/>
          <w:b/>
          <w:szCs w:val="20"/>
          <w:lang w:val="de-DE"/>
        </w:rPr>
      </w:pPr>
      <w:r>
        <w:rPr>
          <w:rFonts w:eastAsia="Calibri" w:cs="Arial"/>
          <w:szCs w:val="20"/>
          <w:lang w:val="de-DE" w:eastAsia="en-US"/>
        </w:rPr>
        <w:br w:type="page"/>
      </w:r>
    </w:p>
    <w:p w14:paraId="06CC0241" w14:textId="77777777" w:rsidR="00DD1EBC" w:rsidRPr="00DD1EBC" w:rsidRDefault="00DD1EBC" w:rsidP="00DD1EBC">
      <w:pPr>
        <w:rPr>
          <w:rFonts w:eastAsia="Calibri" w:cs="Arial"/>
          <w:szCs w:val="20"/>
          <w:lang w:val="de-DE" w:eastAsia="en-US"/>
        </w:rPr>
      </w:pPr>
    </w:p>
    <w:p w14:paraId="276387B1" w14:textId="499C8FAB" w:rsidR="00BC1C7F" w:rsidRPr="00BC1C7F" w:rsidRDefault="00BC1C7F" w:rsidP="00BC1C7F">
      <w:pPr>
        <w:autoSpaceDE w:val="0"/>
        <w:autoSpaceDN w:val="0"/>
        <w:adjustRightInd w:val="0"/>
        <w:spacing w:line="240" w:lineRule="auto"/>
        <w:jc w:val="center"/>
        <w:rPr>
          <w:rFonts w:cs="Arial"/>
          <w:b/>
          <w:snapToGrid w:val="0"/>
          <w:szCs w:val="20"/>
          <w:lang w:val="de-DE"/>
        </w:rPr>
      </w:pPr>
      <w:r w:rsidRPr="00BC1C7F">
        <w:rPr>
          <w:rFonts w:cs="Arial"/>
          <w:b/>
          <w:snapToGrid w:val="0"/>
          <w:szCs w:val="20"/>
          <w:lang w:val="de-DE"/>
        </w:rPr>
        <w:t>Besc</w:t>
      </w:r>
      <w:bookmarkStart w:id="15" w:name="reso8"/>
      <w:bookmarkEnd w:id="15"/>
      <w:r w:rsidRPr="00BC1C7F">
        <w:rPr>
          <w:rFonts w:cs="Arial"/>
          <w:b/>
          <w:snapToGrid w:val="0"/>
          <w:szCs w:val="20"/>
          <w:lang w:val="de-DE"/>
        </w:rPr>
        <w:t>hluss IIPC</w:t>
      </w:r>
      <w:r w:rsidR="00776C25">
        <w:rPr>
          <w:rFonts w:cs="Arial"/>
          <w:b/>
          <w:snapToGrid w:val="0"/>
          <w:szCs w:val="20"/>
          <w:lang w:val="de-DE"/>
        </w:rPr>
        <w:t xml:space="preserve"> 20</w:t>
      </w:r>
      <w:r w:rsidR="002F5FAA">
        <w:rPr>
          <w:rFonts w:cs="Arial"/>
          <w:b/>
          <w:snapToGrid w:val="0"/>
          <w:szCs w:val="20"/>
          <w:lang w:val="de-DE"/>
        </w:rPr>
        <w:t>2</w:t>
      </w:r>
      <w:r w:rsidR="00147D1F">
        <w:rPr>
          <w:rFonts w:cs="Arial"/>
          <w:b/>
          <w:snapToGrid w:val="0"/>
          <w:szCs w:val="20"/>
          <w:lang w:val="de-DE"/>
        </w:rPr>
        <w:t>3</w:t>
      </w:r>
      <w:r w:rsidRPr="00BC1C7F">
        <w:rPr>
          <w:rFonts w:cs="Arial"/>
          <w:b/>
          <w:snapToGrid w:val="0"/>
          <w:szCs w:val="20"/>
          <w:lang w:val="de-DE"/>
        </w:rPr>
        <w:t>-II-1</w:t>
      </w:r>
    </w:p>
    <w:p w14:paraId="30594D78" w14:textId="77777777" w:rsidR="00706136" w:rsidRDefault="00706136" w:rsidP="00706136">
      <w:pPr>
        <w:spacing w:line="240" w:lineRule="auto"/>
        <w:jc w:val="center"/>
        <w:rPr>
          <w:rFonts w:ascii="Arial Gras" w:eastAsia="Calibri" w:hAnsi="Arial Gras" w:cs="Arial Gras"/>
          <w:b/>
          <w:bCs/>
          <w:sz w:val="22"/>
          <w:szCs w:val="22"/>
          <w:lang w:val="de-DE" w:eastAsia="en-US"/>
        </w:rPr>
      </w:pPr>
    </w:p>
    <w:p w14:paraId="6CFDC8F6" w14:textId="43D4262E" w:rsidR="00706136" w:rsidRPr="00B16261" w:rsidRDefault="00706136" w:rsidP="00706136">
      <w:pPr>
        <w:spacing w:line="240" w:lineRule="auto"/>
        <w:jc w:val="center"/>
        <w:rPr>
          <w:rFonts w:ascii="Arial Gras" w:eastAsia="Calibri" w:hAnsi="Arial Gras" w:cs="Arial Gras"/>
          <w:b/>
          <w:bCs/>
          <w:szCs w:val="20"/>
          <w:lang w:val="de-DE" w:eastAsia="en-US"/>
        </w:rPr>
      </w:pPr>
      <w:r w:rsidRPr="00B16261">
        <w:rPr>
          <w:rFonts w:ascii="Arial Gras" w:eastAsia="Calibri" w:hAnsi="Arial Gras" w:cs="Arial Gras"/>
          <w:b/>
          <w:bCs/>
          <w:szCs w:val="20"/>
          <w:lang w:val="de-DE" w:eastAsia="en-US"/>
        </w:rPr>
        <w:t>Billigung des vorläufigen Finanzausgleichs 2</w:t>
      </w:r>
      <w:r w:rsidRPr="00B16261">
        <w:rPr>
          <w:rFonts w:eastAsia="Calibri" w:cs="Arial"/>
          <w:b/>
          <w:bCs/>
          <w:szCs w:val="20"/>
          <w:lang w:val="de-DE" w:eastAsia="en-US"/>
        </w:rPr>
        <w:t>. Quartal 20</w:t>
      </w:r>
      <w:r w:rsidR="002F5FAA">
        <w:rPr>
          <w:rFonts w:eastAsia="Calibri" w:cs="Arial"/>
          <w:b/>
          <w:bCs/>
          <w:szCs w:val="20"/>
          <w:lang w:val="de-DE" w:eastAsia="en-US"/>
        </w:rPr>
        <w:t>2</w:t>
      </w:r>
      <w:r w:rsidR="00147D1F">
        <w:rPr>
          <w:rFonts w:eastAsia="Calibri" w:cs="Arial"/>
          <w:b/>
          <w:bCs/>
          <w:szCs w:val="20"/>
          <w:lang w:val="de-DE" w:eastAsia="en-US"/>
        </w:rPr>
        <w:t>3</w:t>
      </w:r>
    </w:p>
    <w:p w14:paraId="5F13736F" w14:textId="77777777" w:rsidR="00706136" w:rsidRDefault="00706136" w:rsidP="00706136">
      <w:pPr>
        <w:spacing w:after="120" w:line="240" w:lineRule="auto"/>
        <w:jc w:val="center"/>
        <w:rPr>
          <w:rFonts w:eastAsia="Calibri" w:cs="Arial"/>
          <w:b/>
          <w:bCs/>
          <w:i/>
          <w:szCs w:val="20"/>
          <w:lang w:val="de-DE" w:eastAsia="en-US"/>
        </w:rPr>
      </w:pPr>
    </w:p>
    <w:p w14:paraId="08406316" w14:textId="3787DD6E" w:rsidR="00706136" w:rsidRDefault="00706136" w:rsidP="00706136">
      <w:pPr>
        <w:spacing w:after="120" w:line="240" w:lineRule="auto"/>
        <w:jc w:val="center"/>
        <w:rPr>
          <w:rFonts w:eastAsia="Calibri" w:cs="Arial"/>
          <w:b/>
          <w:bCs/>
          <w:i/>
          <w:szCs w:val="20"/>
          <w:lang w:val="de-DE" w:eastAsia="en-US"/>
        </w:rPr>
      </w:pPr>
      <w:r w:rsidRPr="00237F11">
        <w:rPr>
          <w:rFonts w:eastAsia="Calibri" w:cs="Arial"/>
          <w:b/>
          <w:bCs/>
          <w:i/>
          <w:szCs w:val="20"/>
          <w:lang w:val="de-DE" w:eastAsia="en-US"/>
        </w:rPr>
        <w:t>Beschluss</w:t>
      </w:r>
      <w:r w:rsidR="00237F11" w:rsidRPr="00237F11">
        <w:rPr>
          <w:rFonts w:eastAsia="Calibri" w:cs="Arial"/>
          <w:b/>
          <w:bCs/>
          <w:i/>
          <w:szCs w:val="20"/>
          <w:lang w:val="de-DE" w:eastAsia="en-US"/>
        </w:rPr>
        <w:t xml:space="preserve"> angenommen am </w:t>
      </w:r>
      <w:r w:rsidR="00CD519C">
        <w:rPr>
          <w:rFonts w:eastAsia="Calibri" w:cs="Arial"/>
          <w:b/>
          <w:bCs/>
          <w:i/>
          <w:szCs w:val="20"/>
          <w:lang w:val="de-DE" w:eastAsia="en-US"/>
        </w:rPr>
        <w:t>17. August</w:t>
      </w:r>
      <w:r w:rsidR="00237F11" w:rsidRPr="00237F11">
        <w:rPr>
          <w:rFonts w:eastAsia="Calibri" w:cs="Arial"/>
          <w:b/>
          <w:bCs/>
          <w:i/>
          <w:szCs w:val="20"/>
          <w:lang w:val="de-DE" w:eastAsia="en-US"/>
        </w:rPr>
        <w:t xml:space="preserve"> 20</w:t>
      </w:r>
      <w:r w:rsidR="002F5FAA">
        <w:rPr>
          <w:rFonts w:eastAsia="Calibri" w:cs="Arial"/>
          <w:b/>
          <w:bCs/>
          <w:i/>
          <w:szCs w:val="20"/>
          <w:lang w:val="de-DE" w:eastAsia="en-US"/>
        </w:rPr>
        <w:t>2</w:t>
      </w:r>
      <w:r w:rsidR="00147D1F">
        <w:rPr>
          <w:rFonts w:eastAsia="Calibri" w:cs="Arial"/>
          <w:b/>
          <w:bCs/>
          <w:i/>
          <w:szCs w:val="20"/>
          <w:lang w:val="de-DE" w:eastAsia="en-US"/>
        </w:rPr>
        <w:t>3</w:t>
      </w:r>
    </w:p>
    <w:p w14:paraId="206FEED6" w14:textId="77777777" w:rsidR="00CD519C" w:rsidRPr="00363B92" w:rsidRDefault="00CD519C" w:rsidP="00CD519C">
      <w:pPr>
        <w:pStyle w:val="KeinLeerraum"/>
        <w:rPr>
          <w:rFonts w:ascii="Arial" w:hAnsi="Arial" w:cs="Arial"/>
          <w:b/>
          <w:bCs/>
          <w:sz w:val="12"/>
          <w:szCs w:val="12"/>
          <w:lang w:val="de-DE"/>
        </w:rPr>
      </w:pPr>
      <w:bookmarkStart w:id="16" w:name="reso9"/>
    </w:p>
    <w:p w14:paraId="012A3AD9" w14:textId="77777777" w:rsidR="00CD519C" w:rsidRPr="0067525D" w:rsidRDefault="00CD519C" w:rsidP="00CD519C">
      <w:pPr>
        <w:pStyle w:val="KeinLeerraum"/>
        <w:rPr>
          <w:rFonts w:ascii="Arial" w:hAnsi="Arial" w:cs="Arial"/>
          <w:b/>
          <w:bCs/>
          <w:sz w:val="20"/>
          <w:szCs w:val="20"/>
          <w:lang w:val="de-DE"/>
        </w:rPr>
      </w:pPr>
      <w:r w:rsidRPr="0067525D">
        <w:rPr>
          <w:rFonts w:ascii="Arial" w:hAnsi="Arial" w:cs="Arial"/>
          <w:b/>
          <w:bCs/>
          <w:sz w:val="20"/>
          <w:szCs w:val="20"/>
          <w:lang w:val="de-DE"/>
        </w:rPr>
        <w:t>Ablauf des Verfahrens</w:t>
      </w:r>
    </w:p>
    <w:p w14:paraId="4C2045A9" w14:textId="77777777" w:rsidR="00CD519C" w:rsidRPr="00B6565B" w:rsidRDefault="00CD519C" w:rsidP="00CD519C">
      <w:pPr>
        <w:pStyle w:val="KeinLeerraum"/>
        <w:jc w:val="both"/>
        <w:rPr>
          <w:rFonts w:ascii="Arial" w:hAnsi="Arial" w:cs="Arial"/>
          <w:sz w:val="20"/>
          <w:szCs w:val="20"/>
          <w:lang w:val="de-DE"/>
        </w:rPr>
      </w:pPr>
    </w:p>
    <w:p w14:paraId="0D1D5265" w14:textId="77777777" w:rsidR="00CD519C" w:rsidRPr="00441E12" w:rsidRDefault="00CD519C" w:rsidP="00CD519C">
      <w:pPr>
        <w:pStyle w:val="KeinLeerraum"/>
        <w:numPr>
          <w:ilvl w:val="0"/>
          <w:numId w:val="1"/>
        </w:numPr>
        <w:ind w:left="426" w:hanging="426"/>
        <w:jc w:val="both"/>
        <w:rPr>
          <w:rFonts w:ascii="Arial" w:hAnsi="Arial" w:cs="Arial"/>
          <w:sz w:val="20"/>
          <w:szCs w:val="20"/>
          <w:lang w:val="de-DE"/>
        </w:rPr>
      </w:pPr>
      <w:r>
        <w:rPr>
          <w:rFonts w:ascii="Arial" w:hAnsi="Arial" w:cs="Arial"/>
          <w:sz w:val="20"/>
          <w:szCs w:val="20"/>
          <w:lang w:val="de-DE"/>
        </w:rPr>
        <w:t>Das</w:t>
      </w:r>
      <w:r w:rsidRPr="00441E12">
        <w:rPr>
          <w:rFonts w:ascii="Arial" w:hAnsi="Arial" w:cs="Arial"/>
          <w:sz w:val="20"/>
          <w:szCs w:val="20"/>
          <w:lang w:val="de-DE"/>
        </w:rPr>
        <w:t xml:space="preserve"> </w:t>
      </w:r>
      <w:r w:rsidRPr="00B06F59">
        <w:rPr>
          <w:rFonts w:ascii="Arial" w:hAnsi="Arial" w:cs="Arial"/>
          <w:sz w:val="20"/>
          <w:szCs w:val="20"/>
          <w:lang w:val="de-DE"/>
        </w:rPr>
        <w:t xml:space="preserve">Sekretariat hat den vorläufigen Finanzausgleich für das </w:t>
      </w:r>
      <w:r>
        <w:rPr>
          <w:rFonts w:ascii="Arial" w:hAnsi="Arial" w:cs="Arial"/>
          <w:sz w:val="20"/>
          <w:szCs w:val="20"/>
          <w:lang w:val="de-DE"/>
        </w:rPr>
        <w:t>2</w:t>
      </w:r>
      <w:r w:rsidRPr="00B06F59">
        <w:rPr>
          <w:rFonts w:ascii="Arial" w:hAnsi="Arial" w:cs="Arial"/>
          <w:sz w:val="20"/>
          <w:szCs w:val="20"/>
          <w:lang w:val="de-DE"/>
        </w:rPr>
        <w:t xml:space="preserve">. </w:t>
      </w:r>
      <w:r>
        <w:rPr>
          <w:rFonts w:ascii="Arial" w:hAnsi="Arial" w:cs="Arial"/>
          <w:sz w:val="20"/>
          <w:szCs w:val="20"/>
          <w:lang w:val="de-DE"/>
        </w:rPr>
        <w:t>Quartal 2023 gemäß Teil A Artikel 4.02 des CDNI und der Geschäftsordnung der IAKS durchgeführt.</w:t>
      </w:r>
    </w:p>
    <w:p w14:paraId="38EE9E25" w14:textId="77777777" w:rsidR="00CD519C" w:rsidRPr="00441E12" w:rsidRDefault="00CD519C" w:rsidP="00CD519C">
      <w:pPr>
        <w:pStyle w:val="KeinLeerraum"/>
        <w:numPr>
          <w:ilvl w:val="0"/>
          <w:numId w:val="2"/>
        </w:numPr>
        <w:spacing w:before="60"/>
        <w:ind w:left="850" w:hanging="425"/>
        <w:jc w:val="both"/>
        <w:rPr>
          <w:rFonts w:ascii="Arial" w:hAnsi="Arial" w:cs="Arial"/>
          <w:sz w:val="20"/>
          <w:szCs w:val="20"/>
          <w:lang w:val="de-DE"/>
        </w:rPr>
      </w:pPr>
      <w:r>
        <w:rPr>
          <w:rFonts w:ascii="Arial" w:hAnsi="Arial" w:cs="Arial"/>
          <w:sz w:val="20"/>
          <w:szCs w:val="20"/>
          <w:lang w:val="de-DE"/>
        </w:rPr>
        <w:t>Die Tabelle „Quartalsangaben“ (</w:t>
      </w:r>
      <w:r w:rsidRPr="00F20C8A">
        <w:rPr>
          <w:rFonts w:ascii="Arial" w:hAnsi="Arial" w:cs="Arial"/>
          <w:b/>
          <w:sz w:val="20"/>
          <w:szCs w:val="20"/>
          <w:lang w:val="de-DE"/>
        </w:rPr>
        <w:t>Anlage</w:t>
      </w:r>
      <w:r>
        <w:rPr>
          <w:rFonts w:ascii="Arial" w:hAnsi="Arial" w:cs="Arial"/>
          <w:b/>
          <w:sz w:val="20"/>
          <w:szCs w:val="20"/>
          <w:lang w:val="de-DE"/>
        </w:rPr>
        <w:t> </w:t>
      </w:r>
      <w:r w:rsidRPr="00F20C8A">
        <w:rPr>
          <w:rFonts w:ascii="Arial" w:hAnsi="Arial" w:cs="Arial"/>
          <w:b/>
          <w:sz w:val="20"/>
          <w:szCs w:val="20"/>
          <w:lang w:val="de-DE"/>
        </w:rPr>
        <w:t>1</w:t>
      </w:r>
      <w:r>
        <w:rPr>
          <w:rFonts w:ascii="Arial" w:hAnsi="Arial" w:cs="Arial"/>
          <w:sz w:val="20"/>
          <w:szCs w:val="20"/>
          <w:lang w:val="de-DE"/>
        </w:rPr>
        <w:t>) gibt alle Angaben der innerstaatlichen Institutionen zum 1. August 2023 wieder.</w:t>
      </w:r>
    </w:p>
    <w:p w14:paraId="3535C6C9" w14:textId="77777777" w:rsidR="00CD519C" w:rsidRPr="00441E12" w:rsidRDefault="00CD519C" w:rsidP="00CD519C">
      <w:pPr>
        <w:pStyle w:val="KeinLeerraum"/>
        <w:numPr>
          <w:ilvl w:val="0"/>
          <w:numId w:val="2"/>
        </w:numPr>
        <w:spacing w:before="60"/>
        <w:ind w:left="850" w:hanging="425"/>
        <w:jc w:val="both"/>
        <w:rPr>
          <w:rFonts w:ascii="Arial" w:hAnsi="Arial" w:cs="Arial"/>
          <w:sz w:val="20"/>
          <w:szCs w:val="20"/>
          <w:lang w:val="de-DE"/>
        </w:rPr>
      </w:pPr>
      <w:r>
        <w:rPr>
          <w:rFonts w:ascii="Arial" w:hAnsi="Arial" w:cs="Arial"/>
          <w:sz w:val="20"/>
          <w:szCs w:val="20"/>
          <w:lang w:val="de-DE"/>
        </w:rPr>
        <w:t>Das Ergebnis des Quartalsausgleichs ist in der Tabelle „Ausgleichsberechnung“ ausgewiesen (</w:t>
      </w:r>
      <w:r w:rsidRPr="00F20C8A">
        <w:rPr>
          <w:rFonts w:ascii="Arial" w:hAnsi="Arial" w:cs="Arial"/>
          <w:b/>
          <w:sz w:val="20"/>
          <w:szCs w:val="20"/>
          <w:lang w:val="de-DE"/>
        </w:rPr>
        <w:t>Anlage </w:t>
      </w:r>
      <w:r>
        <w:rPr>
          <w:rFonts w:ascii="Arial" w:hAnsi="Arial" w:cs="Arial"/>
          <w:b/>
          <w:sz w:val="20"/>
          <w:szCs w:val="20"/>
          <w:lang w:val="de-DE"/>
        </w:rPr>
        <w:t>2</w:t>
      </w:r>
      <w:r>
        <w:rPr>
          <w:rFonts w:ascii="Arial" w:hAnsi="Arial" w:cs="Arial"/>
          <w:sz w:val="20"/>
          <w:szCs w:val="20"/>
          <w:lang w:val="de-DE"/>
        </w:rPr>
        <w:t>).</w:t>
      </w:r>
    </w:p>
    <w:p w14:paraId="6B17E296" w14:textId="77777777" w:rsidR="00CD519C" w:rsidRPr="00441E12" w:rsidRDefault="00CD519C" w:rsidP="00CD519C">
      <w:pPr>
        <w:pStyle w:val="KeinLeerraum"/>
        <w:numPr>
          <w:ilvl w:val="0"/>
          <w:numId w:val="2"/>
        </w:numPr>
        <w:spacing w:before="60"/>
        <w:ind w:left="850" w:hanging="425"/>
        <w:jc w:val="both"/>
        <w:rPr>
          <w:rFonts w:ascii="Arial" w:hAnsi="Arial" w:cs="Arial"/>
          <w:sz w:val="20"/>
          <w:szCs w:val="20"/>
          <w:lang w:val="de-DE"/>
        </w:rPr>
      </w:pPr>
      <w:r w:rsidRPr="00441E12">
        <w:rPr>
          <w:rFonts w:ascii="Arial" w:hAnsi="Arial" w:cs="Arial"/>
          <w:sz w:val="20"/>
          <w:szCs w:val="20"/>
          <w:lang w:val="de-DE"/>
        </w:rPr>
        <w:t xml:space="preserve">Wie </w:t>
      </w:r>
      <w:r>
        <w:rPr>
          <w:rFonts w:ascii="Arial" w:hAnsi="Arial" w:cs="Arial"/>
          <w:sz w:val="20"/>
          <w:szCs w:val="20"/>
          <w:lang w:val="de-DE"/>
        </w:rPr>
        <w:t>sich die Einnahmen auf der Grundlage dieses vorläufigen Finanzausgleichs im Einzelnen verteilen, ist in der Verteilungstabelle (</w:t>
      </w:r>
      <w:r>
        <w:rPr>
          <w:rFonts w:ascii="Arial" w:hAnsi="Arial" w:cs="Arial"/>
          <w:b/>
          <w:bCs/>
          <w:sz w:val="20"/>
          <w:szCs w:val="20"/>
          <w:lang w:val="de-DE"/>
        </w:rPr>
        <w:t>Anlage 3</w:t>
      </w:r>
      <w:r>
        <w:rPr>
          <w:rFonts w:ascii="Arial" w:hAnsi="Arial" w:cs="Arial"/>
          <w:sz w:val="20"/>
          <w:szCs w:val="20"/>
          <w:lang w:val="de-DE"/>
        </w:rPr>
        <w:t>) dargestellt.</w:t>
      </w:r>
    </w:p>
    <w:p w14:paraId="0E5C7EF8" w14:textId="77777777" w:rsidR="00CD519C" w:rsidRPr="00441E12" w:rsidRDefault="00CD519C" w:rsidP="00CD519C">
      <w:pPr>
        <w:pStyle w:val="KeinLeerraum"/>
        <w:jc w:val="both"/>
        <w:rPr>
          <w:rFonts w:ascii="Arial" w:hAnsi="Arial" w:cs="Arial"/>
          <w:sz w:val="20"/>
          <w:szCs w:val="20"/>
          <w:lang w:val="de-DE"/>
        </w:rPr>
      </w:pPr>
    </w:p>
    <w:p w14:paraId="0D7FA7EB" w14:textId="77777777" w:rsidR="00CD519C" w:rsidRDefault="00CD519C" w:rsidP="00CD519C">
      <w:pPr>
        <w:pStyle w:val="KeinLeerraum"/>
        <w:numPr>
          <w:ilvl w:val="0"/>
          <w:numId w:val="1"/>
        </w:numPr>
        <w:ind w:left="426" w:hanging="426"/>
        <w:jc w:val="both"/>
        <w:rPr>
          <w:rFonts w:ascii="Arial" w:hAnsi="Arial" w:cs="Arial"/>
          <w:sz w:val="20"/>
          <w:szCs w:val="20"/>
        </w:rPr>
      </w:pPr>
      <w:proofErr w:type="spellStart"/>
      <w:r>
        <w:rPr>
          <w:rFonts w:ascii="Arial" w:hAnsi="Arial" w:cs="Arial"/>
          <w:sz w:val="20"/>
          <w:szCs w:val="20"/>
        </w:rPr>
        <w:t>Besonderheiten</w:t>
      </w:r>
      <w:proofErr w:type="spellEnd"/>
    </w:p>
    <w:p w14:paraId="7559A235" w14:textId="77777777" w:rsidR="00CD519C" w:rsidRDefault="00CD519C" w:rsidP="00CD519C">
      <w:pPr>
        <w:pStyle w:val="Listenabsatz"/>
        <w:numPr>
          <w:ilvl w:val="0"/>
          <w:numId w:val="5"/>
        </w:numPr>
        <w:suppressAutoHyphens/>
        <w:spacing w:before="60" w:line="240" w:lineRule="auto"/>
        <w:ind w:left="850" w:hanging="425"/>
        <w:contextualSpacing w:val="0"/>
        <w:rPr>
          <w:rFonts w:cs="Arial"/>
          <w:bCs/>
          <w:szCs w:val="20"/>
          <w:lang w:val="de-DE"/>
        </w:rPr>
      </w:pPr>
      <w:r w:rsidRPr="00D9018B">
        <w:rPr>
          <w:rFonts w:cs="Arial"/>
          <w:bCs/>
          <w:szCs w:val="20"/>
          <w:lang w:val="de-DE"/>
        </w:rPr>
        <w:t>Das Sekretariat hat die Zinsen berücksichtigt, soweit diese von den NI angegeben wurden.</w:t>
      </w:r>
    </w:p>
    <w:p w14:paraId="0AB0C22B" w14:textId="77777777" w:rsidR="00CD519C" w:rsidRPr="00D9018B" w:rsidRDefault="00CD519C" w:rsidP="00CD519C">
      <w:pPr>
        <w:pStyle w:val="Listenabsatz"/>
        <w:numPr>
          <w:ilvl w:val="0"/>
          <w:numId w:val="5"/>
        </w:numPr>
        <w:suppressAutoHyphens/>
        <w:spacing w:before="60" w:line="240" w:lineRule="auto"/>
        <w:ind w:left="850" w:hanging="425"/>
        <w:contextualSpacing w:val="0"/>
        <w:rPr>
          <w:rFonts w:cs="Arial"/>
          <w:szCs w:val="20"/>
          <w:lang w:val="de-DE"/>
        </w:rPr>
      </w:pPr>
      <w:r w:rsidRPr="001E0B61">
        <w:rPr>
          <w:rFonts w:cs="Arial"/>
          <w:szCs w:val="20"/>
          <w:lang w:val="de-DE"/>
        </w:rPr>
        <w:t xml:space="preserve">Die Gasölmengen der </w:t>
      </w:r>
      <w:r>
        <w:rPr>
          <w:rFonts w:cs="Arial"/>
          <w:szCs w:val="20"/>
          <w:lang w:val="de-DE"/>
        </w:rPr>
        <w:t>Vertrags</w:t>
      </w:r>
      <w:r w:rsidRPr="001E0B61">
        <w:rPr>
          <w:rFonts w:cs="Arial"/>
          <w:szCs w:val="20"/>
          <w:lang w:val="de-DE"/>
        </w:rPr>
        <w:t xml:space="preserve">staaten werden </w:t>
      </w:r>
      <w:r>
        <w:rPr>
          <w:lang w:val="de-DE"/>
        </w:rPr>
        <w:t>im Rahmen des jährlichen Finanzausgleichs zusammengestellt.</w:t>
      </w:r>
    </w:p>
    <w:p w14:paraId="3A15A94A" w14:textId="77777777" w:rsidR="00CD519C" w:rsidRPr="00D9018B" w:rsidRDefault="00CD519C" w:rsidP="00CD519C">
      <w:pPr>
        <w:pStyle w:val="KeinLeerraum"/>
        <w:tabs>
          <w:tab w:val="left" w:pos="540"/>
        </w:tabs>
        <w:ind w:left="539" w:hanging="539"/>
        <w:jc w:val="both"/>
        <w:rPr>
          <w:rFonts w:ascii="Arial" w:hAnsi="Arial" w:cs="Arial"/>
          <w:sz w:val="20"/>
          <w:szCs w:val="20"/>
          <w:lang w:val="de-DE"/>
        </w:rPr>
      </w:pPr>
      <w:r w:rsidRPr="00D9018B">
        <w:rPr>
          <w:rFonts w:ascii="Arial" w:hAnsi="Arial" w:cs="Arial"/>
          <w:sz w:val="20"/>
          <w:szCs w:val="20"/>
          <w:lang w:val="de-DE"/>
        </w:rPr>
        <w:tab/>
      </w:r>
    </w:p>
    <w:p w14:paraId="6C0C422A" w14:textId="77777777" w:rsidR="00CD519C" w:rsidRDefault="00CD519C" w:rsidP="00CD519C">
      <w:pPr>
        <w:pStyle w:val="KeinLeerraum"/>
        <w:jc w:val="both"/>
        <w:rPr>
          <w:rFonts w:ascii="Arial" w:hAnsi="Arial" w:cs="Arial"/>
          <w:b/>
          <w:sz w:val="20"/>
          <w:szCs w:val="20"/>
          <w:lang w:val="de-DE"/>
        </w:rPr>
      </w:pPr>
      <w:r w:rsidRPr="005363A2">
        <w:rPr>
          <w:rFonts w:ascii="Arial" w:hAnsi="Arial" w:cs="Arial"/>
          <w:b/>
          <w:sz w:val="20"/>
          <w:szCs w:val="20"/>
          <w:lang w:val="de-DE"/>
        </w:rPr>
        <w:t>Zahlungsverpflichtungen auf</w:t>
      </w:r>
      <w:r>
        <w:rPr>
          <w:rFonts w:ascii="Arial" w:hAnsi="Arial" w:cs="Arial"/>
          <w:b/>
          <w:sz w:val="20"/>
          <w:szCs w:val="20"/>
          <w:lang w:val="de-DE"/>
        </w:rPr>
        <w:t>grund des Finanzausgleichs des 2. Quartals 2023</w:t>
      </w:r>
    </w:p>
    <w:p w14:paraId="2D532DA2" w14:textId="77777777" w:rsidR="00CD519C" w:rsidRDefault="00CD519C" w:rsidP="00CD519C">
      <w:pPr>
        <w:pStyle w:val="KeinLeerraum"/>
        <w:jc w:val="both"/>
        <w:rPr>
          <w:rFonts w:ascii="Arial" w:hAnsi="Arial" w:cs="Arial"/>
          <w:bCs/>
          <w:iCs/>
          <w:sz w:val="20"/>
          <w:szCs w:val="20"/>
        </w:rPr>
      </w:pPr>
    </w:p>
    <w:p w14:paraId="6B0A7ABD" w14:textId="4AC9B1D7" w:rsidR="00CD519C" w:rsidRDefault="00CD519C" w:rsidP="00CD519C">
      <w:pPr>
        <w:pStyle w:val="KeinLeerraum"/>
        <w:numPr>
          <w:ilvl w:val="0"/>
          <w:numId w:val="1"/>
        </w:numPr>
        <w:ind w:left="426" w:hanging="426"/>
        <w:jc w:val="both"/>
        <w:rPr>
          <w:rFonts w:ascii="Arial" w:hAnsi="Arial" w:cs="Arial"/>
          <w:bCs/>
          <w:iCs/>
          <w:sz w:val="20"/>
          <w:szCs w:val="20"/>
        </w:rPr>
      </w:pPr>
      <w:r w:rsidRPr="001059E4">
        <w:rPr>
          <w:rFonts w:ascii="Arial" w:hAnsi="Arial" w:cs="Arial"/>
          <w:sz w:val="20"/>
          <w:szCs w:val="20"/>
          <w:lang w:val="de-DE"/>
        </w:rPr>
        <w:t xml:space="preserve">Die IAKS </w:t>
      </w:r>
      <w:r w:rsidR="00860948" w:rsidRPr="001059E4">
        <w:rPr>
          <w:rFonts w:ascii="Arial" w:hAnsi="Arial" w:cs="Arial"/>
          <w:sz w:val="20"/>
          <w:szCs w:val="20"/>
          <w:lang w:val="de-DE"/>
        </w:rPr>
        <w:t>billigt</w:t>
      </w:r>
      <w:r w:rsidRPr="001059E4">
        <w:rPr>
          <w:rFonts w:ascii="Arial" w:hAnsi="Arial" w:cs="Arial"/>
          <w:sz w:val="20"/>
          <w:szCs w:val="20"/>
          <w:lang w:val="de-DE"/>
        </w:rPr>
        <w:t xml:space="preserve"> den Finanzausgleich für das 2. </w:t>
      </w:r>
      <w:proofErr w:type="spellStart"/>
      <w:r>
        <w:rPr>
          <w:rFonts w:ascii="Arial" w:hAnsi="Arial" w:cs="Arial"/>
          <w:sz w:val="20"/>
          <w:szCs w:val="20"/>
        </w:rPr>
        <w:t>Quartal</w:t>
      </w:r>
      <w:proofErr w:type="spellEnd"/>
      <w:r>
        <w:rPr>
          <w:rFonts w:ascii="Arial" w:hAnsi="Arial" w:cs="Arial"/>
          <w:sz w:val="20"/>
          <w:szCs w:val="20"/>
        </w:rPr>
        <w:t xml:space="preserve"> 2023 </w:t>
      </w:r>
      <w:proofErr w:type="spellStart"/>
      <w:r>
        <w:rPr>
          <w:rFonts w:ascii="Arial" w:hAnsi="Arial" w:cs="Arial"/>
          <w:sz w:val="20"/>
          <w:szCs w:val="20"/>
        </w:rPr>
        <w:t>entsprechend</w:t>
      </w:r>
      <w:proofErr w:type="spellEnd"/>
      <w:r>
        <w:rPr>
          <w:rFonts w:ascii="Arial" w:hAnsi="Arial" w:cs="Arial"/>
          <w:sz w:val="20"/>
          <w:szCs w:val="20"/>
        </w:rPr>
        <w:t xml:space="preserve"> </w:t>
      </w:r>
      <w:proofErr w:type="spellStart"/>
      <w:r>
        <w:rPr>
          <w:rFonts w:ascii="Arial" w:hAnsi="Arial" w:cs="Arial"/>
          <w:sz w:val="20"/>
          <w:szCs w:val="20"/>
        </w:rPr>
        <w:t>folgender</w:t>
      </w:r>
      <w:proofErr w:type="spellEnd"/>
      <w:r>
        <w:rPr>
          <w:rFonts w:ascii="Arial" w:hAnsi="Arial" w:cs="Arial"/>
          <w:sz w:val="20"/>
          <w:szCs w:val="20"/>
        </w:rPr>
        <w:t xml:space="preserve"> </w:t>
      </w:r>
      <w:proofErr w:type="spellStart"/>
      <w:r>
        <w:rPr>
          <w:rFonts w:ascii="Arial" w:hAnsi="Arial" w:cs="Arial"/>
          <w:sz w:val="20"/>
          <w:szCs w:val="20"/>
        </w:rPr>
        <w:t>Aufstellung</w:t>
      </w:r>
      <w:proofErr w:type="spellEnd"/>
      <w:r w:rsidRPr="004604DA">
        <w:rPr>
          <w:rFonts w:ascii="Arial" w:hAnsi="Arial" w:cs="Arial"/>
          <w:sz w:val="20"/>
          <w:szCs w:val="20"/>
        </w:rPr>
        <w:t>:</w:t>
      </w:r>
    </w:p>
    <w:p w14:paraId="0C138B2A" w14:textId="77777777" w:rsidR="00CD519C" w:rsidRDefault="00CD519C" w:rsidP="00CD519C">
      <w:pPr>
        <w:pStyle w:val="KeinLeerraum"/>
        <w:numPr>
          <w:ilvl w:val="0"/>
          <w:numId w:val="3"/>
        </w:numPr>
        <w:tabs>
          <w:tab w:val="right" w:pos="6804"/>
        </w:tabs>
        <w:spacing w:before="60"/>
        <w:ind w:left="850" w:hanging="425"/>
        <w:jc w:val="both"/>
        <w:rPr>
          <w:rFonts w:ascii="Arial" w:hAnsi="Arial" w:cs="Arial"/>
          <w:bCs/>
          <w:iCs/>
          <w:sz w:val="20"/>
          <w:szCs w:val="20"/>
        </w:rPr>
      </w:pPr>
      <w:proofErr w:type="spellStart"/>
      <w:proofErr w:type="gramStart"/>
      <w:r>
        <w:rPr>
          <w:rFonts w:ascii="Arial" w:hAnsi="Arial" w:cs="Arial"/>
          <w:bCs/>
          <w:iCs/>
          <w:sz w:val="20"/>
          <w:szCs w:val="20"/>
        </w:rPr>
        <w:t>Gesamtausgaben</w:t>
      </w:r>
      <w:proofErr w:type="spellEnd"/>
      <w:r>
        <w:rPr>
          <w:rFonts w:ascii="Arial" w:hAnsi="Arial" w:cs="Arial"/>
          <w:bCs/>
          <w:iCs/>
          <w:sz w:val="20"/>
          <w:szCs w:val="20"/>
        </w:rPr>
        <w:t>:</w:t>
      </w:r>
      <w:proofErr w:type="gramEnd"/>
      <w:r>
        <w:rPr>
          <w:rFonts w:ascii="Arial" w:hAnsi="Arial" w:cs="Arial"/>
          <w:bCs/>
          <w:iCs/>
          <w:sz w:val="20"/>
          <w:szCs w:val="20"/>
        </w:rPr>
        <w:tab/>
        <w:t>6 007 659,15 €</w:t>
      </w:r>
    </w:p>
    <w:p w14:paraId="64CE9050" w14:textId="77777777" w:rsidR="00CD519C" w:rsidRDefault="00CD519C" w:rsidP="00CD519C">
      <w:pPr>
        <w:pStyle w:val="KeinLeerraum"/>
        <w:numPr>
          <w:ilvl w:val="0"/>
          <w:numId w:val="3"/>
        </w:numPr>
        <w:tabs>
          <w:tab w:val="left" w:pos="5447"/>
          <w:tab w:val="right" w:pos="6804"/>
        </w:tabs>
        <w:spacing w:before="60"/>
        <w:ind w:left="850" w:hanging="425"/>
        <w:jc w:val="both"/>
        <w:rPr>
          <w:rFonts w:ascii="Arial" w:hAnsi="Arial" w:cs="Arial"/>
          <w:bCs/>
          <w:iCs/>
          <w:sz w:val="20"/>
          <w:szCs w:val="20"/>
        </w:rPr>
      </w:pPr>
      <w:proofErr w:type="spellStart"/>
      <w:proofErr w:type="gramStart"/>
      <w:r>
        <w:rPr>
          <w:rFonts w:ascii="Arial" w:hAnsi="Arial" w:cs="Arial"/>
          <w:bCs/>
          <w:iCs/>
          <w:sz w:val="20"/>
          <w:szCs w:val="20"/>
        </w:rPr>
        <w:t>Gesamteinnahmen</w:t>
      </w:r>
      <w:proofErr w:type="spellEnd"/>
      <w:r>
        <w:rPr>
          <w:rFonts w:ascii="Arial" w:hAnsi="Arial" w:cs="Arial"/>
          <w:bCs/>
          <w:iCs/>
          <w:sz w:val="20"/>
          <w:szCs w:val="20"/>
        </w:rPr>
        <w:t>:</w:t>
      </w:r>
      <w:proofErr w:type="gramEnd"/>
      <w:r>
        <w:rPr>
          <w:rFonts w:ascii="Arial" w:hAnsi="Arial" w:cs="Arial"/>
          <w:bCs/>
          <w:iCs/>
          <w:sz w:val="20"/>
          <w:szCs w:val="20"/>
        </w:rPr>
        <w:tab/>
        <w:t>6 394 578,41 €</w:t>
      </w:r>
    </w:p>
    <w:p w14:paraId="638346E5" w14:textId="77777777" w:rsidR="00CD519C" w:rsidRDefault="00CD519C" w:rsidP="00CD519C">
      <w:pPr>
        <w:pStyle w:val="KeinLeerraum"/>
        <w:numPr>
          <w:ilvl w:val="0"/>
          <w:numId w:val="3"/>
        </w:numPr>
        <w:tabs>
          <w:tab w:val="right" w:pos="6804"/>
        </w:tabs>
        <w:spacing w:before="60"/>
        <w:ind w:left="850" w:hanging="425"/>
        <w:jc w:val="both"/>
        <w:rPr>
          <w:rFonts w:ascii="Arial" w:hAnsi="Arial" w:cs="Arial"/>
          <w:bCs/>
          <w:iCs/>
          <w:sz w:val="20"/>
          <w:szCs w:val="20"/>
        </w:rPr>
      </w:pPr>
      <w:proofErr w:type="spellStart"/>
      <w:proofErr w:type="gramStart"/>
      <w:r>
        <w:rPr>
          <w:rFonts w:ascii="Arial" w:hAnsi="Arial" w:cs="Arial"/>
          <w:bCs/>
          <w:iCs/>
          <w:sz w:val="20"/>
          <w:szCs w:val="20"/>
        </w:rPr>
        <w:t>Ergebnis</w:t>
      </w:r>
      <w:proofErr w:type="spellEnd"/>
      <w:r>
        <w:rPr>
          <w:rFonts w:ascii="Arial" w:hAnsi="Arial" w:cs="Arial"/>
          <w:bCs/>
          <w:iCs/>
          <w:sz w:val="20"/>
          <w:szCs w:val="20"/>
        </w:rPr>
        <w:t>:</w:t>
      </w:r>
      <w:proofErr w:type="gramEnd"/>
      <w:r>
        <w:rPr>
          <w:rFonts w:ascii="Arial" w:hAnsi="Arial" w:cs="Arial"/>
          <w:bCs/>
          <w:iCs/>
          <w:sz w:val="20"/>
          <w:szCs w:val="20"/>
        </w:rPr>
        <w:tab/>
        <w:t>386 919,26 €</w:t>
      </w:r>
    </w:p>
    <w:p w14:paraId="3E43A65E" w14:textId="77777777" w:rsidR="00CD519C" w:rsidRDefault="00CD519C" w:rsidP="00CD519C">
      <w:pPr>
        <w:pStyle w:val="KeinLeerraum"/>
        <w:numPr>
          <w:ilvl w:val="0"/>
          <w:numId w:val="3"/>
        </w:numPr>
        <w:spacing w:before="60" w:after="60"/>
        <w:ind w:left="850" w:hanging="425"/>
        <w:jc w:val="both"/>
        <w:rPr>
          <w:rFonts w:ascii="Arial" w:hAnsi="Arial" w:cs="Arial"/>
          <w:bCs/>
          <w:iCs/>
          <w:sz w:val="20"/>
          <w:szCs w:val="20"/>
        </w:rPr>
      </w:pPr>
      <w:proofErr w:type="spellStart"/>
      <w:proofErr w:type="gramStart"/>
      <w:r>
        <w:rPr>
          <w:rFonts w:ascii="Arial" w:hAnsi="Arial" w:cs="Arial"/>
          <w:bCs/>
          <w:iCs/>
          <w:sz w:val="20"/>
          <w:szCs w:val="20"/>
        </w:rPr>
        <w:t>Verteilung</w:t>
      </w:r>
      <w:proofErr w:type="spellEnd"/>
      <w:r>
        <w:rPr>
          <w:rFonts w:ascii="Arial" w:hAnsi="Arial" w:cs="Arial"/>
          <w:bCs/>
          <w:iCs/>
          <w:sz w:val="20"/>
          <w:szCs w:val="20"/>
        </w:rPr>
        <w:t>:</w:t>
      </w:r>
      <w:proofErr w:type="gramEnd"/>
    </w:p>
    <w:p w14:paraId="4452428F" w14:textId="77777777" w:rsidR="00CD519C" w:rsidRDefault="00CD519C" w:rsidP="00CD519C">
      <w:pPr>
        <w:pStyle w:val="KeinLeerraum"/>
        <w:spacing w:before="60"/>
        <w:ind w:left="851"/>
        <w:jc w:val="both"/>
        <w:rPr>
          <w:rFonts w:ascii="Arial" w:hAnsi="Arial" w:cs="Arial"/>
          <w:bCs/>
          <w:iCs/>
          <w:sz w:val="20"/>
          <w:szCs w:val="20"/>
        </w:rPr>
      </w:pPr>
      <w:r>
        <w:rPr>
          <w:rFonts w:ascii="Arial" w:hAnsi="Arial" w:cs="Arial"/>
          <w:bCs/>
          <w:iCs/>
          <w:sz w:val="20"/>
          <w:szCs w:val="20"/>
        </w:rPr>
        <w:t xml:space="preserve">SAB </w:t>
      </w:r>
      <w:proofErr w:type="gramStart"/>
      <w:r>
        <w:rPr>
          <w:rFonts w:ascii="Arial" w:hAnsi="Arial" w:cs="Arial"/>
          <w:bCs/>
          <w:iCs/>
          <w:sz w:val="20"/>
          <w:szCs w:val="20"/>
        </w:rPr>
        <w:t>an:</w:t>
      </w:r>
      <w:proofErr w:type="gramEnd"/>
    </w:p>
    <w:p w14:paraId="22D03CB2" w14:textId="77777777" w:rsidR="00CD519C" w:rsidRDefault="00CD519C" w:rsidP="00CD519C">
      <w:pPr>
        <w:pStyle w:val="KeinLeerraum"/>
        <w:numPr>
          <w:ilvl w:val="0"/>
          <w:numId w:val="4"/>
        </w:numPr>
        <w:tabs>
          <w:tab w:val="right" w:pos="6804"/>
        </w:tabs>
        <w:spacing w:before="60"/>
        <w:ind w:left="2127" w:hanging="426"/>
        <w:jc w:val="both"/>
        <w:rPr>
          <w:rFonts w:ascii="Arial" w:hAnsi="Arial" w:cs="Arial"/>
          <w:bCs/>
          <w:iCs/>
          <w:sz w:val="20"/>
          <w:szCs w:val="20"/>
        </w:rPr>
      </w:pPr>
      <w:proofErr w:type="gramStart"/>
      <w:r>
        <w:rPr>
          <w:rFonts w:ascii="Arial" w:hAnsi="Arial" w:cs="Arial"/>
          <w:bCs/>
          <w:iCs/>
          <w:sz w:val="20"/>
          <w:szCs w:val="20"/>
        </w:rPr>
        <w:t>ITB:</w:t>
      </w:r>
      <w:proofErr w:type="gramEnd"/>
      <w:r>
        <w:rPr>
          <w:rFonts w:ascii="Arial" w:hAnsi="Arial" w:cs="Arial"/>
          <w:bCs/>
          <w:iCs/>
          <w:sz w:val="20"/>
          <w:szCs w:val="20"/>
        </w:rPr>
        <w:tab/>
        <w:t>189 966,60 €</w:t>
      </w:r>
    </w:p>
    <w:p w14:paraId="29B53CDA" w14:textId="77777777" w:rsidR="00CD519C" w:rsidRPr="0009617A" w:rsidRDefault="00CD519C" w:rsidP="00CD519C">
      <w:pPr>
        <w:pStyle w:val="KeinLeerraum"/>
        <w:numPr>
          <w:ilvl w:val="0"/>
          <w:numId w:val="4"/>
        </w:numPr>
        <w:tabs>
          <w:tab w:val="right" w:pos="6804"/>
        </w:tabs>
        <w:spacing w:before="60"/>
        <w:ind w:left="2127" w:hanging="426"/>
        <w:jc w:val="both"/>
        <w:rPr>
          <w:rFonts w:ascii="Arial" w:hAnsi="Arial" w:cs="Arial"/>
          <w:bCs/>
          <w:iCs/>
          <w:sz w:val="20"/>
          <w:szCs w:val="20"/>
        </w:rPr>
      </w:pPr>
      <w:proofErr w:type="gramStart"/>
      <w:r>
        <w:rPr>
          <w:rFonts w:ascii="Arial" w:hAnsi="Arial" w:cs="Arial"/>
          <w:bCs/>
          <w:iCs/>
          <w:sz w:val="20"/>
          <w:szCs w:val="20"/>
        </w:rPr>
        <w:t>BEV:</w:t>
      </w:r>
      <w:proofErr w:type="gramEnd"/>
      <w:r>
        <w:rPr>
          <w:rFonts w:ascii="Arial" w:hAnsi="Arial" w:cs="Arial"/>
          <w:bCs/>
          <w:iCs/>
          <w:sz w:val="20"/>
          <w:szCs w:val="20"/>
        </w:rPr>
        <w:tab/>
        <w:t>761 753,73 €</w:t>
      </w:r>
    </w:p>
    <w:p w14:paraId="28EC35E9" w14:textId="77777777" w:rsidR="00CD519C" w:rsidRDefault="00CD519C" w:rsidP="00CD519C">
      <w:pPr>
        <w:pStyle w:val="KeinLeerraum"/>
        <w:ind w:left="851"/>
        <w:jc w:val="both"/>
        <w:rPr>
          <w:rFonts w:ascii="Arial" w:hAnsi="Arial" w:cs="Arial"/>
          <w:bCs/>
          <w:iCs/>
          <w:sz w:val="20"/>
          <w:szCs w:val="20"/>
        </w:rPr>
      </w:pPr>
    </w:p>
    <w:p w14:paraId="08DD06C3" w14:textId="77777777" w:rsidR="00CD519C" w:rsidRDefault="00CD519C" w:rsidP="00CD519C">
      <w:pPr>
        <w:pStyle w:val="KeinLeerraum"/>
        <w:spacing w:before="60"/>
        <w:ind w:left="851"/>
        <w:jc w:val="both"/>
        <w:rPr>
          <w:rFonts w:ascii="Arial" w:hAnsi="Arial" w:cs="Arial"/>
          <w:bCs/>
          <w:iCs/>
          <w:sz w:val="20"/>
          <w:szCs w:val="20"/>
        </w:rPr>
      </w:pPr>
      <w:r>
        <w:rPr>
          <w:rFonts w:ascii="Arial" w:hAnsi="Arial" w:cs="Arial"/>
          <w:bCs/>
          <w:iCs/>
          <w:sz w:val="20"/>
          <w:szCs w:val="20"/>
        </w:rPr>
        <w:t xml:space="preserve">LUX </w:t>
      </w:r>
      <w:proofErr w:type="gramStart"/>
      <w:r>
        <w:rPr>
          <w:rFonts w:ascii="Arial" w:hAnsi="Arial" w:cs="Arial"/>
          <w:bCs/>
          <w:iCs/>
          <w:sz w:val="20"/>
          <w:szCs w:val="20"/>
        </w:rPr>
        <w:t>an:</w:t>
      </w:r>
      <w:proofErr w:type="gramEnd"/>
    </w:p>
    <w:p w14:paraId="22591586" w14:textId="77777777" w:rsidR="00CD519C" w:rsidRPr="0009617A" w:rsidRDefault="00CD519C" w:rsidP="00CD519C">
      <w:pPr>
        <w:pStyle w:val="KeinLeerraum"/>
        <w:numPr>
          <w:ilvl w:val="0"/>
          <w:numId w:val="4"/>
        </w:numPr>
        <w:tabs>
          <w:tab w:val="right" w:pos="6804"/>
        </w:tabs>
        <w:spacing w:before="60"/>
        <w:ind w:left="2127" w:hanging="426"/>
        <w:jc w:val="both"/>
        <w:rPr>
          <w:rFonts w:ascii="Arial" w:hAnsi="Arial" w:cs="Arial"/>
          <w:bCs/>
          <w:iCs/>
          <w:sz w:val="20"/>
          <w:szCs w:val="20"/>
        </w:rPr>
      </w:pPr>
      <w:proofErr w:type="gramStart"/>
      <w:r>
        <w:rPr>
          <w:rFonts w:ascii="Arial" w:hAnsi="Arial" w:cs="Arial"/>
          <w:bCs/>
          <w:iCs/>
          <w:sz w:val="20"/>
          <w:szCs w:val="20"/>
        </w:rPr>
        <w:t>BEV:</w:t>
      </w:r>
      <w:proofErr w:type="gramEnd"/>
      <w:r>
        <w:rPr>
          <w:rFonts w:ascii="Arial" w:hAnsi="Arial" w:cs="Arial"/>
          <w:bCs/>
          <w:iCs/>
          <w:sz w:val="20"/>
          <w:szCs w:val="20"/>
        </w:rPr>
        <w:tab/>
        <w:t>110 943,94 €</w:t>
      </w:r>
    </w:p>
    <w:p w14:paraId="4E9B6F60" w14:textId="77777777" w:rsidR="00CD519C" w:rsidRDefault="00CD519C" w:rsidP="00CD519C">
      <w:pPr>
        <w:pStyle w:val="KeinLeerraum"/>
        <w:ind w:left="851"/>
        <w:jc w:val="both"/>
        <w:rPr>
          <w:rFonts w:ascii="Arial" w:hAnsi="Arial" w:cs="Arial"/>
          <w:bCs/>
          <w:iCs/>
          <w:sz w:val="20"/>
          <w:szCs w:val="20"/>
        </w:rPr>
      </w:pPr>
    </w:p>
    <w:p w14:paraId="3C0C8A78" w14:textId="77777777" w:rsidR="00CD519C" w:rsidRDefault="00CD519C" w:rsidP="00CD519C">
      <w:pPr>
        <w:pStyle w:val="KeinLeerraum"/>
        <w:spacing w:before="60"/>
        <w:ind w:left="851"/>
        <w:jc w:val="both"/>
        <w:rPr>
          <w:rFonts w:ascii="Arial" w:hAnsi="Arial" w:cs="Arial"/>
          <w:bCs/>
          <w:iCs/>
          <w:sz w:val="20"/>
          <w:szCs w:val="20"/>
        </w:rPr>
      </w:pPr>
      <w:r>
        <w:rPr>
          <w:rFonts w:ascii="Arial" w:hAnsi="Arial" w:cs="Arial"/>
          <w:bCs/>
          <w:iCs/>
          <w:sz w:val="20"/>
          <w:szCs w:val="20"/>
        </w:rPr>
        <w:t xml:space="preserve">VNF </w:t>
      </w:r>
      <w:proofErr w:type="gramStart"/>
      <w:r>
        <w:rPr>
          <w:rFonts w:ascii="Arial" w:hAnsi="Arial" w:cs="Arial"/>
          <w:bCs/>
          <w:iCs/>
          <w:sz w:val="20"/>
          <w:szCs w:val="20"/>
        </w:rPr>
        <w:t>an:</w:t>
      </w:r>
      <w:proofErr w:type="gramEnd"/>
    </w:p>
    <w:p w14:paraId="4828FA34" w14:textId="77777777" w:rsidR="00CD519C" w:rsidRDefault="00CD519C" w:rsidP="00CD519C">
      <w:pPr>
        <w:pStyle w:val="KeinLeerraum"/>
        <w:numPr>
          <w:ilvl w:val="0"/>
          <w:numId w:val="4"/>
        </w:numPr>
        <w:tabs>
          <w:tab w:val="right" w:pos="6804"/>
        </w:tabs>
        <w:spacing w:before="60"/>
        <w:ind w:left="2127" w:hanging="426"/>
        <w:jc w:val="both"/>
        <w:rPr>
          <w:rFonts w:ascii="Arial" w:hAnsi="Arial" w:cs="Arial"/>
          <w:bCs/>
          <w:iCs/>
          <w:sz w:val="20"/>
          <w:szCs w:val="20"/>
        </w:rPr>
      </w:pPr>
      <w:proofErr w:type="gramStart"/>
      <w:r>
        <w:rPr>
          <w:rFonts w:ascii="Arial" w:hAnsi="Arial" w:cs="Arial"/>
          <w:bCs/>
          <w:iCs/>
          <w:sz w:val="20"/>
          <w:szCs w:val="20"/>
        </w:rPr>
        <w:t>ITB:</w:t>
      </w:r>
      <w:proofErr w:type="gramEnd"/>
      <w:r>
        <w:rPr>
          <w:rFonts w:ascii="Arial" w:hAnsi="Arial" w:cs="Arial"/>
          <w:bCs/>
          <w:iCs/>
          <w:sz w:val="20"/>
          <w:szCs w:val="20"/>
        </w:rPr>
        <w:tab/>
        <w:t>11 264,06 €</w:t>
      </w:r>
    </w:p>
    <w:p w14:paraId="67138A35" w14:textId="77777777" w:rsidR="00CD519C" w:rsidRDefault="00CD519C" w:rsidP="00CD519C">
      <w:pPr>
        <w:pStyle w:val="KeinLeerraum"/>
        <w:spacing w:before="60"/>
        <w:ind w:left="851"/>
        <w:jc w:val="both"/>
        <w:rPr>
          <w:rFonts w:ascii="Arial" w:hAnsi="Arial" w:cs="Arial"/>
          <w:bCs/>
          <w:iCs/>
          <w:sz w:val="20"/>
          <w:szCs w:val="20"/>
        </w:rPr>
      </w:pPr>
    </w:p>
    <w:p w14:paraId="73AA13FA" w14:textId="77777777" w:rsidR="00CD519C" w:rsidRDefault="00CD519C" w:rsidP="00CD519C">
      <w:pPr>
        <w:pStyle w:val="KeinLeerraum"/>
        <w:spacing w:before="60"/>
        <w:ind w:left="851"/>
        <w:jc w:val="both"/>
        <w:rPr>
          <w:rFonts w:ascii="Arial" w:hAnsi="Arial" w:cs="Arial"/>
          <w:bCs/>
          <w:iCs/>
          <w:sz w:val="20"/>
          <w:szCs w:val="20"/>
        </w:rPr>
      </w:pPr>
      <w:r>
        <w:rPr>
          <w:rFonts w:ascii="Arial" w:hAnsi="Arial" w:cs="Arial"/>
          <w:bCs/>
          <w:iCs/>
          <w:sz w:val="20"/>
          <w:szCs w:val="20"/>
        </w:rPr>
        <w:t xml:space="preserve">SRH </w:t>
      </w:r>
      <w:proofErr w:type="gramStart"/>
      <w:r>
        <w:rPr>
          <w:rFonts w:ascii="Arial" w:hAnsi="Arial" w:cs="Arial"/>
          <w:bCs/>
          <w:iCs/>
          <w:sz w:val="20"/>
          <w:szCs w:val="20"/>
        </w:rPr>
        <w:t>an:</w:t>
      </w:r>
      <w:proofErr w:type="gramEnd"/>
    </w:p>
    <w:p w14:paraId="5ECD6045" w14:textId="77777777" w:rsidR="00CD519C" w:rsidRPr="00CF48CF" w:rsidRDefault="00CD519C" w:rsidP="00CD519C">
      <w:pPr>
        <w:pStyle w:val="KeinLeerraum"/>
        <w:numPr>
          <w:ilvl w:val="0"/>
          <w:numId w:val="4"/>
        </w:numPr>
        <w:tabs>
          <w:tab w:val="right" w:pos="6804"/>
        </w:tabs>
        <w:spacing w:before="60" w:after="160"/>
        <w:ind w:left="2127" w:hanging="426"/>
        <w:jc w:val="both"/>
        <w:rPr>
          <w:rFonts w:cs="Arial"/>
          <w:bCs/>
          <w:iCs/>
          <w:szCs w:val="20"/>
        </w:rPr>
      </w:pPr>
      <w:proofErr w:type="gramStart"/>
      <w:r w:rsidRPr="00CF48CF">
        <w:rPr>
          <w:rFonts w:ascii="Arial" w:hAnsi="Arial" w:cs="Arial"/>
          <w:bCs/>
          <w:iCs/>
          <w:sz w:val="20"/>
          <w:szCs w:val="20"/>
        </w:rPr>
        <w:t>ITB:</w:t>
      </w:r>
      <w:proofErr w:type="gramEnd"/>
      <w:r w:rsidRPr="00CF48CF">
        <w:rPr>
          <w:rFonts w:ascii="Arial" w:hAnsi="Arial" w:cs="Arial"/>
          <w:bCs/>
          <w:iCs/>
          <w:sz w:val="20"/>
          <w:szCs w:val="20"/>
        </w:rPr>
        <w:tab/>
      </w:r>
      <w:r>
        <w:rPr>
          <w:rFonts w:ascii="Arial" w:hAnsi="Arial" w:cs="Arial"/>
          <w:bCs/>
          <w:iCs/>
          <w:sz w:val="20"/>
          <w:szCs w:val="20"/>
        </w:rPr>
        <w:t>58 828,83</w:t>
      </w:r>
      <w:r w:rsidRPr="00CF48CF">
        <w:rPr>
          <w:rFonts w:ascii="Arial" w:hAnsi="Arial" w:cs="Arial"/>
          <w:bCs/>
          <w:iCs/>
          <w:sz w:val="20"/>
          <w:szCs w:val="20"/>
        </w:rPr>
        <w:t xml:space="preserve"> €</w:t>
      </w:r>
      <w:r w:rsidRPr="00CF48CF">
        <w:rPr>
          <w:rFonts w:cs="Arial"/>
          <w:bCs/>
          <w:iCs/>
          <w:szCs w:val="20"/>
        </w:rPr>
        <w:br w:type="page"/>
      </w:r>
    </w:p>
    <w:p w14:paraId="07F31A0D" w14:textId="77777777" w:rsidR="00CD519C" w:rsidRPr="003C397D" w:rsidRDefault="00CD519C" w:rsidP="00CD519C">
      <w:pPr>
        <w:rPr>
          <w:rFonts w:cs="Arial"/>
          <w:b/>
          <w:szCs w:val="20"/>
          <w:lang w:val="de-DE"/>
        </w:rPr>
      </w:pPr>
      <w:r w:rsidRPr="00D853CF">
        <w:rPr>
          <w:rFonts w:cs="Arial"/>
          <w:b/>
          <w:szCs w:val="20"/>
          <w:lang w:val="de-DE"/>
        </w:rPr>
        <w:lastRenderedPageBreak/>
        <w:t>Konto laut Artikel 14 der Geschäftsordnung der IAKS</w:t>
      </w:r>
    </w:p>
    <w:p w14:paraId="143B162E" w14:textId="77777777" w:rsidR="00CD519C" w:rsidRPr="003C397D" w:rsidRDefault="00CD519C" w:rsidP="00CD519C">
      <w:pPr>
        <w:pStyle w:val="KeinLeerraum"/>
        <w:spacing w:line="240" w:lineRule="atLeast"/>
        <w:jc w:val="both"/>
        <w:rPr>
          <w:rFonts w:ascii="Arial" w:hAnsi="Arial" w:cs="Arial"/>
          <w:noProof/>
          <w:sz w:val="20"/>
          <w:szCs w:val="20"/>
          <w:lang w:val="de-DE"/>
        </w:rPr>
      </w:pPr>
    </w:p>
    <w:p w14:paraId="39CE91B1" w14:textId="77777777" w:rsidR="00CD519C" w:rsidRPr="003C397D" w:rsidRDefault="00CD519C" w:rsidP="00CD519C">
      <w:pPr>
        <w:pStyle w:val="KeinLeerraum"/>
        <w:numPr>
          <w:ilvl w:val="0"/>
          <w:numId w:val="1"/>
        </w:numPr>
        <w:spacing w:line="240" w:lineRule="atLeast"/>
        <w:ind w:left="426" w:hanging="426"/>
        <w:jc w:val="both"/>
        <w:rPr>
          <w:rFonts w:ascii="Arial" w:hAnsi="Arial" w:cs="Arial"/>
          <w:noProof/>
          <w:sz w:val="20"/>
          <w:szCs w:val="20"/>
          <w:lang w:val="de-DE"/>
        </w:rPr>
      </w:pPr>
      <w:r>
        <w:rPr>
          <w:rFonts w:ascii="Arial" w:hAnsi="Arial" w:cs="Arial"/>
          <w:sz w:val="20"/>
          <w:szCs w:val="20"/>
          <w:lang w:val="de-DE"/>
        </w:rPr>
        <w:t xml:space="preserve">Die im Rahmen des Finanzausgleichs 2023 </w:t>
      </w:r>
      <w:r>
        <w:rPr>
          <w:rFonts w:ascii="Arial" w:hAnsi="Arial" w:cs="Arial"/>
          <w:sz w:val="20"/>
          <w:szCs w:val="20"/>
          <w:u w:val="single"/>
          <w:lang w:val="de-DE"/>
        </w:rPr>
        <w:t>Stand 2</w:t>
      </w:r>
      <w:r w:rsidRPr="001B3982">
        <w:rPr>
          <w:rFonts w:ascii="Arial" w:hAnsi="Arial" w:cs="Arial"/>
          <w:sz w:val="20"/>
          <w:szCs w:val="20"/>
          <w:u w:val="single"/>
          <w:lang w:val="de-DE"/>
        </w:rPr>
        <w:t>. Quartal</w:t>
      </w:r>
      <w:r>
        <w:rPr>
          <w:rFonts w:ascii="Arial" w:hAnsi="Arial" w:cs="Arial"/>
          <w:sz w:val="20"/>
          <w:szCs w:val="20"/>
          <w:lang w:val="de-DE"/>
        </w:rPr>
        <w:t xml:space="preserve"> übertragenen Beträge lauten wie folgt:</w:t>
      </w:r>
    </w:p>
    <w:p w14:paraId="44B808DE" w14:textId="77777777" w:rsidR="00CD519C" w:rsidRPr="003C397D" w:rsidRDefault="00CD519C" w:rsidP="00CD519C">
      <w:pPr>
        <w:pStyle w:val="KeinLeerraum"/>
        <w:spacing w:line="240" w:lineRule="atLeast"/>
        <w:jc w:val="both"/>
        <w:rPr>
          <w:rFonts w:ascii="Arial" w:hAnsi="Arial" w:cs="Arial"/>
          <w:sz w:val="20"/>
          <w:szCs w:val="20"/>
          <w:lang w:val="de-DE"/>
        </w:rPr>
      </w:pPr>
    </w:p>
    <w:p w14:paraId="6339171F" w14:textId="77777777" w:rsidR="00CD519C" w:rsidRDefault="00CD519C" w:rsidP="00CD519C">
      <w:pPr>
        <w:pStyle w:val="KeinLeerraum"/>
        <w:spacing w:line="240" w:lineRule="atLeast"/>
        <w:ind w:left="426"/>
        <w:rPr>
          <w:rFonts w:ascii="Arial" w:hAnsi="Arial" w:cs="Arial"/>
          <w:noProof/>
          <w:sz w:val="20"/>
          <w:szCs w:val="20"/>
        </w:rPr>
      </w:pPr>
      <w:r w:rsidRPr="0049658B">
        <w:rPr>
          <w:noProof/>
        </w:rPr>
        <w:drawing>
          <wp:inline distT="0" distB="0" distL="0" distR="0" wp14:anchorId="3569B1D0" wp14:editId="32D73E66">
            <wp:extent cx="5486400" cy="1156910"/>
            <wp:effectExtent l="0" t="0" r="0" b="5715"/>
            <wp:docPr id="2137861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09933" cy="1161872"/>
                    </a:xfrm>
                    <a:prstGeom prst="rect">
                      <a:avLst/>
                    </a:prstGeom>
                    <a:noFill/>
                    <a:ln>
                      <a:noFill/>
                    </a:ln>
                  </pic:spPr>
                </pic:pic>
              </a:graphicData>
            </a:graphic>
          </wp:inline>
        </w:drawing>
      </w:r>
    </w:p>
    <w:p w14:paraId="2038DE60" w14:textId="77777777" w:rsidR="00CD519C" w:rsidRDefault="00CD519C" w:rsidP="00CD519C">
      <w:pPr>
        <w:pStyle w:val="KeinLeerraum"/>
        <w:spacing w:line="240" w:lineRule="atLeast"/>
        <w:rPr>
          <w:rFonts w:ascii="Arial" w:hAnsi="Arial" w:cs="Arial"/>
          <w:noProof/>
          <w:sz w:val="20"/>
          <w:szCs w:val="20"/>
        </w:rPr>
      </w:pPr>
    </w:p>
    <w:p w14:paraId="40B7C1BF" w14:textId="77777777" w:rsidR="00CD519C" w:rsidRDefault="00CD519C" w:rsidP="00CD519C">
      <w:pPr>
        <w:pStyle w:val="KeinLeerraum"/>
        <w:spacing w:line="240" w:lineRule="atLeast"/>
        <w:rPr>
          <w:rFonts w:ascii="Arial" w:hAnsi="Arial" w:cs="Arial"/>
          <w:noProof/>
          <w:sz w:val="20"/>
          <w:szCs w:val="20"/>
        </w:rPr>
      </w:pPr>
    </w:p>
    <w:p w14:paraId="6490910E" w14:textId="77777777" w:rsidR="00CD519C" w:rsidRDefault="00CD519C" w:rsidP="00CD519C">
      <w:pPr>
        <w:pStyle w:val="KeinLeerraum"/>
        <w:spacing w:line="240" w:lineRule="atLeast"/>
        <w:rPr>
          <w:rFonts w:ascii="Arial" w:hAnsi="Arial" w:cs="Arial"/>
          <w:noProof/>
          <w:sz w:val="20"/>
          <w:szCs w:val="20"/>
        </w:rPr>
      </w:pPr>
    </w:p>
    <w:p w14:paraId="1919A9AB" w14:textId="77777777" w:rsidR="00CD519C" w:rsidRDefault="00CD519C" w:rsidP="00CD519C">
      <w:pPr>
        <w:pStyle w:val="KeinLeerraum"/>
        <w:spacing w:line="240" w:lineRule="atLeast"/>
        <w:rPr>
          <w:rFonts w:ascii="Arial" w:hAnsi="Arial" w:cs="Arial"/>
          <w:noProof/>
          <w:sz w:val="20"/>
          <w:szCs w:val="20"/>
        </w:rPr>
      </w:pPr>
    </w:p>
    <w:p w14:paraId="088EC7F6" w14:textId="77777777" w:rsidR="00CD519C" w:rsidRDefault="00CD519C" w:rsidP="00CD519C">
      <w:pPr>
        <w:pStyle w:val="KeinLeerraum"/>
        <w:spacing w:line="240" w:lineRule="atLeast"/>
        <w:rPr>
          <w:rFonts w:ascii="Arial" w:hAnsi="Arial" w:cs="Arial"/>
          <w:noProof/>
          <w:sz w:val="20"/>
          <w:szCs w:val="20"/>
        </w:rPr>
      </w:pPr>
    </w:p>
    <w:p w14:paraId="6899DCBD" w14:textId="77777777" w:rsidR="00CD519C" w:rsidRDefault="00CD519C" w:rsidP="00CD519C">
      <w:pPr>
        <w:pStyle w:val="KeinLeerraum"/>
        <w:spacing w:line="240" w:lineRule="atLeast"/>
        <w:rPr>
          <w:rFonts w:ascii="Arial" w:hAnsi="Arial" w:cs="Arial"/>
          <w:noProof/>
          <w:sz w:val="20"/>
          <w:szCs w:val="20"/>
        </w:rPr>
      </w:pPr>
    </w:p>
    <w:p w14:paraId="71B63D96" w14:textId="77777777" w:rsidR="00CD519C" w:rsidRDefault="00CD519C" w:rsidP="00CD519C">
      <w:pPr>
        <w:pStyle w:val="KeinLeerraum"/>
        <w:spacing w:line="240" w:lineRule="atLeast"/>
        <w:rPr>
          <w:rFonts w:ascii="Arial" w:hAnsi="Arial" w:cs="Arial"/>
          <w:noProof/>
          <w:sz w:val="20"/>
          <w:szCs w:val="20"/>
        </w:rPr>
      </w:pPr>
    </w:p>
    <w:p w14:paraId="77659827" w14:textId="77777777" w:rsidR="00CD519C" w:rsidRDefault="00CD519C" w:rsidP="00CD519C">
      <w:pPr>
        <w:pStyle w:val="KeinLeerraum"/>
        <w:spacing w:line="240" w:lineRule="atLeast"/>
        <w:rPr>
          <w:rFonts w:ascii="Arial" w:hAnsi="Arial" w:cs="Arial"/>
          <w:noProof/>
          <w:sz w:val="20"/>
          <w:szCs w:val="20"/>
        </w:rPr>
      </w:pPr>
    </w:p>
    <w:p w14:paraId="0F8B0955" w14:textId="77777777" w:rsidR="00CD519C" w:rsidRDefault="00CD519C" w:rsidP="00CD519C">
      <w:pPr>
        <w:pStyle w:val="KeinLeerraum"/>
        <w:spacing w:line="240" w:lineRule="atLeast"/>
        <w:rPr>
          <w:rFonts w:ascii="Arial" w:hAnsi="Arial" w:cs="Arial"/>
          <w:noProof/>
          <w:sz w:val="20"/>
          <w:szCs w:val="20"/>
        </w:rPr>
      </w:pPr>
    </w:p>
    <w:p w14:paraId="63F1AA6A" w14:textId="77777777" w:rsidR="00CD519C" w:rsidRDefault="00CD519C" w:rsidP="00CD519C">
      <w:pPr>
        <w:pStyle w:val="KeinLeerraum"/>
        <w:spacing w:line="240" w:lineRule="atLeast"/>
        <w:rPr>
          <w:rFonts w:ascii="Arial" w:hAnsi="Arial" w:cs="Arial"/>
          <w:noProof/>
          <w:sz w:val="20"/>
          <w:szCs w:val="20"/>
        </w:rPr>
      </w:pPr>
    </w:p>
    <w:p w14:paraId="4923889D" w14:textId="77777777" w:rsidR="00CD519C" w:rsidRDefault="00CD519C" w:rsidP="00CD519C">
      <w:pPr>
        <w:pStyle w:val="KeinLeerraum"/>
        <w:spacing w:line="240" w:lineRule="atLeast"/>
        <w:rPr>
          <w:rFonts w:ascii="Arial" w:hAnsi="Arial" w:cs="Arial"/>
          <w:noProof/>
          <w:sz w:val="20"/>
          <w:szCs w:val="20"/>
        </w:rPr>
      </w:pPr>
    </w:p>
    <w:p w14:paraId="733CBC49" w14:textId="77777777" w:rsidR="00CD519C" w:rsidRDefault="00CD519C" w:rsidP="00CD519C">
      <w:pPr>
        <w:pStyle w:val="KeinLeerraum"/>
        <w:spacing w:line="240" w:lineRule="atLeast"/>
        <w:rPr>
          <w:rFonts w:ascii="Arial" w:hAnsi="Arial" w:cs="Arial"/>
          <w:noProof/>
          <w:sz w:val="20"/>
          <w:szCs w:val="20"/>
        </w:rPr>
      </w:pPr>
    </w:p>
    <w:p w14:paraId="7C1020C5" w14:textId="77777777" w:rsidR="00CD519C" w:rsidRDefault="00CD519C" w:rsidP="00CD519C">
      <w:pPr>
        <w:pStyle w:val="KeinLeerraum"/>
        <w:spacing w:line="240" w:lineRule="atLeast"/>
        <w:rPr>
          <w:rFonts w:ascii="Arial" w:hAnsi="Arial" w:cs="Arial"/>
          <w:noProof/>
          <w:sz w:val="20"/>
          <w:szCs w:val="20"/>
        </w:rPr>
      </w:pPr>
    </w:p>
    <w:p w14:paraId="11C62745" w14:textId="77777777" w:rsidR="00CD519C" w:rsidRDefault="00CD519C" w:rsidP="00CD519C">
      <w:pPr>
        <w:pStyle w:val="KeinLeerraum"/>
        <w:spacing w:line="240" w:lineRule="atLeast"/>
        <w:rPr>
          <w:rFonts w:ascii="Arial" w:hAnsi="Arial" w:cs="Arial"/>
          <w:noProof/>
          <w:sz w:val="20"/>
          <w:szCs w:val="20"/>
        </w:rPr>
      </w:pPr>
    </w:p>
    <w:p w14:paraId="79DD45B9" w14:textId="77777777" w:rsidR="00CD519C" w:rsidRDefault="00CD519C" w:rsidP="00CD519C">
      <w:pPr>
        <w:pStyle w:val="KeinLeerraum"/>
        <w:spacing w:line="240" w:lineRule="atLeast"/>
        <w:rPr>
          <w:rFonts w:ascii="Arial" w:hAnsi="Arial" w:cs="Arial"/>
          <w:noProof/>
          <w:sz w:val="20"/>
          <w:szCs w:val="20"/>
        </w:rPr>
      </w:pPr>
    </w:p>
    <w:p w14:paraId="38C8CB3C" w14:textId="77777777" w:rsidR="00CD519C" w:rsidRDefault="00CD519C" w:rsidP="00CD519C">
      <w:pPr>
        <w:pStyle w:val="KeinLeerraum"/>
        <w:spacing w:line="240" w:lineRule="atLeast"/>
        <w:rPr>
          <w:rFonts w:ascii="Arial" w:hAnsi="Arial" w:cs="Arial"/>
          <w:noProof/>
          <w:sz w:val="20"/>
          <w:szCs w:val="20"/>
        </w:rPr>
      </w:pPr>
    </w:p>
    <w:p w14:paraId="0A298E8C" w14:textId="77777777" w:rsidR="00CD519C" w:rsidRDefault="00CD519C" w:rsidP="00CD519C">
      <w:pPr>
        <w:pStyle w:val="KeinLeerraum"/>
        <w:spacing w:line="240" w:lineRule="atLeast"/>
        <w:rPr>
          <w:rFonts w:ascii="Arial" w:hAnsi="Arial" w:cs="Arial"/>
          <w:noProof/>
          <w:sz w:val="20"/>
          <w:szCs w:val="20"/>
        </w:rPr>
      </w:pPr>
    </w:p>
    <w:p w14:paraId="774E4ADA" w14:textId="77777777" w:rsidR="00CD519C" w:rsidRDefault="00CD519C" w:rsidP="00CD519C">
      <w:pPr>
        <w:pStyle w:val="KeinLeerraum"/>
        <w:spacing w:line="240" w:lineRule="atLeast"/>
        <w:rPr>
          <w:rFonts w:ascii="Arial" w:hAnsi="Arial" w:cs="Arial"/>
          <w:noProof/>
          <w:sz w:val="20"/>
          <w:szCs w:val="20"/>
        </w:rPr>
      </w:pPr>
    </w:p>
    <w:p w14:paraId="119A7DAA" w14:textId="77777777" w:rsidR="00CD519C" w:rsidRDefault="00CD519C" w:rsidP="00CD519C">
      <w:pPr>
        <w:pStyle w:val="KeinLeerraum"/>
        <w:spacing w:line="240" w:lineRule="atLeast"/>
        <w:rPr>
          <w:rFonts w:ascii="Arial" w:hAnsi="Arial" w:cs="Arial"/>
          <w:noProof/>
          <w:sz w:val="20"/>
          <w:szCs w:val="20"/>
        </w:rPr>
      </w:pPr>
    </w:p>
    <w:p w14:paraId="6ED3AEF5" w14:textId="77777777" w:rsidR="00CD519C" w:rsidRDefault="00CD519C" w:rsidP="00CD519C">
      <w:pPr>
        <w:pStyle w:val="KeinLeerraum"/>
        <w:spacing w:line="240" w:lineRule="atLeast"/>
        <w:rPr>
          <w:rFonts w:ascii="Arial" w:hAnsi="Arial" w:cs="Arial"/>
          <w:noProof/>
          <w:sz w:val="20"/>
          <w:szCs w:val="20"/>
        </w:rPr>
      </w:pPr>
    </w:p>
    <w:p w14:paraId="49EBE2CA" w14:textId="77777777" w:rsidR="00CD519C" w:rsidRDefault="00CD519C" w:rsidP="00CD519C">
      <w:pPr>
        <w:pStyle w:val="KeinLeerraum"/>
        <w:spacing w:line="240" w:lineRule="atLeast"/>
        <w:rPr>
          <w:rFonts w:ascii="Arial" w:hAnsi="Arial" w:cs="Arial"/>
          <w:noProof/>
          <w:sz w:val="20"/>
          <w:szCs w:val="20"/>
        </w:rPr>
      </w:pPr>
    </w:p>
    <w:p w14:paraId="79684DE6" w14:textId="77777777" w:rsidR="00CD519C" w:rsidRDefault="00CD519C" w:rsidP="00CD519C">
      <w:pPr>
        <w:pStyle w:val="KeinLeerraum"/>
        <w:spacing w:line="240" w:lineRule="atLeast"/>
        <w:rPr>
          <w:rFonts w:ascii="Arial" w:hAnsi="Arial" w:cs="Arial"/>
          <w:noProof/>
          <w:sz w:val="20"/>
          <w:szCs w:val="20"/>
        </w:rPr>
      </w:pPr>
    </w:p>
    <w:p w14:paraId="31816DB0" w14:textId="77777777" w:rsidR="00CD519C" w:rsidRDefault="00CD519C" w:rsidP="00CD519C">
      <w:pPr>
        <w:pStyle w:val="KeinLeerraum"/>
        <w:spacing w:line="240" w:lineRule="atLeast"/>
        <w:rPr>
          <w:rFonts w:ascii="Arial" w:hAnsi="Arial" w:cs="Arial"/>
          <w:noProof/>
          <w:sz w:val="20"/>
          <w:szCs w:val="20"/>
        </w:rPr>
      </w:pPr>
    </w:p>
    <w:p w14:paraId="4D59B99A" w14:textId="77777777" w:rsidR="00CD519C" w:rsidRDefault="00CD519C" w:rsidP="00CD519C">
      <w:pPr>
        <w:pStyle w:val="KeinLeerraum"/>
        <w:spacing w:line="240" w:lineRule="atLeast"/>
        <w:rPr>
          <w:rFonts w:ascii="Arial" w:hAnsi="Arial" w:cs="Arial"/>
          <w:noProof/>
          <w:sz w:val="20"/>
          <w:szCs w:val="20"/>
        </w:rPr>
      </w:pPr>
    </w:p>
    <w:p w14:paraId="0632196C" w14:textId="77777777" w:rsidR="00CD519C" w:rsidRDefault="00CD519C" w:rsidP="00CD519C">
      <w:pPr>
        <w:pStyle w:val="KeinLeerraum"/>
        <w:spacing w:line="240" w:lineRule="atLeast"/>
        <w:rPr>
          <w:rFonts w:ascii="Arial" w:hAnsi="Arial" w:cs="Arial"/>
          <w:noProof/>
          <w:sz w:val="20"/>
          <w:szCs w:val="20"/>
        </w:rPr>
      </w:pPr>
    </w:p>
    <w:p w14:paraId="4B05FADB" w14:textId="77777777" w:rsidR="00CD519C" w:rsidRDefault="00CD519C" w:rsidP="00CD519C">
      <w:pPr>
        <w:pStyle w:val="KeinLeerraum"/>
        <w:spacing w:line="240" w:lineRule="atLeast"/>
        <w:rPr>
          <w:rFonts w:ascii="Arial" w:hAnsi="Arial" w:cs="Arial"/>
          <w:noProof/>
          <w:sz w:val="20"/>
          <w:szCs w:val="20"/>
        </w:rPr>
      </w:pPr>
    </w:p>
    <w:p w14:paraId="3F758D5C" w14:textId="77777777" w:rsidR="00CD519C" w:rsidRDefault="00CD519C" w:rsidP="00CD519C">
      <w:pPr>
        <w:pStyle w:val="KeinLeerraum"/>
        <w:spacing w:line="240" w:lineRule="atLeast"/>
        <w:rPr>
          <w:rFonts w:ascii="Arial" w:hAnsi="Arial" w:cs="Arial"/>
          <w:noProof/>
          <w:sz w:val="20"/>
          <w:szCs w:val="20"/>
        </w:rPr>
      </w:pPr>
    </w:p>
    <w:p w14:paraId="1BBCC82F" w14:textId="77777777" w:rsidR="00CD519C" w:rsidRDefault="00CD519C" w:rsidP="00CD519C">
      <w:pPr>
        <w:pStyle w:val="KeinLeerraum"/>
        <w:spacing w:line="240" w:lineRule="atLeast"/>
        <w:rPr>
          <w:rFonts w:ascii="Arial" w:hAnsi="Arial" w:cs="Arial"/>
          <w:noProof/>
          <w:sz w:val="20"/>
          <w:szCs w:val="20"/>
        </w:rPr>
      </w:pPr>
    </w:p>
    <w:p w14:paraId="34586AAC" w14:textId="77777777" w:rsidR="00CD519C" w:rsidRDefault="00CD519C" w:rsidP="00CD519C">
      <w:pPr>
        <w:pStyle w:val="KeinLeerraum"/>
        <w:spacing w:line="240" w:lineRule="atLeast"/>
        <w:rPr>
          <w:rFonts w:ascii="Arial" w:hAnsi="Arial" w:cs="Arial"/>
          <w:noProof/>
          <w:sz w:val="20"/>
          <w:szCs w:val="20"/>
        </w:rPr>
      </w:pPr>
    </w:p>
    <w:p w14:paraId="3F0119C8" w14:textId="77777777" w:rsidR="00CD519C" w:rsidRDefault="00CD519C" w:rsidP="00CD519C">
      <w:pPr>
        <w:pStyle w:val="KeinLeerraum"/>
        <w:spacing w:line="240" w:lineRule="atLeast"/>
        <w:rPr>
          <w:rFonts w:ascii="Arial" w:hAnsi="Arial" w:cs="Arial"/>
          <w:noProof/>
          <w:sz w:val="20"/>
          <w:szCs w:val="20"/>
        </w:rPr>
      </w:pPr>
    </w:p>
    <w:p w14:paraId="2846EA92" w14:textId="77777777" w:rsidR="00CD519C" w:rsidRDefault="00CD519C" w:rsidP="00CD519C">
      <w:pPr>
        <w:pStyle w:val="KeinLeerraum"/>
        <w:spacing w:line="240" w:lineRule="atLeast"/>
        <w:rPr>
          <w:rFonts w:ascii="Arial" w:hAnsi="Arial" w:cs="Arial"/>
          <w:noProof/>
          <w:sz w:val="20"/>
          <w:szCs w:val="20"/>
        </w:rPr>
      </w:pPr>
    </w:p>
    <w:p w14:paraId="43A19F82" w14:textId="77777777" w:rsidR="00CD519C" w:rsidRDefault="00CD519C" w:rsidP="00CD519C">
      <w:pPr>
        <w:pStyle w:val="KeinLeerraum"/>
        <w:spacing w:line="240" w:lineRule="atLeast"/>
        <w:rPr>
          <w:rFonts w:ascii="Arial" w:hAnsi="Arial" w:cs="Arial"/>
          <w:noProof/>
          <w:sz w:val="20"/>
          <w:szCs w:val="20"/>
        </w:rPr>
      </w:pPr>
    </w:p>
    <w:p w14:paraId="2A71081C" w14:textId="77777777" w:rsidR="00CD519C" w:rsidRPr="009F4BA8" w:rsidRDefault="00CD519C" w:rsidP="00CD519C">
      <w:pPr>
        <w:pStyle w:val="KeinLeerraum"/>
        <w:spacing w:before="60" w:line="240" w:lineRule="atLeast"/>
        <w:rPr>
          <w:rFonts w:ascii="Arial" w:hAnsi="Arial" w:cs="Arial"/>
          <w:b/>
          <w:sz w:val="20"/>
          <w:szCs w:val="20"/>
          <w:lang w:val="de-DE"/>
        </w:rPr>
      </w:pPr>
      <w:r w:rsidRPr="009F4BA8">
        <w:rPr>
          <w:rFonts w:ascii="Arial" w:hAnsi="Arial" w:cs="Arial"/>
          <w:b/>
          <w:sz w:val="20"/>
          <w:szCs w:val="20"/>
          <w:lang w:val="de-DE"/>
        </w:rPr>
        <w:t>Anlagen</w:t>
      </w:r>
    </w:p>
    <w:p w14:paraId="4D50D165" w14:textId="77777777" w:rsidR="00CD519C" w:rsidRDefault="00CD519C" w:rsidP="00CD519C">
      <w:pPr>
        <w:spacing w:before="60"/>
        <w:jc w:val="left"/>
        <w:rPr>
          <w:rFonts w:cs="Arial"/>
          <w:szCs w:val="20"/>
          <w:lang w:val="de-DE"/>
        </w:rPr>
      </w:pPr>
      <w:r>
        <w:rPr>
          <w:rFonts w:cs="Arial"/>
          <w:szCs w:val="20"/>
          <w:lang w:val="de-DE"/>
        </w:rPr>
        <w:t>Anlage 1</w:t>
      </w:r>
      <w:r w:rsidRPr="00395EEA">
        <w:rPr>
          <w:rFonts w:cs="Arial"/>
          <w:szCs w:val="20"/>
          <w:lang w:val="de-DE"/>
        </w:rPr>
        <w:t xml:space="preserve">: </w:t>
      </w:r>
      <w:r>
        <w:rPr>
          <w:rFonts w:cs="Arial"/>
          <w:szCs w:val="20"/>
          <w:lang w:val="de-DE"/>
        </w:rPr>
        <w:t>Tabelle Quartalsangaben</w:t>
      </w:r>
    </w:p>
    <w:p w14:paraId="307DE483" w14:textId="77777777" w:rsidR="00CD519C" w:rsidRPr="00395EEA" w:rsidRDefault="00CD519C" w:rsidP="00CD519C">
      <w:pPr>
        <w:spacing w:before="60"/>
        <w:jc w:val="left"/>
        <w:rPr>
          <w:rFonts w:cs="Arial"/>
          <w:szCs w:val="20"/>
          <w:lang w:val="de-DE"/>
        </w:rPr>
      </w:pPr>
      <w:r>
        <w:rPr>
          <w:rFonts w:cs="Arial"/>
          <w:szCs w:val="20"/>
          <w:lang w:val="de-DE"/>
        </w:rPr>
        <w:t>Anlage 2</w:t>
      </w:r>
      <w:r w:rsidRPr="008E0AB2">
        <w:rPr>
          <w:rFonts w:cs="Arial"/>
          <w:szCs w:val="20"/>
          <w:lang w:val="de-DE"/>
        </w:rPr>
        <w:t xml:space="preserve">: </w:t>
      </w:r>
      <w:r>
        <w:rPr>
          <w:rFonts w:cs="Arial"/>
          <w:szCs w:val="20"/>
          <w:lang w:val="de-DE"/>
        </w:rPr>
        <w:t>Tabelle Ausgleichsberechnung</w:t>
      </w:r>
    </w:p>
    <w:p w14:paraId="68B440BE" w14:textId="77777777" w:rsidR="00CD519C" w:rsidRDefault="00CD519C" w:rsidP="00CD519C">
      <w:pPr>
        <w:pStyle w:val="KeinLeerraum"/>
        <w:spacing w:before="60" w:line="240" w:lineRule="atLeast"/>
        <w:rPr>
          <w:rFonts w:ascii="Arial" w:eastAsia="Times New Roman" w:hAnsi="Arial" w:cs="Arial"/>
          <w:snapToGrid w:val="0"/>
          <w:sz w:val="20"/>
          <w:szCs w:val="20"/>
          <w:lang w:val="de-DE" w:eastAsia="de-DE"/>
        </w:rPr>
      </w:pPr>
      <w:r>
        <w:rPr>
          <w:rFonts w:ascii="Arial" w:eastAsia="Times New Roman" w:hAnsi="Arial" w:cs="Arial"/>
          <w:snapToGrid w:val="0"/>
          <w:sz w:val="20"/>
          <w:szCs w:val="20"/>
          <w:lang w:val="de-DE" w:eastAsia="de-DE"/>
        </w:rPr>
        <w:t>Anlage 3</w:t>
      </w:r>
      <w:r w:rsidRPr="008E0AB2">
        <w:rPr>
          <w:rFonts w:ascii="Arial" w:eastAsia="Times New Roman" w:hAnsi="Arial" w:cs="Arial"/>
          <w:snapToGrid w:val="0"/>
          <w:sz w:val="20"/>
          <w:szCs w:val="20"/>
          <w:lang w:val="de-DE" w:eastAsia="de-DE"/>
        </w:rPr>
        <w:t xml:space="preserve">: </w:t>
      </w:r>
      <w:r>
        <w:rPr>
          <w:rFonts w:ascii="Arial" w:eastAsia="Times New Roman" w:hAnsi="Arial" w:cs="Arial"/>
          <w:snapToGrid w:val="0"/>
          <w:sz w:val="20"/>
          <w:szCs w:val="20"/>
          <w:lang w:val="de-DE" w:eastAsia="de-DE"/>
        </w:rPr>
        <w:t>Verteilungstabelle</w:t>
      </w:r>
    </w:p>
    <w:p w14:paraId="662499FB" w14:textId="77777777" w:rsidR="00CD519C" w:rsidRPr="004140A3" w:rsidRDefault="00CD519C" w:rsidP="00CD519C">
      <w:pPr>
        <w:pStyle w:val="KeinLeerraum"/>
        <w:spacing w:line="240" w:lineRule="atLeast"/>
        <w:rPr>
          <w:rFonts w:ascii="Arial" w:hAnsi="Arial" w:cs="Arial"/>
          <w:noProof/>
          <w:sz w:val="20"/>
          <w:szCs w:val="20"/>
          <w:lang w:val="de-DE"/>
        </w:rPr>
      </w:pPr>
    </w:p>
    <w:p w14:paraId="25340DAC" w14:textId="77777777" w:rsidR="00CD519C" w:rsidRPr="004140A3" w:rsidRDefault="00CD519C" w:rsidP="00CD519C">
      <w:pPr>
        <w:pStyle w:val="KeinLeerraum"/>
        <w:spacing w:line="240" w:lineRule="atLeast"/>
        <w:ind w:left="426"/>
        <w:rPr>
          <w:rFonts w:ascii="Arial" w:hAnsi="Arial" w:cs="Arial"/>
          <w:noProof/>
          <w:sz w:val="20"/>
          <w:szCs w:val="20"/>
          <w:lang w:val="de-DE"/>
        </w:rPr>
        <w:sectPr w:rsidR="00CD519C" w:rsidRPr="004140A3" w:rsidSect="00054851">
          <w:headerReference w:type="default" r:id="rId48"/>
          <w:footerReference w:type="default" r:id="rId49"/>
          <w:footnotePr>
            <w:numRestart w:val="eachPage"/>
          </w:footnotePr>
          <w:pgSz w:w="11906" w:h="16838"/>
          <w:pgMar w:top="1417" w:right="1417" w:bottom="1417" w:left="1417" w:header="708" w:footer="708" w:gutter="0"/>
          <w:cols w:space="708"/>
          <w:titlePg/>
          <w:docGrid w:linePitch="360"/>
        </w:sectPr>
      </w:pPr>
    </w:p>
    <w:p w14:paraId="58FD5101" w14:textId="77777777" w:rsidR="00CD519C" w:rsidRPr="004140A3" w:rsidRDefault="00CD519C" w:rsidP="00CD519C">
      <w:pPr>
        <w:pStyle w:val="KeinLeerraum"/>
        <w:spacing w:after="120" w:line="240" w:lineRule="atLeast"/>
        <w:jc w:val="right"/>
        <w:rPr>
          <w:rFonts w:ascii="Arial" w:hAnsi="Arial" w:cs="Arial"/>
          <w:b/>
          <w:bCs/>
          <w:noProof/>
          <w:sz w:val="20"/>
          <w:szCs w:val="20"/>
          <w:lang w:val="de-DE"/>
        </w:rPr>
      </w:pPr>
      <w:r w:rsidRPr="004140A3">
        <w:rPr>
          <w:rFonts w:ascii="Arial" w:hAnsi="Arial" w:cs="Arial"/>
          <w:b/>
          <w:bCs/>
          <w:noProof/>
          <w:sz w:val="20"/>
          <w:szCs w:val="20"/>
          <w:lang w:val="de-DE"/>
        </w:rPr>
        <w:lastRenderedPageBreak/>
        <w:t>Anlage 1</w:t>
      </w:r>
    </w:p>
    <w:p w14:paraId="0919852F" w14:textId="77777777" w:rsidR="00CD519C" w:rsidRPr="003D53A5" w:rsidRDefault="00CD519C" w:rsidP="00CD519C">
      <w:pPr>
        <w:pStyle w:val="KeinLeerraum"/>
        <w:spacing w:after="120" w:line="240" w:lineRule="atLeast"/>
        <w:jc w:val="center"/>
        <w:rPr>
          <w:rFonts w:ascii="Arial" w:hAnsi="Arial" w:cs="Arial"/>
          <w:b/>
          <w:bCs/>
          <w:noProof/>
          <w:sz w:val="20"/>
          <w:szCs w:val="20"/>
        </w:rPr>
      </w:pPr>
      <w:r>
        <w:rPr>
          <w:rFonts w:ascii="Arial" w:hAnsi="Arial" w:cs="Arial"/>
          <w:b/>
          <w:bCs/>
          <w:noProof/>
          <w:sz w:val="20"/>
          <w:szCs w:val="20"/>
        </w:rPr>
        <w:object w:dxaOrig="19314" w:dyaOrig="9571" w14:anchorId="18E83FEA">
          <v:shape id="_x0000_i1026" type="#_x0000_t75" style="width:721.45pt;height:423.1pt" o:ole="">
            <v:imagedata r:id="rId50" o:title="" cropbottom="10943f" cropright="19590f"/>
          </v:shape>
          <o:OLEObject Type="Embed" ProgID="Excel.Sheet.12" ShapeID="_x0000_i1026" DrawAspect="Content" ObjectID="_1768291246" r:id="rId51"/>
        </w:object>
      </w:r>
    </w:p>
    <w:p w14:paraId="33170C2E" w14:textId="77777777" w:rsidR="00CD519C" w:rsidRDefault="00CD519C" w:rsidP="00CD519C">
      <w:pPr>
        <w:pStyle w:val="KeinLeerraum"/>
        <w:spacing w:line="240" w:lineRule="atLeast"/>
        <w:jc w:val="center"/>
        <w:rPr>
          <w:rFonts w:ascii="Arial" w:hAnsi="Arial" w:cs="Arial"/>
          <w:b/>
          <w:bCs/>
          <w:noProof/>
          <w:sz w:val="20"/>
          <w:szCs w:val="20"/>
        </w:rPr>
        <w:sectPr w:rsidR="00CD519C" w:rsidSect="009906CF">
          <w:pgSz w:w="16838" w:h="11906" w:orient="landscape"/>
          <w:pgMar w:top="1417" w:right="1417" w:bottom="1417" w:left="1417" w:header="708" w:footer="708" w:gutter="0"/>
          <w:cols w:space="708"/>
          <w:docGrid w:linePitch="360"/>
        </w:sectPr>
      </w:pPr>
    </w:p>
    <w:p w14:paraId="163B0BB8" w14:textId="77777777" w:rsidR="00CD519C" w:rsidRPr="00DF3669" w:rsidRDefault="00CD519C" w:rsidP="00CD519C">
      <w:pPr>
        <w:pStyle w:val="KeinLeerraum"/>
        <w:spacing w:after="120" w:line="240" w:lineRule="atLeast"/>
        <w:jc w:val="right"/>
        <w:rPr>
          <w:rFonts w:ascii="Arial" w:hAnsi="Arial" w:cs="Arial"/>
          <w:b/>
          <w:bCs/>
          <w:noProof/>
          <w:sz w:val="20"/>
          <w:szCs w:val="20"/>
        </w:rPr>
      </w:pPr>
      <w:r w:rsidRPr="00DF3669">
        <w:rPr>
          <w:rFonts w:ascii="Arial" w:hAnsi="Arial" w:cs="Arial"/>
          <w:b/>
          <w:bCs/>
          <w:noProof/>
          <w:sz w:val="20"/>
          <w:szCs w:val="20"/>
        </w:rPr>
        <w:lastRenderedPageBreak/>
        <w:t>An</w:t>
      </w:r>
      <w:r>
        <w:rPr>
          <w:rFonts w:ascii="Arial" w:hAnsi="Arial" w:cs="Arial"/>
          <w:b/>
          <w:bCs/>
          <w:noProof/>
          <w:sz w:val="20"/>
          <w:szCs w:val="20"/>
        </w:rPr>
        <w:t>lage</w:t>
      </w:r>
      <w:r w:rsidRPr="00DF3669">
        <w:rPr>
          <w:rFonts w:ascii="Arial" w:hAnsi="Arial" w:cs="Arial"/>
          <w:b/>
          <w:bCs/>
          <w:noProof/>
          <w:sz w:val="20"/>
          <w:szCs w:val="20"/>
        </w:rPr>
        <w:t xml:space="preserve"> </w:t>
      </w:r>
      <w:r>
        <w:rPr>
          <w:rFonts w:ascii="Arial" w:hAnsi="Arial" w:cs="Arial"/>
          <w:b/>
          <w:bCs/>
          <w:noProof/>
          <w:sz w:val="20"/>
          <w:szCs w:val="20"/>
        </w:rPr>
        <w:t>2</w:t>
      </w:r>
    </w:p>
    <w:p w14:paraId="723D3E80" w14:textId="77777777" w:rsidR="00CD519C" w:rsidRDefault="00CD519C" w:rsidP="00CD519C">
      <w:pPr>
        <w:pStyle w:val="KeinLeerraum"/>
        <w:spacing w:line="240" w:lineRule="atLeast"/>
        <w:jc w:val="both"/>
        <w:rPr>
          <w:rFonts w:ascii="Arial" w:hAnsi="Arial" w:cs="Arial"/>
          <w:noProof/>
          <w:sz w:val="20"/>
          <w:szCs w:val="20"/>
        </w:rPr>
      </w:pPr>
    </w:p>
    <w:p w14:paraId="3293983B" w14:textId="77777777" w:rsidR="00CD519C" w:rsidRDefault="00CD519C" w:rsidP="00CD519C">
      <w:pPr>
        <w:pStyle w:val="KeinLeerraum"/>
        <w:spacing w:line="240" w:lineRule="atLeast"/>
        <w:jc w:val="both"/>
        <w:rPr>
          <w:rFonts w:ascii="Arial" w:hAnsi="Arial" w:cs="Arial"/>
          <w:noProof/>
          <w:sz w:val="20"/>
          <w:szCs w:val="20"/>
        </w:rPr>
      </w:pPr>
      <w:r w:rsidRPr="0049658B">
        <w:rPr>
          <w:noProof/>
        </w:rPr>
        <w:drawing>
          <wp:inline distT="0" distB="0" distL="0" distR="0" wp14:anchorId="06818DA0" wp14:editId="3322D9F0">
            <wp:extent cx="8892540" cy="2343785"/>
            <wp:effectExtent l="0" t="0" r="3810" b="0"/>
            <wp:docPr id="163641444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892540" cy="2343785"/>
                    </a:xfrm>
                    <a:prstGeom prst="rect">
                      <a:avLst/>
                    </a:prstGeom>
                    <a:noFill/>
                    <a:ln>
                      <a:noFill/>
                    </a:ln>
                  </pic:spPr>
                </pic:pic>
              </a:graphicData>
            </a:graphic>
          </wp:inline>
        </w:drawing>
      </w:r>
    </w:p>
    <w:p w14:paraId="6343E048" w14:textId="77777777" w:rsidR="00CD519C" w:rsidRDefault="00CD519C" w:rsidP="00CD519C">
      <w:pPr>
        <w:pStyle w:val="KeinLeerraum"/>
        <w:spacing w:line="240" w:lineRule="atLeast"/>
        <w:jc w:val="both"/>
        <w:rPr>
          <w:rFonts w:ascii="Arial" w:hAnsi="Arial" w:cs="Arial"/>
          <w:noProof/>
          <w:sz w:val="20"/>
          <w:szCs w:val="20"/>
        </w:rPr>
      </w:pPr>
    </w:p>
    <w:p w14:paraId="5C79EC35" w14:textId="77777777" w:rsidR="00CD519C" w:rsidRDefault="00CD519C">
      <w:pPr>
        <w:spacing w:after="200" w:line="276" w:lineRule="auto"/>
        <w:jc w:val="left"/>
        <w:rPr>
          <w:rFonts w:eastAsia="Calibri" w:cs="Arial"/>
          <w:b/>
          <w:bCs/>
          <w:noProof/>
          <w:szCs w:val="20"/>
          <w:lang w:eastAsia="en-US"/>
        </w:rPr>
      </w:pPr>
      <w:r>
        <w:rPr>
          <w:rFonts w:cs="Arial"/>
          <w:b/>
          <w:bCs/>
          <w:noProof/>
          <w:szCs w:val="20"/>
        </w:rPr>
        <w:br w:type="page"/>
      </w:r>
    </w:p>
    <w:p w14:paraId="55ABE1A2" w14:textId="07798898" w:rsidR="00CD519C" w:rsidRPr="00DF3669" w:rsidRDefault="00CD519C" w:rsidP="00CD519C">
      <w:pPr>
        <w:pStyle w:val="KeinLeerraum"/>
        <w:spacing w:after="120" w:line="240" w:lineRule="atLeast"/>
        <w:jc w:val="right"/>
        <w:rPr>
          <w:rFonts w:ascii="Arial" w:hAnsi="Arial" w:cs="Arial"/>
          <w:b/>
          <w:bCs/>
          <w:noProof/>
          <w:sz w:val="20"/>
          <w:szCs w:val="20"/>
        </w:rPr>
      </w:pPr>
      <w:r w:rsidRPr="00DF3669">
        <w:rPr>
          <w:rFonts w:ascii="Arial" w:hAnsi="Arial" w:cs="Arial"/>
          <w:b/>
          <w:bCs/>
          <w:noProof/>
          <w:sz w:val="20"/>
          <w:szCs w:val="20"/>
        </w:rPr>
        <w:lastRenderedPageBreak/>
        <w:t>An</w:t>
      </w:r>
      <w:r>
        <w:rPr>
          <w:rFonts w:ascii="Arial" w:hAnsi="Arial" w:cs="Arial"/>
          <w:b/>
          <w:bCs/>
          <w:noProof/>
          <w:sz w:val="20"/>
          <w:szCs w:val="20"/>
        </w:rPr>
        <w:t>lage</w:t>
      </w:r>
      <w:r w:rsidRPr="00DF3669">
        <w:rPr>
          <w:rFonts w:ascii="Arial" w:hAnsi="Arial" w:cs="Arial"/>
          <w:b/>
          <w:bCs/>
          <w:noProof/>
          <w:sz w:val="20"/>
          <w:szCs w:val="20"/>
        </w:rPr>
        <w:t xml:space="preserve"> </w:t>
      </w:r>
      <w:r>
        <w:rPr>
          <w:rFonts w:ascii="Arial" w:hAnsi="Arial" w:cs="Arial"/>
          <w:b/>
          <w:bCs/>
          <w:noProof/>
          <w:sz w:val="20"/>
          <w:szCs w:val="20"/>
        </w:rPr>
        <w:t>3</w:t>
      </w:r>
    </w:p>
    <w:p w14:paraId="3DFBF691" w14:textId="77777777" w:rsidR="00CD519C" w:rsidRDefault="00CD519C" w:rsidP="00CD519C">
      <w:pPr>
        <w:pStyle w:val="KeinLeerraum"/>
        <w:spacing w:line="240" w:lineRule="atLeast"/>
        <w:jc w:val="both"/>
        <w:rPr>
          <w:rFonts w:ascii="Arial" w:hAnsi="Arial" w:cs="Arial"/>
          <w:noProof/>
          <w:sz w:val="20"/>
          <w:szCs w:val="20"/>
        </w:rPr>
      </w:pPr>
    </w:p>
    <w:p w14:paraId="062EF60A" w14:textId="77777777" w:rsidR="00CD519C" w:rsidRDefault="00CD519C" w:rsidP="00CD519C">
      <w:pPr>
        <w:pStyle w:val="KeinLeerraum"/>
        <w:spacing w:line="240" w:lineRule="atLeast"/>
        <w:jc w:val="center"/>
        <w:rPr>
          <w:rFonts w:ascii="Arial" w:hAnsi="Arial" w:cs="Arial"/>
          <w:noProof/>
          <w:sz w:val="20"/>
          <w:szCs w:val="20"/>
        </w:rPr>
      </w:pPr>
      <w:r w:rsidRPr="0049658B">
        <w:rPr>
          <w:noProof/>
        </w:rPr>
        <w:drawing>
          <wp:inline distT="0" distB="0" distL="0" distR="0" wp14:anchorId="5B0FA979" wp14:editId="02E56645">
            <wp:extent cx="8658225" cy="2838450"/>
            <wp:effectExtent l="0" t="0" r="9525" b="0"/>
            <wp:docPr id="86732237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658225" cy="2838450"/>
                    </a:xfrm>
                    <a:prstGeom prst="rect">
                      <a:avLst/>
                    </a:prstGeom>
                    <a:noFill/>
                    <a:ln>
                      <a:noFill/>
                    </a:ln>
                  </pic:spPr>
                </pic:pic>
              </a:graphicData>
            </a:graphic>
          </wp:inline>
        </w:drawing>
      </w:r>
    </w:p>
    <w:p w14:paraId="52A19D8C" w14:textId="77777777" w:rsidR="00CD519C" w:rsidRDefault="00CD519C" w:rsidP="00CD519C">
      <w:pPr>
        <w:pStyle w:val="KeinLeerraum"/>
        <w:spacing w:line="240" w:lineRule="atLeast"/>
        <w:jc w:val="both"/>
        <w:rPr>
          <w:rFonts w:ascii="Arial" w:hAnsi="Arial" w:cs="Arial"/>
          <w:noProof/>
          <w:sz w:val="20"/>
          <w:szCs w:val="20"/>
        </w:rPr>
      </w:pPr>
    </w:p>
    <w:p w14:paraId="1D25DB61" w14:textId="6DA33FFA" w:rsidR="00CD519C" w:rsidRPr="009906CF" w:rsidRDefault="00CD519C" w:rsidP="00CD519C">
      <w:pPr>
        <w:pStyle w:val="KeinLeerraum"/>
        <w:spacing w:line="240" w:lineRule="atLeast"/>
        <w:jc w:val="center"/>
        <w:rPr>
          <w:rFonts w:ascii="Arial" w:hAnsi="Arial" w:cs="Arial"/>
          <w:noProof/>
          <w:sz w:val="20"/>
          <w:szCs w:val="20"/>
        </w:rPr>
      </w:pPr>
    </w:p>
    <w:p w14:paraId="2ADA5CA6" w14:textId="77777777" w:rsidR="00CD519C" w:rsidRDefault="00CD519C" w:rsidP="00CC720A">
      <w:pPr>
        <w:spacing w:line="240" w:lineRule="auto"/>
        <w:jc w:val="center"/>
        <w:rPr>
          <w:rFonts w:eastAsia="Calibri" w:cs="Arial"/>
          <w:b/>
          <w:bCs/>
          <w:szCs w:val="20"/>
          <w:lang w:val="de-DE" w:eastAsia="en-US"/>
        </w:rPr>
        <w:sectPr w:rsidR="00CD519C" w:rsidSect="00CD519C">
          <w:headerReference w:type="default" r:id="rId54"/>
          <w:footerReference w:type="default" r:id="rId55"/>
          <w:footerReference w:type="first" r:id="rId56"/>
          <w:footnotePr>
            <w:numFmt w:val="chicago"/>
          </w:footnotePr>
          <w:pgSz w:w="16837" w:h="11905" w:orient="landscape" w:code="9"/>
          <w:pgMar w:top="1417" w:right="1417" w:bottom="1417" w:left="1417" w:header="851" w:footer="709" w:gutter="0"/>
          <w:cols w:space="720"/>
          <w:titlePg/>
          <w:docGrid w:linePitch="360"/>
        </w:sectPr>
      </w:pPr>
    </w:p>
    <w:p w14:paraId="3C8F885A" w14:textId="54B7A2DA" w:rsidR="00BC1C7F" w:rsidRPr="00BC1C7F" w:rsidRDefault="00776C25" w:rsidP="00BC1C7F">
      <w:pPr>
        <w:autoSpaceDE w:val="0"/>
        <w:autoSpaceDN w:val="0"/>
        <w:adjustRightInd w:val="0"/>
        <w:spacing w:line="240" w:lineRule="auto"/>
        <w:jc w:val="center"/>
        <w:rPr>
          <w:rFonts w:cs="Arial"/>
          <w:b/>
          <w:snapToGrid w:val="0"/>
          <w:szCs w:val="20"/>
          <w:lang w:val="de-DE"/>
        </w:rPr>
      </w:pPr>
      <w:r>
        <w:rPr>
          <w:rFonts w:cs="Arial"/>
          <w:b/>
          <w:snapToGrid w:val="0"/>
          <w:szCs w:val="20"/>
          <w:lang w:val="de-DE"/>
        </w:rPr>
        <w:lastRenderedPageBreak/>
        <w:t>Beschluss IIPC 20</w:t>
      </w:r>
      <w:r w:rsidR="002F5FAA">
        <w:rPr>
          <w:rFonts w:cs="Arial"/>
          <w:b/>
          <w:snapToGrid w:val="0"/>
          <w:szCs w:val="20"/>
          <w:lang w:val="de-DE"/>
        </w:rPr>
        <w:t>2</w:t>
      </w:r>
      <w:r w:rsidR="00147D1F">
        <w:rPr>
          <w:rFonts w:cs="Arial"/>
          <w:b/>
          <w:snapToGrid w:val="0"/>
          <w:szCs w:val="20"/>
          <w:lang w:val="de-DE"/>
        </w:rPr>
        <w:t>3</w:t>
      </w:r>
      <w:r w:rsidR="00BC1C7F" w:rsidRPr="00BC1C7F">
        <w:rPr>
          <w:rFonts w:cs="Arial"/>
          <w:b/>
          <w:snapToGrid w:val="0"/>
          <w:szCs w:val="20"/>
          <w:lang w:val="de-DE"/>
        </w:rPr>
        <w:t>-II-2</w:t>
      </w:r>
    </w:p>
    <w:bookmarkEnd w:id="16"/>
    <w:p w14:paraId="696EC4D3" w14:textId="77777777" w:rsidR="00BC1C7F" w:rsidRPr="00BC1C7F" w:rsidRDefault="00BC1C7F" w:rsidP="00BC1C7F">
      <w:pPr>
        <w:autoSpaceDE w:val="0"/>
        <w:autoSpaceDN w:val="0"/>
        <w:adjustRightInd w:val="0"/>
        <w:spacing w:line="240" w:lineRule="auto"/>
        <w:jc w:val="center"/>
        <w:rPr>
          <w:rFonts w:cs="Arial"/>
          <w:b/>
          <w:snapToGrid w:val="0"/>
          <w:szCs w:val="20"/>
          <w:lang w:val="de-DE"/>
        </w:rPr>
      </w:pPr>
    </w:p>
    <w:p w14:paraId="5981D494" w14:textId="32FDB858" w:rsidR="00951341" w:rsidRPr="00B16261" w:rsidRDefault="00951341" w:rsidP="00951341">
      <w:pPr>
        <w:spacing w:line="240" w:lineRule="auto"/>
        <w:jc w:val="center"/>
        <w:rPr>
          <w:rFonts w:ascii="Arial Gras" w:eastAsia="Calibri" w:hAnsi="Arial Gras" w:cs="Arial Gras"/>
          <w:b/>
          <w:bCs/>
          <w:szCs w:val="20"/>
          <w:lang w:val="de-DE" w:eastAsia="en-US"/>
        </w:rPr>
      </w:pPr>
      <w:r w:rsidRPr="00B16261">
        <w:rPr>
          <w:rFonts w:ascii="Arial Gras" w:eastAsia="Calibri" w:hAnsi="Arial Gras" w:cs="Arial Gras"/>
          <w:b/>
          <w:bCs/>
          <w:szCs w:val="20"/>
          <w:lang w:val="de-DE" w:eastAsia="en-US"/>
        </w:rPr>
        <w:t>Billigung des vorläufigen Finanzausgleichs 3</w:t>
      </w:r>
      <w:r w:rsidRPr="00B16261">
        <w:rPr>
          <w:rFonts w:eastAsia="Calibri" w:cs="Arial"/>
          <w:b/>
          <w:bCs/>
          <w:szCs w:val="20"/>
          <w:lang w:val="de-DE" w:eastAsia="en-US"/>
        </w:rPr>
        <w:t>. Quartal 20</w:t>
      </w:r>
      <w:r w:rsidR="002F5FAA">
        <w:rPr>
          <w:rFonts w:eastAsia="Calibri" w:cs="Arial"/>
          <w:b/>
          <w:bCs/>
          <w:szCs w:val="20"/>
          <w:lang w:val="de-DE" w:eastAsia="en-US"/>
        </w:rPr>
        <w:t>2</w:t>
      </w:r>
      <w:r w:rsidR="00147D1F">
        <w:rPr>
          <w:rFonts w:eastAsia="Calibri" w:cs="Arial"/>
          <w:b/>
          <w:bCs/>
          <w:szCs w:val="20"/>
          <w:lang w:val="de-DE" w:eastAsia="en-US"/>
        </w:rPr>
        <w:t>3</w:t>
      </w:r>
    </w:p>
    <w:p w14:paraId="64C50A41" w14:textId="77777777" w:rsidR="00951341" w:rsidRPr="00951341" w:rsidRDefault="00951341" w:rsidP="00951341">
      <w:pPr>
        <w:tabs>
          <w:tab w:val="left" w:pos="1134"/>
          <w:tab w:val="left" w:pos="1560"/>
          <w:tab w:val="left" w:pos="4395"/>
          <w:tab w:val="left" w:pos="7797"/>
        </w:tabs>
        <w:suppressAutoHyphens/>
        <w:rPr>
          <w:snapToGrid w:val="0"/>
          <w:lang w:val="de-DE" w:eastAsia="de-DE"/>
        </w:rPr>
      </w:pPr>
    </w:p>
    <w:p w14:paraId="76274D4E" w14:textId="29F8814C" w:rsidR="00951341" w:rsidRDefault="00951341" w:rsidP="00951341">
      <w:pPr>
        <w:spacing w:after="120" w:line="240" w:lineRule="auto"/>
        <w:jc w:val="center"/>
        <w:rPr>
          <w:rFonts w:eastAsia="Calibri" w:cs="Arial"/>
          <w:b/>
          <w:bCs/>
          <w:i/>
          <w:szCs w:val="20"/>
          <w:lang w:val="de-DE" w:eastAsia="en-US"/>
        </w:rPr>
      </w:pPr>
      <w:r w:rsidRPr="00951341">
        <w:rPr>
          <w:rFonts w:eastAsia="Calibri" w:cs="Arial"/>
          <w:b/>
          <w:bCs/>
          <w:i/>
          <w:szCs w:val="20"/>
          <w:lang w:val="de-DE" w:eastAsia="en-US"/>
        </w:rPr>
        <w:t>Beschluss</w:t>
      </w:r>
      <w:r w:rsidR="00237F11">
        <w:rPr>
          <w:rFonts w:eastAsia="Calibri" w:cs="Arial"/>
          <w:bCs/>
          <w:i/>
          <w:szCs w:val="20"/>
          <w:lang w:val="de-DE" w:eastAsia="en-US"/>
        </w:rPr>
        <w:t xml:space="preserve"> </w:t>
      </w:r>
      <w:r w:rsidR="00237F11" w:rsidRPr="00237F11">
        <w:rPr>
          <w:rFonts w:eastAsia="Calibri" w:cs="Arial"/>
          <w:b/>
          <w:bCs/>
          <w:i/>
          <w:szCs w:val="20"/>
          <w:lang w:val="de-DE" w:eastAsia="en-US"/>
        </w:rPr>
        <w:t xml:space="preserve">angenommen am </w:t>
      </w:r>
      <w:r w:rsidR="00CD519C">
        <w:rPr>
          <w:rFonts w:eastAsia="Calibri" w:cs="Arial"/>
          <w:b/>
          <w:bCs/>
          <w:i/>
          <w:szCs w:val="20"/>
          <w:lang w:val="de-DE" w:eastAsia="en-US"/>
        </w:rPr>
        <w:t>30. November</w:t>
      </w:r>
      <w:r w:rsidR="00237F11" w:rsidRPr="00237F11">
        <w:rPr>
          <w:rFonts w:eastAsia="Calibri" w:cs="Arial"/>
          <w:b/>
          <w:bCs/>
          <w:i/>
          <w:szCs w:val="20"/>
          <w:lang w:val="de-DE" w:eastAsia="en-US"/>
        </w:rPr>
        <w:t xml:space="preserve"> 20</w:t>
      </w:r>
      <w:r w:rsidR="00CC720A">
        <w:rPr>
          <w:rFonts w:eastAsia="Calibri" w:cs="Arial"/>
          <w:b/>
          <w:bCs/>
          <w:i/>
          <w:szCs w:val="20"/>
          <w:lang w:val="de-DE" w:eastAsia="en-US"/>
        </w:rPr>
        <w:t>2</w:t>
      </w:r>
      <w:r w:rsidR="00147D1F">
        <w:rPr>
          <w:rFonts w:eastAsia="Calibri" w:cs="Arial"/>
          <w:b/>
          <w:bCs/>
          <w:i/>
          <w:szCs w:val="20"/>
          <w:lang w:val="de-DE" w:eastAsia="en-US"/>
        </w:rPr>
        <w:t>3</w:t>
      </w:r>
    </w:p>
    <w:p w14:paraId="7CC5F723" w14:textId="62FA60CC" w:rsidR="00322BCE" w:rsidRDefault="00322BCE" w:rsidP="00322BCE">
      <w:pPr>
        <w:spacing w:line="240" w:lineRule="auto"/>
        <w:jc w:val="left"/>
        <w:rPr>
          <w:rFonts w:eastAsia="Calibri" w:cs="Arial"/>
          <w:b/>
          <w:bCs/>
          <w:sz w:val="12"/>
          <w:szCs w:val="12"/>
          <w:lang w:val="de-DE" w:eastAsia="en-US"/>
        </w:rPr>
      </w:pPr>
    </w:p>
    <w:p w14:paraId="7424D91A" w14:textId="77777777" w:rsidR="00CD519C" w:rsidRDefault="00CD519C" w:rsidP="00CD519C">
      <w:pPr>
        <w:pStyle w:val="KeinLeerraum"/>
        <w:rPr>
          <w:rFonts w:ascii="Arial" w:hAnsi="Arial" w:cs="Arial"/>
          <w:b/>
          <w:bCs/>
          <w:sz w:val="12"/>
          <w:szCs w:val="12"/>
          <w:lang w:val="de-DE"/>
        </w:rPr>
      </w:pPr>
    </w:p>
    <w:p w14:paraId="36519F94" w14:textId="77777777" w:rsidR="00CD519C" w:rsidRPr="00363B92" w:rsidRDefault="00CD519C" w:rsidP="00CD519C">
      <w:pPr>
        <w:pStyle w:val="KeinLeerraum"/>
        <w:rPr>
          <w:rFonts w:ascii="Arial" w:hAnsi="Arial" w:cs="Arial"/>
          <w:b/>
          <w:bCs/>
          <w:sz w:val="12"/>
          <w:szCs w:val="12"/>
          <w:lang w:val="de-DE"/>
        </w:rPr>
      </w:pPr>
    </w:p>
    <w:p w14:paraId="44A9AF7C" w14:textId="77777777" w:rsidR="00CD519C" w:rsidRPr="0067525D" w:rsidRDefault="00CD519C" w:rsidP="00CD519C">
      <w:pPr>
        <w:pStyle w:val="KeinLeerraum"/>
        <w:rPr>
          <w:rFonts w:ascii="Arial" w:hAnsi="Arial" w:cs="Arial"/>
          <w:b/>
          <w:bCs/>
          <w:sz w:val="20"/>
          <w:szCs w:val="20"/>
          <w:lang w:val="de-DE"/>
        </w:rPr>
      </w:pPr>
      <w:r w:rsidRPr="0067525D">
        <w:rPr>
          <w:rFonts w:ascii="Arial" w:hAnsi="Arial" w:cs="Arial"/>
          <w:b/>
          <w:bCs/>
          <w:sz w:val="20"/>
          <w:szCs w:val="20"/>
          <w:lang w:val="de-DE"/>
        </w:rPr>
        <w:t>Ablauf des Verfahrens</w:t>
      </w:r>
    </w:p>
    <w:p w14:paraId="3CBDF765" w14:textId="77777777" w:rsidR="00CD519C" w:rsidRPr="00B6565B" w:rsidRDefault="00CD519C" w:rsidP="00CD519C">
      <w:pPr>
        <w:pStyle w:val="KeinLeerraum"/>
        <w:jc w:val="both"/>
        <w:rPr>
          <w:rFonts w:ascii="Arial" w:hAnsi="Arial" w:cs="Arial"/>
          <w:sz w:val="20"/>
          <w:szCs w:val="20"/>
          <w:lang w:val="de-DE"/>
        </w:rPr>
      </w:pPr>
    </w:p>
    <w:p w14:paraId="5EC8C53E" w14:textId="77777777" w:rsidR="00CD519C" w:rsidRPr="00441E12" w:rsidRDefault="00CD519C" w:rsidP="00145461">
      <w:pPr>
        <w:pStyle w:val="KeinLeerraum"/>
        <w:numPr>
          <w:ilvl w:val="0"/>
          <w:numId w:val="8"/>
        </w:numPr>
        <w:ind w:left="567" w:hanging="567"/>
        <w:jc w:val="both"/>
        <w:rPr>
          <w:rFonts w:ascii="Arial" w:hAnsi="Arial" w:cs="Arial"/>
          <w:sz w:val="20"/>
          <w:szCs w:val="20"/>
          <w:lang w:val="de-DE"/>
        </w:rPr>
      </w:pPr>
      <w:r w:rsidRPr="00130BC3">
        <w:rPr>
          <w:rFonts w:ascii="Arial" w:hAnsi="Arial" w:cs="Arial"/>
          <w:sz w:val="20"/>
          <w:szCs w:val="20"/>
          <w:lang w:val="de-DE"/>
        </w:rPr>
        <w:t>Das Sekretariat hat den vorläufigen Finanzausgleich für das 3. Quartal 2023 gemäß Teil A</w:t>
      </w:r>
      <w:r>
        <w:rPr>
          <w:rFonts w:ascii="Arial" w:hAnsi="Arial" w:cs="Arial"/>
          <w:sz w:val="20"/>
          <w:szCs w:val="20"/>
          <w:lang w:val="de-DE"/>
        </w:rPr>
        <w:t xml:space="preserve"> Artikel 4.02 des CDNI und der Geschäftsordnung der IAKS durchgeführt.</w:t>
      </w:r>
    </w:p>
    <w:p w14:paraId="5743B669" w14:textId="77777777" w:rsidR="00CD519C" w:rsidRPr="00441E12" w:rsidRDefault="00CD519C" w:rsidP="00145461">
      <w:pPr>
        <w:pStyle w:val="KeinLeerraum"/>
        <w:numPr>
          <w:ilvl w:val="0"/>
          <w:numId w:val="9"/>
        </w:numPr>
        <w:spacing w:before="60"/>
        <w:ind w:left="850" w:hanging="425"/>
        <w:jc w:val="both"/>
        <w:rPr>
          <w:rFonts w:ascii="Arial" w:hAnsi="Arial" w:cs="Arial"/>
          <w:sz w:val="20"/>
          <w:szCs w:val="20"/>
          <w:lang w:val="de-DE"/>
        </w:rPr>
      </w:pPr>
      <w:r>
        <w:rPr>
          <w:rFonts w:ascii="Arial" w:hAnsi="Arial" w:cs="Arial"/>
          <w:sz w:val="20"/>
          <w:szCs w:val="20"/>
          <w:lang w:val="de-DE"/>
        </w:rPr>
        <w:t>Die Tabelle „Quartalsangaben“ (</w:t>
      </w:r>
      <w:r w:rsidRPr="00CD519C">
        <w:rPr>
          <w:rFonts w:ascii="Arial" w:hAnsi="Arial" w:cs="Arial"/>
          <w:sz w:val="20"/>
          <w:szCs w:val="20"/>
          <w:lang w:val="de-DE"/>
        </w:rPr>
        <w:t>Anlage 1</w:t>
      </w:r>
      <w:r>
        <w:rPr>
          <w:rFonts w:ascii="Arial" w:hAnsi="Arial" w:cs="Arial"/>
          <w:sz w:val="20"/>
          <w:szCs w:val="20"/>
          <w:lang w:val="de-DE"/>
        </w:rPr>
        <w:t>) gibt alle Angaben der innerstaatlichen Institutionen zum 22. November 2023 wieder.</w:t>
      </w:r>
    </w:p>
    <w:p w14:paraId="5BB9C0A5" w14:textId="77777777" w:rsidR="00CD519C" w:rsidRPr="00441E12" w:rsidRDefault="00CD519C" w:rsidP="00145461">
      <w:pPr>
        <w:pStyle w:val="KeinLeerraum"/>
        <w:numPr>
          <w:ilvl w:val="0"/>
          <w:numId w:val="9"/>
        </w:numPr>
        <w:spacing w:before="60"/>
        <w:ind w:left="850" w:hanging="425"/>
        <w:jc w:val="both"/>
        <w:rPr>
          <w:rFonts w:ascii="Arial" w:hAnsi="Arial" w:cs="Arial"/>
          <w:sz w:val="20"/>
          <w:szCs w:val="20"/>
          <w:lang w:val="de-DE"/>
        </w:rPr>
      </w:pPr>
      <w:r>
        <w:rPr>
          <w:rFonts w:ascii="Arial" w:hAnsi="Arial" w:cs="Arial"/>
          <w:sz w:val="20"/>
          <w:szCs w:val="20"/>
          <w:lang w:val="de-DE"/>
        </w:rPr>
        <w:t>Das Ergebnis des Quartalsausgleichs ist in der Tabelle „Ausgleichsberechnung“ ausgewiesen (</w:t>
      </w:r>
      <w:r w:rsidRPr="00F20C8A">
        <w:rPr>
          <w:rFonts w:ascii="Arial" w:hAnsi="Arial" w:cs="Arial"/>
          <w:b/>
          <w:sz w:val="20"/>
          <w:szCs w:val="20"/>
          <w:lang w:val="de-DE"/>
        </w:rPr>
        <w:t>Anlage </w:t>
      </w:r>
      <w:r>
        <w:rPr>
          <w:rFonts w:ascii="Arial" w:hAnsi="Arial" w:cs="Arial"/>
          <w:b/>
          <w:sz w:val="20"/>
          <w:szCs w:val="20"/>
          <w:lang w:val="de-DE"/>
        </w:rPr>
        <w:t>2</w:t>
      </w:r>
      <w:r>
        <w:rPr>
          <w:rFonts w:ascii="Arial" w:hAnsi="Arial" w:cs="Arial"/>
          <w:sz w:val="20"/>
          <w:szCs w:val="20"/>
          <w:lang w:val="de-DE"/>
        </w:rPr>
        <w:t>).</w:t>
      </w:r>
    </w:p>
    <w:p w14:paraId="0020665E" w14:textId="77777777" w:rsidR="00CD519C" w:rsidRPr="00441E12" w:rsidRDefault="00CD519C" w:rsidP="00145461">
      <w:pPr>
        <w:pStyle w:val="KeinLeerraum"/>
        <w:numPr>
          <w:ilvl w:val="0"/>
          <w:numId w:val="9"/>
        </w:numPr>
        <w:spacing w:before="60"/>
        <w:ind w:left="850" w:hanging="425"/>
        <w:jc w:val="both"/>
        <w:rPr>
          <w:rFonts w:ascii="Arial" w:hAnsi="Arial" w:cs="Arial"/>
          <w:sz w:val="20"/>
          <w:szCs w:val="20"/>
          <w:lang w:val="de-DE"/>
        </w:rPr>
      </w:pPr>
      <w:r w:rsidRPr="00441E12">
        <w:rPr>
          <w:rFonts w:ascii="Arial" w:hAnsi="Arial" w:cs="Arial"/>
          <w:sz w:val="20"/>
          <w:szCs w:val="20"/>
          <w:lang w:val="de-DE"/>
        </w:rPr>
        <w:t xml:space="preserve">Wie </w:t>
      </w:r>
      <w:r>
        <w:rPr>
          <w:rFonts w:ascii="Arial" w:hAnsi="Arial" w:cs="Arial"/>
          <w:sz w:val="20"/>
          <w:szCs w:val="20"/>
          <w:lang w:val="de-DE"/>
        </w:rPr>
        <w:t>sich die Einnahmen auf der Grundlage dieses vorläufigen Finanzausgleichs im Einzelnen verteilen, ist in der Verteilungstabelle (</w:t>
      </w:r>
      <w:r>
        <w:rPr>
          <w:rFonts w:ascii="Arial" w:hAnsi="Arial" w:cs="Arial"/>
          <w:b/>
          <w:bCs/>
          <w:sz w:val="20"/>
          <w:szCs w:val="20"/>
          <w:lang w:val="de-DE"/>
        </w:rPr>
        <w:t>Anlage 3</w:t>
      </w:r>
      <w:r>
        <w:rPr>
          <w:rFonts w:ascii="Arial" w:hAnsi="Arial" w:cs="Arial"/>
          <w:sz w:val="20"/>
          <w:szCs w:val="20"/>
          <w:lang w:val="de-DE"/>
        </w:rPr>
        <w:t>) dargestellt.</w:t>
      </w:r>
    </w:p>
    <w:p w14:paraId="7603D141" w14:textId="77777777" w:rsidR="00CD519C" w:rsidRPr="00441E12" w:rsidRDefault="00CD519C" w:rsidP="00CD519C">
      <w:pPr>
        <w:pStyle w:val="KeinLeerraum"/>
        <w:jc w:val="both"/>
        <w:rPr>
          <w:rFonts w:ascii="Arial" w:hAnsi="Arial" w:cs="Arial"/>
          <w:sz w:val="20"/>
          <w:szCs w:val="20"/>
          <w:lang w:val="de-DE"/>
        </w:rPr>
      </w:pPr>
    </w:p>
    <w:p w14:paraId="0B7F91CB" w14:textId="77777777" w:rsidR="00CD519C" w:rsidRDefault="00CD519C" w:rsidP="00145461">
      <w:pPr>
        <w:pStyle w:val="KeinLeerraum"/>
        <w:numPr>
          <w:ilvl w:val="0"/>
          <w:numId w:val="8"/>
        </w:numPr>
        <w:ind w:left="426" w:hanging="426"/>
        <w:jc w:val="both"/>
        <w:rPr>
          <w:rFonts w:ascii="Arial" w:hAnsi="Arial" w:cs="Arial"/>
          <w:sz w:val="20"/>
          <w:szCs w:val="20"/>
        </w:rPr>
      </w:pPr>
      <w:proofErr w:type="spellStart"/>
      <w:r>
        <w:rPr>
          <w:rFonts w:ascii="Arial" w:hAnsi="Arial" w:cs="Arial"/>
          <w:sz w:val="20"/>
          <w:szCs w:val="20"/>
        </w:rPr>
        <w:t>Besonderheiten</w:t>
      </w:r>
      <w:proofErr w:type="spellEnd"/>
    </w:p>
    <w:p w14:paraId="3808DF41" w14:textId="77777777" w:rsidR="00CD519C" w:rsidRDefault="00CD519C" w:rsidP="00145461">
      <w:pPr>
        <w:pStyle w:val="Listenabsatz"/>
        <w:numPr>
          <w:ilvl w:val="0"/>
          <w:numId w:val="10"/>
        </w:numPr>
        <w:suppressAutoHyphens/>
        <w:spacing w:before="60" w:line="240" w:lineRule="auto"/>
        <w:contextualSpacing w:val="0"/>
        <w:rPr>
          <w:rFonts w:cs="Arial"/>
          <w:bCs/>
          <w:szCs w:val="20"/>
          <w:lang w:val="de-DE"/>
        </w:rPr>
      </w:pPr>
      <w:r w:rsidRPr="00D9018B">
        <w:rPr>
          <w:rFonts w:cs="Arial"/>
          <w:bCs/>
          <w:szCs w:val="20"/>
          <w:lang w:val="de-DE"/>
        </w:rPr>
        <w:t>Das Sekretariat hat die Zinsen berücksichtigt, soweit diese von den NI angegeben wurden.</w:t>
      </w:r>
    </w:p>
    <w:p w14:paraId="47699788" w14:textId="77777777" w:rsidR="00CD519C" w:rsidRDefault="00CD519C" w:rsidP="00145461">
      <w:pPr>
        <w:pStyle w:val="Listenabsatz"/>
        <w:numPr>
          <w:ilvl w:val="0"/>
          <w:numId w:val="10"/>
        </w:numPr>
        <w:suppressAutoHyphens/>
        <w:spacing w:before="60" w:line="240" w:lineRule="auto"/>
        <w:ind w:left="850" w:hanging="425"/>
        <w:contextualSpacing w:val="0"/>
        <w:rPr>
          <w:rFonts w:cs="Arial"/>
          <w:bCs/>
          <w:szCs w:val="20"/>
          <w:lang w:val="de-DE"/>
        </w:rPr>
      </w:pPr>
      <w:r>
        <w:rPr>
          <w:rFonts w:cs="Arial"/>
          <w:bCs/>
          <w:szCs w:val="20"/>
          <w:lang w:val="de-DE"/>
        </w:rPr>
        <w:t xml:space="preserve">Die vorgelegten </w:t>
      </w:r>
      <w:r w:rsidRPr="00397C80">
        <w:rPr>
          <w:rFonts w:cs="Arial"/>
          <w:bCs/>
          <w:szCs w:val="20"/>
          <w:lang w:val="de-DE"/>
        </w:rPr>
        <w:t>Übertragungen berücksichtigen nicht den</w:t>
      </w:r>
      <w:r>
        <w:rPr>
          <w:rFonts w:cs="Arial"/>
          <w:bCs/>
          <w:szCs w:val="20"/>
          <w:lang w:val="de-DE"/>
        </w:rPr>
        <w:t xml:space="preserve"> jährlichen Finanzausgleich 2022.</w:t>
      </w:r>
    </w:p>
    <w:p w14:paraId="38E70ADB" w14:textId="77777777" w:rsidR="00CD519C" w:rsidRPr="00D9018B" w:rsidRDefault="00CD519C" w:rsidP="00145461">
      <w:pPr>
        <w:pStyle w:val="Listenabsatz"/>
        <w:numPr>
          <w:ilvl w:val="0"/>
          <w:numId w:val="10"/>
        </w:numPr>
        <w:suppressAutoHyphens/>
        <w:spacing w:before="60" w:line="240" w:lineRule="auto"/>
        <w:ind w:left="850" w:hanging="425"/>
        <w:contextualSpacing w:val="0"/>
        <w:rPr>
          <w:rFonts w:cs="Arial"/>
          <w:szCs w:val="20"/>
          <w:lang w:val="de-DE"/>
        </w:rPr>
      </w:pPr>
      <w:r w:rsidRPr="001E0B61">
        <w:rPr>
          <w:rFonts w:cs="Arial"/>
          <w:szCs w:val="20"/>
          <w:lang w:val="de-DE"/>
        </w:rPr>
        <w:t xml:space="preserve">Die Gasölmengen der </w:t>
      </w:r>
      <w:r>
        <w:rPr>
          <w:rFonts w:cs="Arial"/>
          <w:szCs w:val="20"/>
          <w:lang w:val="de-DE"/>
        </w:rPr>
        <w:t>Vertrags</w:t>
      </w:r>
      <w:r w:rsidRPr="001E0B61">
        <w:rPr>
          <w:rFonts w:cs="Arial"/>
          <w:szCs w:val="20"/>
          <w:lang w:val="de-DE"/>
        </w:rPr>
        <w:t xml:space="preserve">staaten werden </w:t>
      </w:r>
      <w:r>
        <w:rPr>
          <w:lang w:val="de-DE"/>
        </w:rPr>
        <w:t>im Rahmen des jährlichen Finanzausgleichs zusammengestellt.</w:t>
      </w:r>
    </w:p>
    <w:p w14:paraId="12985438" w14:textId="77777777" w:rsidR="00CD519C" w:rsidRPr="00D9018B" w:rsidRDefault="00CD519C" w:rsidP="00CD519C">
      <w:pPr>
        <w:pStyle w:val="KeinLeerraum"/>
        <w:tabs>
          <w:tab w:val="left" w:pos="540"/>
        </w:tabs>
        <w:ind w:left="539" w:hanging="539"/>
        <w:jc w:val="both"/>
        <w:rPr>
          <w:rFonts w:ascii="Arial" w:hAnsi="Arial" w:cs="Arial"/>
          <w:sz w:val="20"/>
          <w:szCs w:val="20"/>
          <w:lang w:val="de-DE"/>
        </w:rPr>
      </w:pPr>
      <w:r w:rsidRPr="00D9018B">
        <w:rPr>
          <w:rFonts w:ascii="Arial" w:hAnsi="Arial" w:cs="Arial"/>
          <w:sz w:val="20"/>
          <w:szCs w:val="20"/>
          <w:lang w:val="de-DE"/>
        </w:rPr>
        <w:tab/>
      </w:r>
    </w:p>
    <w:p w14:paraId="78E3A7F4" w14:textId="77777777" w:rsidR="00CD519C" w:rsidRDefault="00CD519C" w:rsidP="00CD519C">
      <w:pPr>
        <w:pStyle w:val="KeinLeerraum"/>
        <w:jc w:val="both"/>
        <w:rPr>
          <w:rFonts w:ascii="Arial" w:hAnsi="Arial" w:cs="Arial"/>
          <w:b/>
          <w:sz w:val="20"/>
          <w:szCs w:val="20"/>
          <w:lang w:val="de-DE"/>
        </w:rPr>
      </w:pPr>
      <w:r w:rsidRPr="005363A2">
        <w:rPr>
          <w:rFonts w:ascii="Arial" w:hAnsi="Arial" w:cs="Arial"/>
          <w:b/>
          <w:sz w:val="20"/>
          <w:szCs w:val="20"/>
          <w:lang w:val="de-DE"/>
        </w:rPr>
        <w:t>Zahlungsverpflichtungen auf</w:t>
      </w:r>
      <w:r>
        <w:rPr>
          <w:rFonts w:ascii="Arial" w:hAnsi="Arial" w:cs="Arial"/>
          <w:b/>
          <w:sz w:val="20"/>
          <w:szCs w:val="20"/>
          <w:lang w:val="de-DE"/>
        </w:rPr>
        <w:t>grund des Finanzausgleichs des 3. Quartals 2023</w:t>
      </w:r>
    </w:p>
    <w:p w14:paraId="50AF4402" w14:textId="77777777" w:rsidR="00CD519C" w:rsidRDefault="00CD519C" w:rsidP="00CD519C">
      <w:pPr>
        <w:pStyle w:val="KeinLeerraum"/>
        <w:jc w:val="both"/>
        <w:rPr>
          <w:rFonts w:ascii="Arial" w:hAnsi="Arial" w:cs="Arial"/>
          <w:bCs/>
          <w:iCs/>
          <w:sz w:val="20"/>
          <w:szCs w:val="20"/>
        </w:rPr>
      </w:pPr>
    </w:p>
    <w:p w14:paraId="6ED0F10B" w14:textId="4E07F336" w:rsidR="00CD519C" w:rsidRDefault="00CD519C" w:rsidP="00145461">
      <w:pPr>
        <w:pStyle w:val="KeinLeerraum"/>
        <w:numPr>
          <w:ilvl w:val="0"/>
          <w:numId w:val="8"/>
        </w:numPr>
        <w:ind w:left="426" w:hanging="426"/>
        <w:jc w:val="both"/>
        <w:rPr>
          <w:rFonts w:ascii="Arial" w:hAnsi="Arial" w:cs="Arial"/>
          <w:bCs/>
          <w:iCs/>
          <w:sz w:val="20"/>
          <w:szCs w:val="20"/>
        </w:rPr>
      </w:pPr>
      <w:r w:rsidRPr="004123AA">
        <w:rPr>
          <w:rFonts w:ascii="Arial" w:hAnsi="Arial" w:cs="Arial"/>
          <w:sz w:val="20"/>
          <w:szCs w:val="20"/>
          <w:lang w:val="de-DE"/>
        </w:rPr>
        <w:t xml:space="preserve">Die IAKS </w:t>
      </w:r>
      <w:r w:rsidR="00860948" w:rsidRPr="004123AA">
        <w:rPr>
          <w:rFonts w:ascii="Arial" w:hAnsi="Arial" w:cs="Arial"/>
          <w:sz w:val="20"/>
          <w:szCs w:val="20"/>
          <w:lang w:val="de-DE"/>
        </w:rPr>
        <w:t>billigt</w:t>
      </w:r>
      <w:r w:rsidRPr="004123AA">
        <w:rPr>
          <w:rFonts w:ascii="Arial" w:hAnsi="Arial" w:cs="Arial"/>
          <w:sz w:val="20"/>
          <w:szCs w:val="20"/>
          <w:lang w:val="de-DE"/>
        </w:rPr>
        <w:t xml:space="preserve"> den Finanzausgleich für das 3. </w:t>
      </w:r>
      <w:proofErr w:type="spellStart"/>
      <w:r>
        <w:rPr>
          <w:rFonts w:ascii="Arial" w:hAnsi="Arial" w:cs="Arial"/>
          <w:sz w:val="20"/>
          <w:szCs w:val="20"/>
        </w:rPr>
        <w:t>Quartal</w:t>
      </w:r>
      <w:proofErr w:type="spellEnd"/>
      <w:r>
        <w:rPr>
          <w:rFonts w:ascii="Arial" w:hAnsi="Arial" w:cs="Arial"/>
          <w:sz w:val="20"/>
          <w:szCs w:val="20"/>
        </w:rPr>
        <w:t xml:space="preserve"> 2023 </w:t>
      </w:r>
      <w:proofErr w:type="spellStart"/>
      <w:r>
        <w:rPr>
          <w:rFonts w:ascii="Arial" w:hAnsi="Arial" w:cs="Arial"/>
          <w:sz w:val="20"/>
          <w:szCs w:val="20"/>
        </w:rPr>
        <w:t>entsprechend</w:t>
      </w:r>
      <w:proofErr w:type="spellEnd"/>
      <w:r>
        <w:rPr>
          <w:rFonts w:ascii="Arial" w:hAnsi="Arial" w:cs="Arial"/>
          <w:sz w:val="20"/>
          <w:szCs w:val="20"/>
        </w:rPr>
        <w:t xml:space="preserve"> </w:t>
      </w:r>
      <w:proofErr w:type="spellStart"/>
      <w:r>
        <w:rPr>
          <w:rFonts w:ascii="Arial" w:hAnsi="Arial" w:cs="Arial"/>
          <w:sz w:val="20"/>
          <w:szCs w:val="20"/>
        </w:rPr>
        <w:t>folgender</w:t>
      </w:r>
      <w:proofErr w:type="spellEnd"/>
      <w:r>
        <w:rPr>
          <w:rFonts w:ascii="Arial" w:hAnsi="Arial" w:cs="Arial"/>
          <w:sz w:val="20"/>
          <w:szCs w:val="20"/>
        </w:rPr>
        <w:t xml:space="preserve"> </w:t>
      </w:r>
      <w:proofErr w:type="spellStart"/>
      <w:r>
        <w:rPr>
          <w:rFonts w:ascii="Arial" w:hAnsi="Arial" w:cs="Arial"/>
          <w:sz w:val="20"/>
          <w:szCs w:val="20"/>
        </w:rPr>
        <w:t>Aufstellung</w:t>
      </w:r>
      <w:proofErr w:type="spellEnd"/>
      <w:r w:rsidRPr="004604DA">
        <w:rPr>
          <w:rFonts w:ascii="Arial" w:hAnsi="Arial" w:cs="Arial"/>
          <w:sz w:val="20"/>
          <w:szCs w:val="20"/>
        </w:rPr>
        <w:t>:</w:t>
      </w:r>
    </w:p>
    <w:p w14:paraId="60BC178C" w14:textId="77777777" w:rsidR="00CD519C" w:rsidRDefault="00CD519C" w:rsidP="00145461">
      <w:pPr>
        <w:pStyle w:val="KeinLeerraum"/>
        <w:numPr>
          <w:ilvl w:val="0"/>
          <w:numId w:val="11"/>
        </w:numPr>
        <w:tabs>
          <w:tab w:val="right" w:pos="6804"/>
        </w:tabs>
        <w:spacing w:before="60"/>
        <w:ind w:left="851" w:hanging="425"/>
        <w:jc w:val="both"/>
        <w:rPr>
          <w:rFonts w:ascii="Arial" w:hAnsi="Arial" w:cs="Arial"/>
          <w:bCs/>
          <w:iCs/>
          <w:sz w:val="20"/>
          <w:szCs w:val="20"/>
        </w:rPr>
      </w:pPr>
      <w:proofErr w:type="spellStart"/>
      <w:proofErr w:type="gramStart"/>
      <w:r>
        <w:rPr>
          <w:rFonts w:ascii="Arial" w:hAnsi="Arial" w:cs="Arial"/>
          <w:bCs/>
          <w:iCs/>
          <w:sz w:val="20"/>
          <w:szCs w:val="20"/>
        </w:rPr>
        <w:t>Gesamtausgaben</w:t>
      </w:r>
      <w:proofErr w:type="spellEnd"/>
      <w:r>
        <w:rPr>
          <w:rFonts w:ascii="Arial" w:hAnsi="Arial" w:cs="Arial"/>
          <w:bCs/>
          <w:iCs/>
          <w:sz w:val="20"/>
          <w:szCs w:val="20"/>
        </w:rPr>
        <w:t>:</w:t>
      </w:r>
      <w:proofErr w:type="gramEnd"/>
      <w:r>
        <w:rPr>
          <w:rFonts w:ascii="Arial" w:hAnsi="Arial" w:cs="Arial"/>
          <w:bCs/>
          <w:iCs/>
          <w:sz w:val="20"/>
          <w:szCs w:val="20"/>
        </w:rPr>
        <w:tab/>
        <w:t>9 083 975,79 €</w:t>
      </w:r>
    </w:p>
    <w:p w14:paraId="2AE04D12" w14:textId="77777777" w:rsidR="00CD519C" w:rsidRDefault="00CD519C" w:rsidP="00145461">
      <w:pPr>
        <w:pStyle w:val="KeinLeerraum"/>
        <w:numPr>
          <w:ilvl w:val="0"/>
          <w:numId w:val="11"/>
        </w:numPr>
        <w:tabs>
          <w:tab w:val="left" w:pos="5447"/>
          <w:tab w:val="right" w:pos="6804"/>
        </w:tabs>
        <w:spacing w:before="60"/>
        <w:ind w:left="850" w:hanging="425"/>
        <w:jc w:val="both"/>
        <w:rPr>
          <w:rFonts w:ascii="Arial" w:hAnsi="Arial" w:cs="Arial"/>
          <w:bCs/>
          <w:iCs/>
          <w:sz w:val="20"/>
          <w:szCs w:val="20"/>
        </w:rPr>
      </w:pPr>
      <w:proofErr w:type="spellStart"/>
      <w:proofErr w:type="gramStart"/>
      <w:r>
        <w:rPr>
          <w:rFonts w:ascii="Arial" w:hAnsi="Arial" w:cs="Arial"/>
          <w:bCs/>
          <w:iCs/>
          <w:sz w:val="20"/>
          <w:szCs w:val="20"/>
        </w:rPr>
        <w:t>Gesamteinnahmen</w:t>
      </w:r>
      <w:proofErr w:type="spellEnd"/>
      <w:r>
        <w:rPr>
          <w:rFonts w:ascii="Arial" w:hAnsi="Arial" w:cs="Arial"/>
          <w:bCs/>
          <w:iCs/>
          <w:sz w:val="20"/>
          <w:szCs w:val="20"/>
        </w:rPr>
        <w:t>:</w:t>
      </w:r>
      <w:proofErr w:type="gramEnd"/>
      <w:r>
        <w:rPr>
          <w:rFonts w:ascii="Arial" w:hAnsi="Arial" w:cs="Arial"/>
          <w:bCs/>
          <w:iCs/>
          <w:sz w:val="20"/>
          <w:szCs w:val="20"/>
        </w:rPr>
        <w:tab/>
        <w:t>9 265 182,07 €</w:t>
      </w:r>
    </w:p>
    <w:p w14:paraId="79F98500" w14:textId="77777777" w:rsidR="00CD519C" w:rsidRDefault="00CD519C" w:rsidP="00145461">
      <w:pPr>
        <w:pStyle w:val="KeinLeerraum"/>
        <w:numPr>
          <w:ilvl w:val="0"/>
          <w:numId w:val="11"/>
        </w:numPr>
        <w:tabs>
          <w:tab w:val="right" w:pos="6804"/>
        </w:tabs>
        <w:spacing w:before="60"/>
        <w:ind w:left="850" w:hanging="425"/>
        <w:jc w:val="both"/>
        <w:rPr>
          <w:rFonts w:ascii="Arial" w:hAnsi="Arial" w:cs="Arial"/>
          <w:bCs/>
          <w:iCs/>
          <w:sz w:val="20"/>
          <w:szCs w:val="20"/>
        </w:rPr>
      </w:pPr>
      <w:proofErr w:type="spellStart"/>
      <w:proofErr w:type="gramStart"/>
      <w:r>
        <w:rPr>
          <w:rFonts w:ascii="Arial" w:hAnsi="Arial" w:cs="Arial"/>
          <w:bCs/>
          <w:iCs/>
          <w:sz w:val="20"/>
          <w:szCs w:val="20"/>
        </w:rPr>
        <w:t>Ergebnis</w:t>
      </w:r>
      <w:proofErr w:type="spellEnd"/>
      <w:r>
        <w:rPr>
          <w:rFonts w:ascii="Arial" w:hAnsi="Arial" w:cs="Arial"/>
          <w:bCs/>
          <w:iCs/>
          <w:sz w:val="20"/>
          <w:szCs w:val="20"/>
        </w:rPr>
        <w:t>:</w:t>
      </w:r>
      <w:proofErr w:type="gramEnd"/>
      <w:r>
        <w:rPr>
          <w:rFonts w:ascii="Arial" w:hAnsi="Arial" w:cs="Arial"/>
          <w:bCs/>
          <w:iCs/>
          <w:sz w:val="20"/>
          <w:szCs w:val="20"/>
        </w:rPr>
        <w:tab/>
        <w:t>181 206,28 €</w:t>
      </w:r>
    </w:p>
    <w:p w14:paraId="74704C8E" w14:textId="77777777" w:rsidR="00CD519C" w:rsidRDefault="00CD519C" w:rsidP="00145461">
      <w:pPr>
        <w:pStyle w:val="KeinLeerraum"/>
        <w:numPr>
          <w:ilvl w:val="0"/>
          <w:numId w:val="11"/>
        </w:numPr>
        <w:spacing w:before="60" w:after="60"/>
        <w:ind w:left="850" w:hanging="425"/>
        <w:jc w:val="both"/>
        <w:rPr>
          <w:rFonts w:ascii="Arial" w:hAnsi="Arial" w:cs="Arial"/>
          <w:bCs/>
          <w:iCs/>
          <w:sz w:val="20"/>
          <w:szCs w:val="20"/>
        </w:rPr>
      </w:pPr>
      <w:proofErr w:type="spellStart"/>
      <w:proofErr w:type="gramStart"/>
      <w:r>
        <w:rPr>
          <w:rFonts w:ascii="Arial" w:hAnsi="Arial" w:cs="Arial"/>
          <w:bCs/>
          <w:iCs/>
          <w:sz w:val="20"/>
          <w:szCs w:val="20"/>
        </w:rPr>
        <w:t>Verteilung</w:t>
      </w:r>
      <w:proofErr w:type="spellEnd"/>
      <w:r>
        <w:rPr>
          <w:rFonts w:ascii="Arial" w:hAnsi="Arial" w:cs="Arial"/>
          <w:bCs/>
          <w:iCs/>
          <w:sz w:val="20"/>
          <w:szCs w:val="20"/>
        </w:rPr>
        <w:t>:</w:t>
      </w:r>
      <w:proofErr w:type="gramEnd"/>
    </w:p>
    <w:p w14:paraId="1335D1A9" w14:textId="77777777" w:rsidR="00CD519C" w:rsidRDefault="00CD519C" w:rsidP="00CD519C">
      <w:pPr>
        <w:pStyle w:val="KeinLeerraum"/>
        <w:spacing w:before="60"/>
        <w:ind w:left="851"/>
        <w:jc w:val="both"/>
        <w:rPr>
          <w:rFonts w:ascii="Arial" w:hAnsi="Arial" w:cs="Arial"/>
          <w:bCs/>
          <w:iCs/>
          <w:sz w:val="20"/>
          <w:szCs w:val="20"/>
        </w:rPr>
      </w:pPr>
      <w:r>
        <w:rPr>
          <w:rFonts w:ascii="Arial" w:hAnsi="Arial" w:cs="Arial"/>
          <w:bCs/>
          <w:iCs/>
          <w:sz w:val="20"/>
          <w:szCs w:val="20"/>
        </w:rPr>
        <w:t xml:space="preserve">SAB </w:t>
      </w:r>
      <w:proofErr w:type="gramStart"/>
      <w:r>
        <w:rPr>
          <w:rFonts w:ascii="Arial" w:hAnsi="Arial" w:cs="Arial"/>
          <w:bCs/>
          <w:iCs/>
          <w:sz w:val="20"/>
          <w:szCs w:val="20"/>
        </w:rPr>
        <w:t>an:</w:t>
      </w:r>
      <w:proofErr w:type="gramEnd"/>
    </w:p>
    <w:p w14:paraId="12B8ED6E" w14:textId="77777777" w:rsidR="00CD519C" w:rsidRDefault="00CD519C" w:rsidP="00CD519C">
      <w:pPr>
        <w:pStyle w:val="KeinLeerraum"/>
        <w:numPr>
          <w:ilvl w:val="0"/>
          <w:numId w:val="4"/>
        </w:numPr>
        <w:tabs>
          <w:tab w:val="right" w:pos="6804"/>
        </w:tabs>
        <w:spacing w:before="60"/>
        <w:ind w:left="2127" w:hanging="426"/>
        <w:jc w:val="both"/>
        <w:rPr>
          <w:rFonts w:ascii="Arial" w:hAnsi="Arial" w:cs="Arial"/>
          <w:bCs/>
          <w:iCs/>
          <w:sz w:val="20"/>
          <w:szCs w:val="20"/>
        </w:rPr>
      </w:pPr>
      <w:proofErr w:type="gramStart"/>
      <w:r>
        <w:rPr>
          <w:rFonts w:ascii="Arial" w:hAnsi="Arial" w:cs="Arial"/>
          <w:bCs/>
          <w:iCs/>
          <w:sz w:val="20"/>
          <w:szCs w:val="20"/>
        </w:rPr>
        <w:t>ITB:</w:t>
      </w:r>
      <w:proofErr w:type="gramEnd"/>
      <w:r>
        <w:rPr>
          <w:rFonts w:ascii="Arial" w:hAnsi="Arial" w:cs="Arial"/>
          <w:bCs/>
          <w:iCs/>
          <w:sz w:val="20"/>
          <w:szCs w:val="20"/>
        </w:rPr>
        <w:tab/>
        <w:t>268 394,84 €</w:t>
      </w:r>
    </w:p>
    <w:p w14:paraId="5B794ECE" w14:textId="77777777" w:rsidR="00CD519C" w:rsidRPr="00FE1B86" w:rsidRDefault="00CD519C" w:rsidP="00CD519C">
      <w:pPr>
        <w:pStyle w:val="KeinLeerraum"/>
        <w:numPr>
          <w:ilvl w:val="0"/>
          <w:numId w:val="4"/>
        </w:numPr>
        <w:tabs>
          <w:tab w:val="right" w:pos="6804"/>
        </w:tabs>
        <w:spacing w:before="60"/>
        <w:ind w:left="2127" w:hanging="426"/>
        <w:jc w:val="both"/>
        <w:rPr>
          <w:rFonts w:ascii="Arial" w:hAnsi="Arial" w:cs="Arial"/>
          <w:bCs/>
          <w:iCs/>
          <w:sz w:val="20"/>
          <w:szCs w:val="20"/>
        </w:rPr>
      </w:pPr>
      <w:proofErr w:type="gramStart"/>
      <w:r>
        <w:rPr>
          <w:rFonts w:ascii="Arial" w:hAnsi="Arial" w:cs="Arial"/>
          <w:bCs/>
          <w:iCs/>
          <w:sz w:val="20"/>
          <w:szCs w:val="20"/>
        </w:rPr>
        <w:t>BEV:</w:t>
      </w:r>
      <w:proofErr w:type="gramEnd"/>
      <w:r w:rsidRPr="00FE1B86">
        <w:rPr>
          <w:rFonts w:ascii="Arial" w:hAnsi="Arial" w:cs="Arial"/>
          <w:bCs/>
          <w:iCs/>
          <w:sz w:val="20"/>
          <w:szCs w:val="20"/>
        </w:rPr>
        <w:t xml:space="preserve"> </w:t>
      </w:r>
      <w:r>
        <w:rPr>
          <w:rFonts w:ascii="Arial" w:hAnsi="Arial" w:cs="Arial"/>
          <w:bCs/>
          <w:iCs/>
          <w:sz w:val="20"/>
          <w:szCs w:val="20"/>
        </w:rPr>
        <w:tab/>
        <w:t>731 332,03 €</w:t>
      </w:r>
    </w:p>
    <w:p w14:paraId="57D1175E" w14:textId="77777777" w:rsidR="00CD519C" w:rsidRPr="0009617A" w:rsidRDefault="00CD519C" w:rsidP="00CD519C">
      <w:pPr>
        <w:pStyle w:val="KeinLeerraum"/>
        <w:numPr>
          <w:ilvl w:val="0"/>
          <w:numId w:val="4"/>
        </w:numPr>
        <w:tabs>
          <w:tab w:val="right" w:pos="6804"/>
        </w:tabs>
        <w:spacing w:before="60"/>
        <w:ind w:left="2127" w:hanging="426"/>
        <w:jc w:val="both"/>
        <w:rPr>
          <w:rFonts w:ascii="Arial" w:hAnsi="Arial" w:cs="Arial"/>
          <w:bCs/>
          <w:iCs/>
          <w:sz w:val="20"/>
          <w:szCs w:val="20"/>
        </w:rPr>
      </w:pPr>
      <w:proofErr w:type="gramStart"/>
      <w:r>
        <w:rPr>
          <w:rFonts w:ascii="Arial" w:hAnsi="Arial" w:cs="Arial"/>
          <w:bCs/>
          <w:iCs/>
          <w:sz w:val="20"/>
          <w:szCs w:val="20"/>
        </w:rPr>
        <w:t>VNF:</w:t>
      </w:r>
      <w:proofErr w:type="gramEnd"/>
      <w:r>
        <w:rPr>
          <w:rFonts w:ascii="Arial" w:hAnsi="Arial" w:cs="Arial"/>
          <w:bCs/>
          <w:iCs/>
          <w:sz w:val="20"/>
          <w:szCs w:val="20"/>
        </w:rPr>
        <w:tab/>
        <w:t>1 404,03 €</w:t>
      </w:r>
    </w:p>
    <w:p w14:paraId="0B7A4585" w14:textId="77777777" w:rsidR="00CD519C" w:rsidRDefault="00CD519C" w:rsidP="00CD519C">
      <w:pPr>
        <w:pStyle w:val="KeinLeerraum"/>
        <w:ind w:left="851"/>
        <w:jc w:val="both"/>
        <w:rPr>
          <w:rFonts w:ascii="Arial" w:hAnsi="Arial" w:cs="Arial"/>
          <w:bCs/>
          <w:iCs/>
          <w:sz w:val="20"/>
          <w:szCs w:val="20"/>
        </w:rPr>
      </w:pPr>
    </w:p>
    <w:p w14:paraId="6CC9C705" w14:textId="77777777" w:rsidR="00CD519C" w:rsidRDefault="00CD519C" w:rsidP="00CD519C">
      <w:pPr>
        <w:pStyle w:val="KeinLeerraum"/>
        <w:spacing w:before="60"/>
        <w:ind w:left="851"/>
        <w:jc w:val="both"/>
        <w:rPr>
          <w:rFonts w:ascii="Arial" w:hAnsi="Arial" w:cs="Arial"/>
          <w:bCs/>
          <w:iCs/>
          <w:sz w:val="20"/>
          <w:szCs w:val="20"/>
        </w:rPr>
      </w:pPr>
      <w:r>
        <w:rPr>
          <w:rFonts w:ascii="Arial" w:hAnsi="Arial" w:cs="Arial"/>
          <w:bCs/>
          <w:iCs/>
          <w:sz w:val="20"/>
          <w:szCs w:val="20"/>
        </w:rPr>
        <w:t xml:space="preserve">LUX </w:t>
      </w:r>
      <w:proofErr w:type="gramStart"/>
      <w:r>
        <w:rPr>
          <w:rFonts w:ascii="Arial" w:hAnsi="Arial" w:cs="Arial"/>
          <w:bCs/>
          <w:iCs/>
          <w:sz w:val="20"/>
          <w:szCs w:val="20"/>
        </w:rPr>
        <w:t>an:</w:t>
      </w:r>
      <w:proofErr w:type="gramEnd"/>
    </w:p>
    <w:p w14:paraId="13E50481" w14:textId="77777777" w:rsidR="00CD519C" w:rsidRPr="0009617A" w:rsidRDefault="00CD519C" w:rsidP="00CD519C">
      <w:pPr>
        <w:pStyle w:val="KeinLeerraum"/>
        <w:numPr>
          <w:ilvl w:val="0"/>
          <w:numId w:val="4"/>
        </w:numPr>
        <w:tabs>
          <w:tab w:val="right" w:pos="6804"/>
        </w:tabs>
        <w:spacing w:before="60"/>
        <w:ind w:left="2127" w:hanging="426"/>
        <w:jc w:val="both"/>
        <w:rPr>
          <w:rFonts w:ascii="Arial" w:hAnsi="Arial" w:cs="Arial"/>
          <w:bCs/>
          <w:iCs/>
          <w:sz w:val="20"/>
          <w:szCs w:val="20"/>
        </w:rPr>
      </w:pPr>
      <w:proofErr w:type="gramStart"/>
      <w:r>
        <w:rPr>
          <w:rFonts w:ascii="Arial" w:hAnsi="Arial" w:cs="Arial"/>
          <w:bCs/>
          <w:iCs/>
          <w:sz w:val="20"/>
          <w:szCs w:val="20"/>
        </w:rPr>
        <w:t>BEV:</w:t>
      </w:r>
      <w:proofErr w:type="gramEnd"/>
      <w:r>
        <w:rPr>
          <w:rFonts w:ascii="Arial" w:hAnsi="Arial" w:cs="Arial"/>
          <w:bCs/>
          <w:iCs/>
          <w:sz w:val="20"/>
          <w:szCs w:val="20"/>
        </w:rPr>
        <w:tab/>
        <w:t>95 788,35 €</w:t>
      </w:r>
    </w:p>
    <w:p w14:paraId="53EA7BBD" w14:textId="77777777" w:rsidR="00CD519C" w:rsidRDefault="00CD519C" w:rsidP="00CD519C">
      <w:pPr>
        <w:pStyle w:val="KeinLeerraum"/>
        <w:ind w:left="851"/>
        <w:jc w:val="both"/>
        <w:rPr>
          <w:rFonts w:ascii="Arial" w:hAnsi="Arial" w:cs="Arial"/>
          <w:bCs/>
          <w:iCs/>
          <w:sz w:val="20"/>
          <w:szCs w:val="20"/>
        </w:rPr>
      </w:pPr>
    </w:p>
    <w:p w14:paraId="6599E84F" w14:textId="77777777" w:rsidR="00CD519C" w:rsidRDefault="00CD519C" w:rsidP="00CD519C">
      <w:pPr>
        <w:pStyle w:val="KeinLeerraum"/>
        <w:spacing w:before="60"/>
        <w:ind w:left="851"/>
        <w:jc w:val="both"/>
        <w:rPr>
          <w:rFonts w:ascii="Arial" w:hAnsi="Arial" w:cs="Arial"/>
          <w:bCs/>
          <w:iCs/>
          <w:sz w:val="20"/>
          <w:szCs w:val="20"/>
        </w:rPr>
      </w:pPr>
      <w:r>
        <w:rPr>
          <w:rFonts w:ascii="Arial" w:hAnsi="Arial" w:cs="Arial"/>
          <w:bCs/>
          <w:iCs/>
          <w:sz w:val="20"/>
          <w:szCs w:val="20"/>
        </w:rPr>
        <w:t xml:space="preserve">SRH </w:t>
      </w:r>
      <w:proofErr w:type="gramStart"/>
      <w:r>
        <w:rPr>
          <w:rFonts w:ascii="Arial" w:hAnsi="Arial" w:cs="Arial"/>
          <w:bCs/>
          <w:iCs/>
          <w:sz w:val="20"/>
          <w:szCs w:val="20"/>
        </w:rPr>
        <w:t>an:</w:t>
      </w:r>
      <w:proofErr w:type="gramEnd"/>
    </w:p>
    <w:p w14:paraId="5C72190E" w14:textId="77777777" w:rsidR="00CD519C" w:rsidRPr="0009617A" w:rsidRDefault="00CD519C" w:rsidP="00CD519C">
      <w:pPr>
        <w:pStyle w:val="KeinLeerraum"/>
        <w:numPr>
          <w:ilvl w:val="0"/>
          <w:numId w:val="4"/>
        </w:numPr>
        <w:tabs>
          <w:tab w:val="right" w:pos="6804"/>
        </w:tabs>
        <w:spacing w:before="60"/>
        <w:ind w:left="2127" w:hanging="426"/>
        <w:jc w:val="both"/>
        <w:rPr>
          <w:rFonts w:ascii="Arial" w:hAnsi="Arial" w:cs="Arial"/>
          <w:bCs/>
          <w:iCs/>
          <w:sz w:val="20"/>
          <w:szCs w:val="20"/>
        </w:rPr>
      </w:pPr>
      <w:proofErr w:type="gramStart"/>
      <w:r>
        <w:rPr>
          <w:rFonts w:ascii="Arial" w:hAnsi="Arial" w:cs="Arial"/>
          <w:bCs/>
          <w:iCs/>
          <w:sz w:val="20"/>
          <w:szCs w:val="20"/>
        </w:rPr>
        <w:t>ITB:</w:t>
      </w:r>
      <w:proofErr w:type="gramEnd"/>
      <w:r>
        <w:rPr>
          <w:rFonts w:ascii="Arial" w:hAnsi="Arial" w:cs="Arial"/>
          <w:bCs/>
          <w:iCs/>
          <w:sz w:val="20"/>
          <w:szCs w:val="20"/>
        </w:rPr>
        <w:tab/>
      </w:r>
      <w:bookmarkStart w:id="17" w:name="_Hlk86839878"/>
      <w:r>
        <w:rPr>
          <w:rFonts w:ascii="Arial" w:hAnsi="Arial" w:cs="Arial"/>
          <w:bCs/>
          <w:iCs/>
          <w:sz w:val="20"/>
          <w:szCs w:val="20"/>
        </w:rPr>
        <w:t xml:space="preserve">21 941,66 </w:t>
      </w:r>
      <w:bookmarkEnd w:id="17"/>
      <w:r>
        <w:rPr>
          <w:rFonts w:ascii="Arial" w:hAnsi="Arial" w:cs="Arial"/>
          <w:bCs/>
          <w:iCs/>
          <w:sz w:val="20"/>
          <w:szCs w:val="20"/>
        </w:rPr>
        <w:t>€</w:t>
      </w:r>
    </w:p>
    <w:p w14:paraId="20381FAE" w14:textId="77777777" w:rsidR="00CD519C" w:rsidRPr="00363B92" w:rsidRDefault="00CD519C" w:rsidP="00CD519C">
      <w:pPr>
        <w:pStyle w:val="KeinLeerraum"/>
        <w:tabs>
          <w:tab w:val="right" w:pos="6804"/>
        </w:tabs>
        <w:spacing w:before="60" w:after="160"/>
        <w:rPr>
          <w:rFonts w:cs="Arial"/>
          <w:bCs/>
          <w:iCs/>
          <w:szCs w:val="20"/>
        </w:rPr>
      </w:pPr>
      <w:r w:rsidRPr="00363B92">
        <w:rPr>
          <w:rFonts w:cs="Arial"/>
          <w:bCs/>
          <w:iCs/>
          <w:szCs w:val="20"/>
        </w:rPr>
        <w:br w:type="page"/>
      </w:r>
    </w:p>
    <w:p w14:paraId="242417C6" w14:textId="77777777" w:rsidR="00CD519C" w:rsidRPr="003C397D" w:rsidRDefault="00CD519C" w:rsidP="00CD519C">
      <w:pPr>
        <w:rPr>
          <w:rFonts w:cs="Arial"/>
          <w:b/>
          <w:szCs w:val="20"/>
          <w:lang w:val="de-DE"/>
        </w:rPr>
      </w:pPr>
      <w:r w:rsidRPr="00D853CF">
        <w:rPr>
          <w:rFonts w:cs="Arial"/>
          <w:b/>
          <w:szCs w:val="20"/>
          <w:lang w:val="de-DE"/>
        </w:rPr>
        <w:lastRenderedPageBreak/>
        <w:t>Konto laut Artikel 14 der Geschäftsordnung der IAKS</w:t>
      </w:r>
    </w:p>
    <w:p w14:paraId="17B0DE4D" w14:textId="77777777" w:rsidR="00CD519C" w:rsidRPr="003C397D" w:rsidRDefault="00CD519C" w:rsidP="00CD519C">
      <w:pPr>
        <w:pStyle w:val="KeinLeerraum"/>
        <w:spacing w:line="240" w:lineRule="atLeast"/>
        <w:jc w:val="both"/>
        <w:rPr>
          <w:rFonts w:ascii="Arial" w:hAnsi="Arial" w:cs="Arial"/>
          <w:noProof/>
          <w:sz w:val="20"/>
          <w:szCs w:val="20"/>
          <w:lang w:val="de-DE"/>
        </w:rPr>
      </w:pPr>
    </w:p>
    <w:p w14:paraId="774CDB81" w14:textId="77777777" w:rsidR="00CD519C" w:rsidRPr="003C397D" w:rsidRDefault="00CD519C" w:rsidP="00145461">
      <w:pPr>
        <w:pStyle w:val="KeinLeerraum"/>
        <w:numPr>
          <w:ilvl w:val="0"/>
          <w:numId w:val="8"/>
        </w:numPr>
        <w:spacing w:line="240" w:lineRule="atLeast"/>
        <w:ind w:left="426" w:hanging="426"/>
        <w:jc w:val="both"/>
        <w:rPr>
          <w:rFonts w:ascii="Arial" w:hAnsi="Arial" w:cs="Arial"/>
          <w:noProof/>
          <w:sz w:val="20"/>
          <w:szCs w:val="20"/>
          <w:lang w:val="de-DE"/>
        </w:rPr>
      </w:pPr>
      <w:r>
        <w:rPr>
          <w:rFonts w:ascii="Arial" w:hAnsi="Arial" w:cs="Arial"/>
          <w:sz w:val="20"/>
          <w:szCs w:val="20"/>
          <w:lang w:val="de-DE"/>
        </w:rPr>
        <w:t xml:space="preserve">Die im Rahmen des Finanzausgleichs 2023 </w:t>
      </w:r>
      <w:r>
        <w:rPr>
          <w:rFonts w:ascii="Arial" w:hAnsi="Arial" w:cs="Arial"/>
          <w:sz w:val="20"/>
          <w:szCs w:val="20"/>
          <w:u w:val="single"/>
          <w:lang w:val="de-DE"/>
        </w:rPr>
        <w:t>Stand 3</w:t>
      </w:r>
      <w:r w:rsidRPr="001B3982">
        <w:rPr>
          <w:rFonts w:ascii="Arial" w:hAnsi="Arial" w:cs="Arial"/>
          <w:sz w:val="20"/>
          <w:szCs w:val="20"/>
          <w:u w:val="single"/>
          <w:lang w:val="de-DE"/>
        </w:rPr>
        <w:t>. Quartal</w:t>
      </w:r>
      <w:r>
        <w:rPr>
          <w:rFonts w:ascii="Arial" w:hAnsi="Arial" w:cs="Arial"/>
          <w:sz w:val="20"/>
          <w:szCs w:val="20"/>
          <w:lang w:val="de-DE"/>
        </w:rPr>
        <w:t xml:space="preserve"> übertragenen Beträge lauten wie folgt:</w:t>
      </w:r>
    </w:p>
    <w:p w14:paraId="5A8DD228" w14:textId="77777777" w:rsidR="00CD519C" w:rsidRPr="003C397D" w:rsidRDefault="00CD519C" w:rsidP="00CD519C">
      <w:pPr>
        <w:pStyle w:val="KeinLeerraum"/>
        <w:spacing w:line="240" w:lineRule="atLeast"/>
        <w:jc w:val="both"/>
        <w:rPr>
          <w:rFonts w:ascii="Arial" w:hAnsi="Arial" w:cs="Arial"/>
          <w:sz w:val="20"/>
          <w:szCs w:val="20"/>
          <w:lang w:val="de-DE"/>
        </w:rPr>
      </w:pPr>
    </w:p>
    <w:p w14:paraId="0DC430C3" w14:textId="77777777" w:rsidR="00CD519C" w:rsidRDefault="00CD519C" w:rsidP="00CD519C">
      <w:pPr>
        <w:pStyle w:val="KeinLeerraum"/>
        <w:spacing w:line="240" w:lineRule="atLeast"/>
        <w:ind w:left="426"/>
        <w:rPr>
          <w:rFonts w:ascii="Arial" w:hAnsi="Arial" w:cs="Arial"/>
          <w:noProof/>
          <w:sz w:val="20"/>
          <w:szCs w:val="20"/>
        </w:rPr>
      </w:pPr>
      <w:r w:rsidRPr="00161171">
        <w:rPr>
          <w:noProof/>
        </w:rPr>
        <w:drawing>
          <wp:inline distT="0" distB="0" distL="0" distR="0" wp14:anchorId="14396BDD" wp14:editId="79EBAB4A">
            <wp:extent cx="5486400" cy="1166586"/>
            <wp:effectExtent l="0" t="0" r="0" b="0"/>
            <wp:docPr id="14618861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07118" cy="1170991"/>
                    </a:xfrm>
                    <a:prstGeom prst="rect">
                      <a:avLst/>
                    </a:prstGeom>
                    <a:noFill/>
                    <a:ln>
                      <a:noFill/>
                    </a:ln>
                  </pic:spPr>
                </pic:pic>
              </a:graphicData>
            </a:graphic>
          </wp:inline>
        </w:drawing>
      </w:r>
    </w:p>
    <w:p w14:paraId="3A8F4F5B" w14:textId="77777777" w:rsidR="00CD519C" w:rsidRDefault="00CD519C" w:rsidP="00CD519C">
      <w:pPr>
        <w:pStyle w:val="KeinLeerraum"/>
        <w:spacing w:line="240" w:lineRule="atLeast"/>
        <w:rPr>
          <w:rFonts w:ascii="Arial" w:hAnsi="Arial" w:cs="Arial"/>
          <w:noProof/>
          <w:sz w:val="20"/>
          <w:szCs w:val="20"/>
        </w:rPr>
      </w:pPr>
    </w:p>
    <w:p w14:paraId="26E41779" w14:textId="77777777" w:rsidR="00CD519C" w:rsidRDefault="00CD519C" w:rsidP="00CD519C">
      <w:pPr>
        <w:pStyle w:val="KeinLeerraum"/>
        <w:spacing w:line="240" w:lineRule="atLeast"/>
        <w:rPr>
          <w:rFonts w:ascii="Arial" w:hAnsi="Arial" w:cs="Arial"/>
          <w:noProof/>
          <w:sz w:val="20"/>
          <w:szCs w:val="20"/>
        </w:rPr>
      </w:pPr>
    </w:p>
    <w:p w14:paraId="17654664" w14:textId="77777777" w:rsidR="00CD519C" w:rsidRDefault="00CD519C" w:rsidP="00CD519C">
      <w:pPr>
        <w:pStyle w:val="KeinLeerraum"/>
        <w:spacing w:line="240" w:lineRule="atLeast"/>
        <w:rPr>
          <w:rFonts w:ascii="Arial" w:hAnsi="Arial" w:cs="Arial"/>
          <w:noProof/>
          <w:sz w:val="20"/>
          <w:szCs w:val="20"/>
        </w:rPr>
      </w:pPr>
    </w:p>
    <w:p w14:paraId="234A1E1B" w14:textId="77777777" w:rsidR="00CD519C" w:rsidRDefault="00CD519C" w:rsidP="00CD519C">
      <w:pPr>
        <w:pStyle w:val="KeinLeerraum"/>
        <w:spacing w:line="240" w:lineRule="atLeast"/>
        <w:rPr>
          <w:rFonts w:ascii="Arial" w:hAnsi="Arial" w:cs="Arial"/>
          <w:noProof/>
          <w:sz w:val="20"/>
          <w:szCs w:val="20"/>
        </w:rPr>
      </w:pPr>
    </w:p>
    <w:p w14:paraId="6D71B8FD" w14:textId="77777777" w:rsidR="00CD519C" w:rsidRDefault="00CD519C" w:rsidP="00CD519C">
      <w:pPr>
        <w:pStyle w:val="KeinLeerraum"/>
        <w:spacing w:line="240" w:lineRule="atLeast"/>
        <w:rPr>
          <w:rFonts w:ascii="Arial" w:hAnsi="Arial" w:cs="Arial"/>
          <w:noProof/>
          <w:sz w:val="20"/>
          <w:szCs w:val="20"/>
        </w:rPr>
      </w:pPr>
    </w:p>
    <w:p w14:paraId="3ED2B12E" w14:textId="77777777" w:rsidR="00CD519C" w:rsidRDefault="00CD519C" w:rsidP="00CD519C">
      <w:pPr>
        <w:pStyle w:val="KeinLeerraum"/>
        <w:spacing w:line="240" w:lineRule="atLeast"/>
        <w:rPr>
          <w:rFonts w:ascii="Arial" w:hAnsi="Arial" w:cs="Arial"/>
          <w:noProof/>
          <w:sz w:val="20"/>
          <w:szCs w:val="20"/>
        </w:rPr>
      </w:pPr>
    </w:p>
    <w:p w14:paraId="33E40183" w14:textId="77777777" w:rsidR="00CD519C" w:rsidRDefault="00CD519C" w:rsidP="00CD519C">
      <w:pPr>
        <w:pStyle w:val="KeinLeerraum"/>
        <w:spacing w:line="240" w:lineRule="atLeast"/>
        <w:rPr>
          <w:rFonts w:ascii="Arial" w:hAnsi="Arial" w:cs="Arial"/>
          <w:noProof/>
          <w:sz w:val="20"/>
          <w:szCs w:val="20"/>
        </w:rPr>
      </w:pPr>
    </w:p>
    <w:p w14:paraId="4D1AC339" w14:textId="77777777" w:rsidR="00CD519C" w:rsidRDefault="00CD519C" w:rsidP="00CD519C">
      <w:pPr>
        <w:pStyle w:val="KeinLeerraum"/>
        <w:spacing w:line="240" w:lineRule="atLeast"/>
        <w:rPr>
          <w:rFonts w:ascii="Arial" w:hAnsi="Arial" w:cs="Arial"/>
          <w:noProof/>
          <w:sz w:val="20"/>
          <w:szCs w:val="20"/>
        </w:rPr>
      </w:pPr>
    </w:p>
    <w:p w14:paraId="16C04A3C" w14:textId="77777777" w:rsidR="00CD519C" w:rsidRDefault="00CD519C" w:rsidP="00CD519C">
      <w:pPr>
        <w:pStyle w:val="KeinLeerraum"/>
        <w:spacing w:line="240" w:lineRule="atLeast"/>
        <w:rPr>
          <w:rFonts w:ascii="Arial" w:hAnsi="Arial" w:cs="Arial"/>
          <w:noProof/>
          <w:sz w:val="20"/>
          <w:szCs w:val="20"/>
        </w:rPr>
      </w:pPr>
    </w:p>
    <w:p w14:paraId="69ECA22E" w14:textId="77777777" w:rsidR="00CD519C" w:rsidRDefault="00CD519C" w:rsidP="00CD519C">
      <w:pPr>
        <w:pStyle w:val="KeinLeerraum"/>
        <w:spacing w:line="240" w:lineRule="atLeast"/>
        <w:rPr>
          <w:rFonts w:ascii="Arial" w:hAnsi="Arial" w:cs="Arial"/>
          <w:noProof/>
          <w:sz w:val="20"/>
          <w:szCs w:val="20"/>
        </w:rPr>
      </w:pPr>
    </w:p>
    <w:p w14:paraId="3616BC5E" w14:textId="77777777" w:rsidR="00CD519C" w:rsidRDefault="00CD519C" w:rsidP="00CD519C">
      <w:pPr>
        <w:pStyle w:val="KeinLeerraum"/>
        <w:spacing w:line="240" w:lineRule="atLeast"/>
        <w:rPr>
          <w:rFonts w:ascii="Arial" w:hAnsi="Arial" w:cs="Arial"/>
          <w:noProof/>
          <w:sz w:val="20"/>
          <w:szCs w:val="20"/>
        </w:rPr>
      </w:pPr>
    </w:p>
    <w:p w14:paraId="21452D14" w14:textId="77777777" w:rsidR="00CD519C" w:rsidRDefault="00CD519C" w:rsidP="00CD519C">
      <w:pPr>
        <w:pStyle w:val="KeinLeerraum"/>
        <w:spacing w:line="240" w:lineRule="atLeast"/>
        <w:rPr>
          <w:rFonts w:ascii="Arial" w:hAnsi="Arial" w:cs="Arial"/>
          <w:noProof/>
          <w:sz w:val="20"/>
          <w:szCs w:val="20"/>
        </w:rPr>
      </w:pPr>
    </w:p>
    <w:p w14:paraId="75DF2451" w14:textId="77777777" w:rsidR="00CD519C" w:rsidRDefault="00CD519C" w:rsidP="00CD519C">
      <w:pPr>
        <w:pStyle w:val="KeinLeerraum"/>
        <w:spacing w:line="240" w:lineRule="atLeast"/>
        <w:rPr>
          <w:rFonts w:ascii="Arial" w:hAnsi="Arial" w:cs="Arial"/>
          <w:noProof/>
          <w:sz w:val="20"/>
          <w:szCs w:val="20"/>
        </w:rPr>
      </w:pPr>
    </w:p>
    <w:p w14:paraId="0C811F48" w14:textId="77777777" w:rsidR="00CD519C" w:rsidRDefault="00CD519C" w:rsidP="00CD519C">
      <w:pPr>
        <w:pStyle w:val="KeinLeerraum"/>
        <w:spacing w:line="240" w:lineRule="atLeast"/>
        <w:rPr>
          <w:rFonts w:ascii="Arial" w:hAnsi="Arial" w:cs="Arial"/>
          <w:noProof/>
          <w:sz w:val="20"/>
          <w:szCs w:val="20"/>
        </w:rPr>
      </w:pPr>
    </w:p>
    <w:p w14:paraId="5099B757" w14:textId="77777777" w:rsidR="00CD519C" w:rsidRDefault="00CD519C" w:rsidP="00CD519C">
      <w:pPr>
        <w:pStyle w:val="KeinLeerraum"/>
        <w:spacing w:line="240" w:lineRule="atLeast"/>
        <w:rPr>
          <w:rFonts w:ascii="Arial" w:hAnsi="Arial" w:cs="Arial"/>
          <w:noProof/>
          <w:sz w:val="20"/>
          <w:szCs w:val="20"/>
        </w:rPr>
      </w:pPr>
    </w:p>
    <w:p w14:paraId="341B6890" w14:textId="77777777" w:rsidR="00CD519C" w:rsidRDefault="00CD519C" w:rsidP="00CD519C">
      <w:pPr>
        <w:pStyle w:val="KeinLeerraum"/>
        <w:spacing w:line="240" w:lineRule="atLeast"/>
        <w:rPr>
          <w:rFonts w:ascii="Arial" w:hAnsi="Arial" w:cs="Arial"/>
          <w:noProof/>
          <w:sz w:val="20"/>
          <w:szCs w:val="20"/>
        </w:rPr>
      </w:pPr>
    </w:p>
    <w:p w14:paraId="1A871BA1" w14:textId="77777777" w:rsidR="00CD519C" w:rsidRDefault="00CD519C" w:rsidP="00CD519C">
      <w:pPr>
        <w:pStyle w:val="KeinLeerraum"/>
        <w:spacing w:line="240" w:lineRule="atLeast"/>
        <w:rPr>
          <w:rFonts w:ascii="Arial" w:hAnsi="Arial" w:cs="Arial"/>
          <w:noProof/>
          <w:sz w:val="20"/>
          <w:szCs w:val="20"/>
        </w:rPr>
      </w:pPr>
    </w:p>
    <w:p w14:paraId="4C3BB59F" w14:textId="77777777" w:rsidR="00CD519C" w:rsidRDefault="00CD519C" w:rsidP="00CD519C">
      <w:pPr>
        <w:pStyle w:val="KeinLeerraum"/>
        <w:spacing w:line="240" w:lineRule="atLeast"/>
        <w:rPr>
          <w:rFonts w:ascii="Arial" w:hAnsi="Arial" w:cs="Arial"/>
          <w:noProof/>
          <w:sz w:val="20"/>
          <w:szCs w:val="20"/>
        </w:rPr>
      </w:pPr>
    </w:p>
    <w:p w14:paraId="29B36F34" w14:textId="77777777" w:rsidR="00CD519C" w:rsidRDefault="00CD519C" w:rsidP="00CD519C">
      <w:pPr>
        <w:pStyle w:val="KeinLeerraum"/>
        <w:spacing w:line="240" w:lineRule="atLeast"/>
        <w:rPr>
          <w:rFonts w:ascii="Arial" w:hAnsi="Arial" w:cs="Arial"/>
          <w:noProof/>
          <w:sz w:val="20"/>
          <w:szCs w:val="20"/>
        </w:rPr>
      </w:pPr>
    </w:p>
    <w:p w14:paraId="63BDDA95" w14:textId="77777777" w:rsidR="00CD519C" w:rsidRDefault="00CD519C" w:rsidP="00CD519C">
      <w:pPr>
        <w:pStyle w:val="KeinLeerraum"/>
        <w:spacing w:line="240" w:lineRule="atLeast"/>
        <w:rPr>
          <w:rFonts w:ascii="Arial" w:hAnsi="Arial" w:cs="Arial"/>
          <w:noProof/>
          <w:sz w:val="20"/>
          <w:szCs w:val="20"/>
        </w:rPr>
      </w:pPr>
    </w:p>
    <w:p w14:paraId="057764EB" w14:textId="77777777" w:rsidR="00CD519C" w:rsidRDefault="00CD519C" w:rsidP="00CD519C">
      <w:pPr>
        <w:pStyle w:val="KeinLeerraum"/>
        <w:spacing w:line="240" w:lineRule="atLeast"/>
        <w:rPr>
          <w:rFonts w:ascii="Arial" w:hAnsi="Arial" w:cs="Arial"/>
          <w:noProof/>
          <w:sz w:val="20"/>
          <w:szCs w:val="20"/>
        </w:rPr>
      </w:pPr>
    </w:p>
    <w:p w14:paraId="5067363B" w14:textId="77777777" w:rsidR="00CD519C" w:rsidRDefault="00CD519C" w:rsidP="00CD519C">
      <w:pPr>
        <w:pStyle w:val="KeinLeerraum"/>
        <w:spacing w:line="240" w:lineRule="atLeast"/>
        <w:rPr>
          <w:rFonts w:ascii="Arial" w:hAnsi="Arial" w:cs="Arial"/>
          <w:noProof/>
          <w:sz w:val="20"/>
          <w:szCs w:val="20"/>
        </w:rPr>
      </w:pPr>
    </w:p>
    <w:p w14:paraId="22984B61" w14:textId="77777777" w:rsidR="00CD519C" w:rsidRDefault="00CD519C" w:rsidP="00CD519C">
      <w:pPr>
        <w:pStyle w:val="KeinLeerraum"/>
        <w:spacing w:line="240" w:lineRule="atLeast"/>
        <w:rPr>
          <w:rFonts w:ascii="Arial" w:hAnsi="Arial" w:cs="Arial"/>
          <w:noProof/>
          <w:sz w:val="20"/>
          <w:szCs w:val="20"/>
        </w:rPr>
      </w:pPr>
    </w:p>
    <w:p w14:paraId="479088D4" w14:textId="77777777" w:rsidR="00CD519C" w:rsidRDefault="00CD519C" w:rsidP="00CD519C">
      <w:pPr>
        <w:pStyle w:val="KeinLeerraum"/>
        <w:spacing w:line="240" w:lineRule="atLeast"/>
        <w:rPr>
          <w:rFonts w:ascii="Arial" w:hAnsi="Arial" w:cs="Arial"/>
          <w:noProof/>
          <w:sz w:val="20"/>
          <w:szCs w:val="20"/>
        </w:rPr>
      </w:pPr>
    </w:p>
    <w:p w14:paraId="0EDDF686" w14:textId="77777777" w:rsidR="00CD519C" w:rsidRDefault="00CD519C" w:rsidP="00CD519C">
      <w:pPr>
        <w:pStyle w:val="KeinLeerraum"/>
        <w:spacing w:line="240" w:lineRule="atLeast"/>
        <w:rPr>
          <w:rFonts w:ascii="Arial" w:hAnsi="Arial" w:cs="Arial"/>
          <w:noProof/>
          <w:sz w:val="20"/>
          <w:szCs w:val="20"/>
        </w:rPr>
      </w:pPr>
    </w:p>
    <w:p w14:paraId="74472D6C" w14:textId="77777777" w:rsidR="00CD519C" w:rsidRDefault="00CD519C" w:rsidP="00CD519C">
      <w:pPr>
        <w:pStyle w:val="KeinLeerraum"/>
        <w:spacing w:line="240" w:lineRule="atLeast"/>
        <w:rPr>
          <w:rFonts w:ascii="Arial" w:hAnsi="Arial" w:cs="Arial"/>
          <w:noProof/>
          <w:sz w:val="20"/>
          <w:szCs w:val="20"/>
        </w:rPr>
      </w:pPr>
    </w:p>
    <w:p w14:paraId="69A671A8" w14:textId="77777777" w:rsidR="00CD519C" w:rsidRDefault="00CD519C" w:rsidP="00CD519C">
      <w:pPr>
        <w:pStyle w:val="KeinLeerraum"/>
        <w:spacing w:line="240" w:lineRule="atLeast"/>
        <w:rPr>
          <w:rFonts w:ascii="Arial" w:hAnsi="Arial" w:cs="Arial"/>
          <w:noProof/>
          <w:sz w:val="20"/>
          <w:szCs w:val="20"/>
        </w:rPr>
      </w:pPr>
    </w:p>
    <w:p w14:paraId="316329C0" w14:textId="77777777" w:rsidR="00CD519C" w:rsidRDefault="00CD519C" w:rsidP="00CD519C">
      <w:pPr>
        <w:pStyle w:val="KeinLeerraum"/>
        <w:spacing w:line="240" w:lineRule="atLeast"/>
        <w:rPr>
          <w:rFonts w:ascii="Arial" w:hAnsi="Arial" w:cs="Arial"/>
          <w:noProof/>
          <w:sz w:val="20"/>
          <w:szCs w:val="20"/>
        </w:rPr>
      </w:pPr>
    </w:p>
    <w:p w14:paraId="44457DEC" w14:textId="77777777" w:rsidR="00CD519C" w:rsidRDefault="00CD519C" w:rsidP="00CD519C">
      <w:pPr>
        <w:pStyle w:val="KeinLeerraum"/>
        <w:spacing w:line="240" w:lineRule="atLeast"/>
        <w:rPr>
          <w:rFonts w:ascii="Arial" w:hAnsi="Arial" w:cs="Arial"/>
          <w:noProof/>
          <w:sz w:val="20"/>
          <w:szCs w:val="20"/>
        </w:rPr>
      </w:pPr>
    </w:p>
    <w:p w14:paraId="38FC920A" w14:textId="77777777" w:rsidR="00CD519C" w:rsidRDefault="00CD519C" w:rsidP="00CD519C">
      <w:pPr>
        <w:pStyle w:val="KeinLeerraum"/>
        <w:spacing w:line="240" w:lineRule="atLeast"/>
        <w:rPr>
          <w:rFonts w:ascii="Arial" w:hAnsi="Arial" w:cs="Arial"/>
          <w:noProof/>
          <w:sz w:val="20"/>
          <w:szCs w:val="20"/>
        </w:rPr>
      </w:pPr>
    </w:p>
    <w:p w14:paraId="4C7B522A" w14:textId="77777777" w:rsidR="00CD519C" w:rsidRDefault="00CD519C" w:rsidP="00CD519C">
      <w:pPr>
        <w:pStyle w:val="KeinLeerraum"/>
        <w:spacing w:line="240" w:lineRule="atLeast"/>
        <w:rPr>
          <w:rFonts w:ascii="Arial" w:hAnsi="Arial" w:cs="Arial"/>
          <w:noProof/>
          <w:sz w:val="20"/>
          <w:szCs w:val="20"/>
        </w:rPr>
      </w:pPr>
    </w:p>
    <w:p w14:paraId="320BE881" w14:textId="77777777" w:rsidR="00CD519C" w:rsidRDefault="00CD519C" w:rsidP="00CD519C">
      <w:pPr>
        <w:pStyle w:val="KeinLeerraum"/>
        <w:spacing w:line="240" w:lineRule="atLeast"/>
        <w:rPr>
          <w:rFonts w:ascii="Arial" w:hAnsi="Arial" w:cs="Arial"/>
          <w:noProof/>
          <w:sz w:val="20"/>
          <w:szCs w:val="20"/>
        </w:rPr>
      </w:pPr>
    </w:p>
    <w:p w14:paraId="0DE36F23" w14:textId="77777777" w:rsidR="00CD519C" w:rsidRPr="009F4BA8" w:rsidRDefault="00CD519C" w:rsidP="00CD519C">
      <w:pPr>
        <w:pStyle w:val="KeinLeerraum"/>
        <w:spacing w:before="60" w:line="240" w:lineRule="atLeast"/>
        <w:rPr>
          <w:rFonts w:ascii="Arial" w:hAnsi="Arial" w:cs="Arial"/>
          <w:b/>
          <w:sz w:val="20"/>
          <w:szCs w:val="20"/>
          <w:lang w:val="de-DE"/>
        </w:rPr>
      </w:pPr>
      <w:r w:rsidRPr="009F4BA8">
        <w:rPr>
          <w:rFonts w:ascii="Arial" w:hAnsi="Arial" w:cs="Arial"/>
          <w:b/>
          <w:sz w:val="20"/>
          <w:szCs w:val="20"/>
          <w:lang w:val="de-DE"/>
        </w:rPr>
        <w:t>Anlagen</w:t>
      </w:r>
    </w:p>
    <w:p w14:paraId="692B561F" w14:textId="77777777" w:rsidR="00CD519C" w:rsidRDefault="00CD519C" w:rsidP="00CD519C">
      <w:pPr>
        <w:spacing w:before="60"/>
        <w:jc w:val="left"/>
        <w:rPr>
          <w:rFonts w:cs="Arial"/>
          <w:szCs w:val="20"/>
          <w:lang w:val="de-DE"/>
        </w:rPr>
      </w:pPr>
      <w:r>
        <w:rPr>
          <w:rFonts w:cs="Arial"/>
          <w:szCs w:val="20"/>
          <w:lang w:val="de-DE"/>
        </w:rPr>
        <w:t>Anlage 1</w:t>
      </w:r>
      <w:r w:rsidRPr="00395EEA">
        <w:rPr>
          <w:rFonts w:cs="Arial"/>
          <w:szCs w:val="20"/>
          <w:lang w:val="de-DE"/>
        </w:rPr>
        <w:t xml:space="preserve">: </w:t>
      </w:r>
      <w:r>
        <w:rPr>
          <w:rFonts w:cs="Arial"/>
          <w:szCs w:val="20"/>
          <w:lang w:val="de-DE"/>
        </w:rPr>
        <w:t>Tabelle Quartalsangaben</w:t>
      </w:r>
    </w:p>
    <w:p w14:paraId="3E93DD3F" w14:textId="77777777" w:rsidR="00CD519C" w:rsidRPr="00395EEA" w:rsidRDefault="00CD519C" w:rsidP="00CD519C">
      <w:pPr>
        <w:spacing w:before="60"/>
        <w:jc w:val="left"/>
        <w:rPr>
          <w:rFonts w:cs="Arial"/>
          <w:szCs w:val="20"/>
          <w:lang w:val="de-DE"/>
        </w:rPr>
      </w:pPr>
      <w:r>
        <w:rPr>
          <w:rFonts w:cs="Arial"/>
          <w:szCs w:val="20"/>
          <w:lang w:val="de-DE"/>
        </w:rPr>
        <w:t>Anlage 2</w:t>
      </w:r>
      <w:r w:rsidRPr="008E0AB2">
        <w:rPr>
          <w:rFonts w:cs="Arial"/>
          <w:szCs w:val="20"/>
          <w:lang w:val="de-DE"/>
        </w:rPr>
        <w:t xml:space="preserve">: </w:t>
      </w:r>
      <w:r>
        <w:rPr>
          <w:rFonts w:cs="Arial"/>
          <w:szCs w:val="20"/>
          <w:lang w:val="de-DE"/>
        </w:rPr>
        <w:t>Tabelle Ausgleichsberechnung</w:t>
      </w:r>
    </w:p>
    <w:p w14:paraId="499B88A3" w14:textId="77777777" w:rsidR="00CD519C" w:rsidRDefault="00CD519C" w:rsidP="00CD519C">
      <w:pPr>
        <w:pStyle w:val="KeinLeerraum"/>
        <w:spacing w:before="60" w:line="240" w:lineRule="atLeast"/>
        <w:rPr>
          <w:rFonts w:ascii="Arial" w:eastAsia="Times New Roman" w:hAnsi="Arial" w:cs="Arial"/>
          <w:snapToGrid w:val="0"/>
          <w:sz w:val="20"/>
          <w:szCs w:val="20"/>
          <w:lang w:val="de-DE" w:eastAsia="de-DE"/>
        </w:rPr>
      </w:pPr>
      <w:r>
        <w:rPr>
          <w:rFonts w:ascii="Arial" w:eastAsia="Times New Roman" w:hAnsi="Arial" w:cs="Arial"/>
          <w:snapToGrid w:val="0"/>
          <w:sz w:val="20"/>
          <w:szCs w:val="20"/>
          <w:lang w:val="de-DE" w:eastAsia="de-DE"/>
        </w:rPr>
        <w:t>Anlage 3</w:t>
      </w:r>
      <w:r w:rsidRPr="008E0AB2">
        <w:rPr>
          <w:rFonts w:ascii="Arial" w:eastAsia="Times New Roman" w:hAnsi="Arial" w:cs="Arial"/>
          <w:snapToGrid w:val="0"/>
          <w:sz w:val="20"/>
          <w:szCs w:val="20"/>
          <w:lang w:val="de-DE" w:eastAsia="de-DE"/>
        </w:rPr>
        <w:t xml:space="preserve">: </w:t>
      </w:r>
      <w:r>
        <w:rPr>
          <w:rFonts w:ascii="Arial" w:eastAsia="Times New Roman" w:hAnsi="Arial" w:cs="Arial"/>
          <w:snapToGrid w:val="0"/>
          <w:sz w:val="20"/>
          <w:szCs w:val="20"/>
          <w:lang w:val="de-DE" w:eastAsia="de-DE"/>
        </w:rPr>
        <w:t>Verteilungstabelle</w:t>
      </w:r>
    </w:p>
    <w:p w14:paraId="6ED5AB61" w14:textId="77777777" w:rsidR="00CD519C" w:rsidRPr="004140A3" w:rsidRDefault="00CD519C" w:rsidP="00CD519C">
      <w:pPr>
        <w:pStyle w:val="KeinLeerraum"/>
        <w:spacing w:line="240" w:lineRule="atLeast"/>
        <w:rPr>
          <w:rFonts w:ascii="Arial" w:hAnsi="Arial" w:cs="Arial"/>
          <w:noProof/>
          <w:sz w:val="20"/>
          <w:szCs w:val="20"/>
          <w:lang w:val="de-DE"/>
        </w:rPr>
      </w:pPr>
    </w:p>
    <w:p w14:paraId="161CA419" w14:textId="77777777" w:rsidR="00CD519C" w:rsidRPr="004140A3" w:rsidRDefault="00CD519C" w:rsidP="00CD519C">
      <w:pPr>
        <w:pStyle w:val="KeinLeerraum"/>
        <w:spacing w:line="240" w:lineRule="atLeast"/>
        <w:ind w:left="426"/>
        <w:rPr>
          <w:rFonts w:ascii="Arial" w:hAnsi="Arial" w:cs="Arial"/>
          <w:noProof/>
          <w:sz w:val="20"/>
          <w:szCs w:val="20"/>
          <w:lang w:val="de-DE"/>
        </w:rPr>
        <w:sectPr w:rsidR="00CD519C" w:rsidRPr="004140A3" w:rsidSect="00054851">
          <w:headerReference w:type="default" r:id="rId58"/>
          <w:footerReference w:type="default" r:id="rId59"/>
          <w:pgSz w:w="11906" w:h="16838"/>
          <w:pgMar w:top="1417" w:right="1417" w:bottom="1417" w:left="1417" w:header="708" w:footer="708" w:gutter="0"/>
          <w:cols w:space="708"/>
          <w:titlePg/>
          <w:docGrid w:linePitch="360"/>
        </w:sectPr>
      </w:pPr>
    </w:p>
    <w:p w14:paraId="63D0104C" w14:textId="77777777" w:rsidR="00CD519C" w:rsidRPr="004140A3" w:rsidRDefault="00CD519C" w:rsidP="00CD519C">
      <w:pPr>
        <w:pStyle w:val="KeinLeerraum"/>
        <w:spacing w:after="120" w:line="240" w:lineRule="atLeast"/>
        <w:jc w:val="right"/>
        <w:rPr>
          <w:rFonts w:ascii="Arial" w:hAnsi="Arial" w:cs="Arial"/>
          <w:b/>
          <w:bCs/>
          <w:noProof/>
          <w:sz w:val="20"/>
          <w:szCs w:val="20"/>
          <w:lang w:val="de-DE"/>
        </w:rPr>
      </w:pPr>
      <w:r w:rsidRPr="004140A3">
        <w:rPr>
          <w:rFonts w:ascii="Arial" w:hAnsi="Arial" w:cs="Arial"/>
          <w:b/>
          <w:bCs/>
          <w:noProof/>
          <w:sz w:val="20"/>
          <w:szCs w:val="20"/>
          <w:lang w:val="de-DE"/>
        </w:rPr>
        <w:lastRenderedPageBreak/>
        <w:t>Anlage 1</w:t>
      </w:r>
    </w:p>
    <w:p w14:paraId="400E1CCF" w14:textId="77777777" w:rsidR="00CD519C" w:rsidRPr="003D53A5" w:rsidRDefault="00CD519C" w:rsidP="00CD519C">
      <w:pPr>
        <w:pStyle w:val="KeinLeerraum"/>
        <w:spacing w:after="120" w:line="240" w:lineRule="atLeast"/>
        <w:jc w:val="center"/>
        <w:rPr>
          <w:rFonts w:ascii="Arial" w:hAnsi="Arial" w:cs="Arial"/>
          <w:b/>
          <w:bCs/>
          <w:noProof/>
          <w:sz w:val="20"/>
          <w:szCs w:val="20"/>
        </w:rPr>
      </w:pPr>
      <w:r>
        <w:rPr>
          <w:rFonts w:ascii="Arial" w:hAnsi="Arial" w:cs="Arial"/>
          <w:b/>
          <w:bCs/>
          <w:noProof/>
          <w:sz w:val="20"/>
          <w:szCs w:val="20"/>
        </w:rPr>
        <w:object w:dxaOrig="19215" w:dyaOrig="9539" w14:anchorId="11E93E23">
          <v:shape id="_x0000_i1027" type="#_x0000_t75" style="width:715.7pt;height:422.75pt" o:ole="">
            <v:imagedata r:id="rId60" o:title="" cropbottom="10851f" cropright="19683f"/>
          </v:shape>
          <o:OLEObject Type="Embed" ProgID="Excel.Sheet.12" ShapeID="_x0000_i1027" DrawAspect="Content" ObjectID="_1768291247" r:id="rId61"/>
        </w:object>
      </w:r>
    </w:p>
    <w:p w14:paraId="78740BEF" w14:textId="77777777" w:rsidR="00CD519C" w:rsidRDefault="00CD519C" w:rsidP="00CD519C">
      <w:pPr>
        <w:pStyle w:val="KeinLeerraum"/>
        <w:spacing w:line="240" w:lineRule="atLeast"/>
        <w:jc w:val="center"/>
        <w:rPr>
          <w:rFonts w:ascii="Arial" w:hAnsi="Arial" w:cs="Arial"/>
          <w:b/>
          <w:bCs/>
          <w:noProof/>
          <w:sz w:val="20"/>
          <w:szCs w:val="20"/>
        </w:rPr>
        <w:sectPr w:rsidR="00CD519C" w:rsidSect="009906CF">
          <w:pgSz w:w="16838" w:h="11906" w:orient="landscape"/>
          <w:pgMar w:top="1417" w:right="1417" w:bottom="1417" w:left="1417" w:header="708" w:footer="708" w:gutter="0"/>
          <w:cols w:space="708"/>
          <w:docGrid w:linePitch="360"/>
        </w:sectPr>
      </w:pPr>
    </w:p>
    <w:p w14:paraId="16FACEC1" w14:textId="77777777" w:rsidR="00CD519C" w:rsidRPr="00DF3669" w:rsidRDefault="00CD519C" w:rsidP="00CD519C">
      <w:pPr>
        <w:pStyle w:val="KeinLeerraum"/>
        <w:spacing w:after="120" w:line="240" w:lineRule="atLeast"/>
        <w:jc w:val="right"/>
        <w:rPr>
          <w:rFonts w:ascii="Arial" w:hAnsi="Arial" w:cs="Arial"/>
          <w:b/>
          <w:bCs/>
          <w:noProof/>
          <w:sz w:val="20"/>
          <w:szCs w:val="20"/>
        </w:rPr>
      </w:pPr>
      <w:r w:rsidRPr="00DF3669">
        <w:rPr>
          <w:rFonts w:ascii="Arial" w:hAnsi="Arial" w:cs="Arial"/>
          <w:b/>
          <w:bCs/>
          <w:noProof/>
          <w:sz w:val="20"/>
          <w:szCs w:val="20"/>
        </w:rPr>
        <w:lastRenderedPageBreak/>
        <w:t>An</w:t>
      </w:r>
      <w:r>
        <w:rPr>
          <w:rFonts w:ascii="Arial" w:hAnsi="Arial" w:cs="Arial"/>
          <w:b/>
          <w:bCs/>
          <w:noProof/>
          <w:sz w:val="20"/>
          <w:szCs w:val="20"/>
        </w:rPr>
        <w:t>lage</w:t>
      </w:r>
      <w:r w:rsidRPr="00DF3669">
        <w:rPr>
          <w:rFonts w:ascii="Arial" w:hAnsi="Arial" w:cs="Arial"/>
          <w:b/>
          <w:bCs/>
          <w:noProof/>
          <w:sz w:val="20"/>
          <w:szCs w:val="20"/>
        </w:rPr>
        <w:t xml:space="preserve"> </w:t>
      </w:r>
      <w:r>
        <w:rPr>
          <w:rFonts w:ascii="Arial" w:hAnsi="Arial" w:cs="Arial"/>
          <w:b/>
          <w:bCs/>
          <w:noProof/>
          <w:sz w:val="20"/>
          <w:szCs w:val="20"/>
        </w:rPr>
        <w:t>2</w:t>
      </w:r>
    </w:p>
    <w:p w14:paraId="2EDA9091" w14:textId="77777777" w:rsidR="00CD519C" w:rsidRDefault="00CD519C" w:rsidP="00CD519C">
      <w:pPr>
        <w:pStyle w:val="KeinLeerraum"/>
        <w:spacing w:line="240" w:lineRule="atLeast"/>
        <w:jc w:val="both"/>
        <w:rPr>
          <w:rFonts w:ascii="Arial" w:hAnsi="Arial" w:cs="Arial"/>
          <w:noProof/>
          <w:sz w:val="20"/>
          <w:szCs w:val="20"/>
        </w:rPr>
      </w:pPr>
    </w:p>
    <w:p w14:paraId="11E8C4F9" w14:textId="77777777" w:rsidR="00CD519C" w:rsidRDefault="00CD519C" w:rsidP="00CD519C">
      <w:pPr>
        <w:pStyle w:val="KeinLeerraum"/>
        <w:spacing w:line="240" w:lineRule="atLeast"/>
        <w:jc w:val="both"/>
        <w:rPr>
          <w:rFonts w:ascii="Arial" w:hAnsi="Arial" w:cs="Arial"/>
          <w:noProof/>
          <w:sz w:val="20"/>
          <w:szCs w:val="20"/>
        </w:rPr>
      </w:pPr>
      <w:r w:rsidRPr="008B5197">
        <w:rPr>
          <w:noProof/>
        </w:rPr>
        <w:drawing>
          <wp:inline distT="0" distB="0" distL="0" distR="0" wp14:anchorId="611723F3" wp14:editId="4FCB1B09">
            <wp:extent cx="8892540" cy="1666875"/>
            <wp:effectExtent l="0" t="0" r="3810" b="9525"/>
            <wp:docPr id="10509590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892540" cy="1666875"/>
                    </a:xfrm>
                    <a:prstGeom prst="rect">
                      <a:avLst/>
                    </a:prstGeom>
                    <a:noFill/>
                    <a:ln>
                      <a:noFill/>
                    </a:ln>
                  </pic:spPr>
                </pic:pic>
              </a:graphicData>
            </a:graphic>
          </wp:inline>
        </w:drawing>
      </w:r>
    </w:p>
    <w:p w14:paraId="29D94413" w14:textId="77777777" w:rsidR="00CD519C" w:rsidRDefault="00CD519C" w:rsidP="00CD519C">
      <w:pPr>
        <w:pStyle w:val="KeinLeerraum"/>
        <w:spacing w:line="240" w:lineRule="atLeast"/>
        <w:jc w:val="both"/>
        <w:rPr>
          <w:rFonts w:ascii="Arial" w:hAnsi="Arial" w:cs="Arial"/>
          <w:noProof/>
          <w:sz w:val="20"/>
          <w:szCs w:val="20"/>
        </w:rPr>
      </w:pPr>
    </w:p>
    <w:p w14:paraId="4A4563C7" w14:textId="77777777" w:rsidR="00CD519C" w:rsidRDefault="00CD519C">
      <w:pPr>
        <w:spacing w:after="200" w:line="276" w:lineRule="auto"/>
        <w:jc w:val="left"/>
        <w:rPr>
          <w:rFonts w:eastAsia="Calibri" w:cs="Arial"/>
          <w:b/>
          <w:bCs/>
          <w:noProof/>
          <w:szCs w:val="20"/>
          <w:lang w:eastAsia="en-US"/>
        </w:rPr>
      </w:pPr>
      <w:r>
        <w:rPr>
          <w:rFonts w:cs="Arial"/>
          <w:b/>
          <w:bCs/>
          <w:noProof/>
          <w:szCs w:val="20"/>
        </w:rPr>
        <w:br w:type="page"/>
      </w:r>
    </w:p>
    <w:p w14:paraId="3F65CC1E" w14:textId="2F32C892" w:rsidR="00CD519C" w:rsidRPr="00DF3669" w:rsidRDefault="00CD519C" w:rsidP="00CD519C">
      <w:pPr>
        <w:pStyle w:val="KeinLeerraum"/>
        <w:spacing w:after="120" w:line="240" w:lineRule="atLeast"/>
        <w:jc w:val="right"/>
        <w:rPr>
          <w:rFonts w:ascii="Arial" w:hAnsi="Arial" w:cs="Arial"/>
          <w:b/>
          <w:bCs/>
          <w:noProof/>
          <w:sz w:val="20"/>
          <w:szCs w:val="20"/>
        </w:rPr>
      </w:pPr>
      <w:r w:rsidRPr="00DF3669">
        <w:rPr>
          <w:rFonts w:ascii="Arial" w:hAnsi="Arial" w:cs="Arial"/>
          <w:b/>
          <w:bCs/>
          <w:noProof/>
          <w:sz w:val="20"/>
          <w:szCs w:val="20"/>
        </w:rPr>
        <w:lastRenderedPageBreak/>
        <w:t>An</w:t>
      </w:r>
      <w:r>
        <w:rPr>
          <w:rFonts w:ascii="Arial" w:hAnsi="Arial" w:cs="Arial"/>
          <w:b/>
          <w:bCs/>
          <w:noProof/>
          <w:sz w:val="20"/>
          <w:szCs w:val="20"/>
        </w:rPr>
        <w:t>lage</w:t>
      </w:r>
      <w:r w:rsidRPr="00DF3669">
        <w:rPr>
          <w:rFonts w:ascii="Arial" w:hAnsi="Arial" w:cs="Arial"/>
          <w:b/>
          <w:bCs/>
          <w:noProof/>
          <w:sz w:val="20"/>
          <w:szCs w:val="20"/>
        </w:rPr>
        <w:t xml:space="preserve"> </w:t>
      </w:r>
      <w:r>
        <w:rPr>
          <w:rFonts w:ascii="Arial" w:hAnsi="Arial" w:cs="Arial"/>
          <w:b/>
          <w:bCs/>
          <w:noProof/>
          <w:sz w:val="20"/>
          <w:szCs w:val="20"/>
        </w:rPr>
        <w:t>3</w:t>
      </w:r>
    </w:p>
    <w:p w14:paraId="3F546B99" w14:textId="77777777" w:rsidR="00CD519C" w:rsidRDefault="00CD519C" w:rsidP="00CD519C">
      <w:pPr>
        <w:pStyle w:val="KeinLeerraum"/>
        <w:spacing w:line="240" w:lineRule="atLeast"/>
        <w:jc w:val="both"/>
        <w:rPr>
          <w:rFonts w:ascii="Arial" w:hAnsi="Arial" w:cs="Arial"/>
          <w:noProof/>
          <w:sz w:val="20"/>
          <w:szCs w:val="20"/>
        </w:rPr>
      </w:pPr>
    </w:p>
    <w:p w14:paraId="24B0981D" w14:textId="77777777" w:rsidR="00CD519C" w:rsidRDefault="00CD519C" w:rsidP="00CD519C">
      <w:pPr>
        <w:pStyle w:val="KeinLeerraum"/>
        <w:spacing w:line="240" w:lineRule="atLeast"/>
        <w:jc w:val="center"/>
        <w:rPr>
          <w:rFonts w:ascii="Arial" w:hAnsi="Arial" w:cs="Arial"/>
          <w:noProof/>
          <w:sz w:val="20"/>
          <w:szCs w:val="20"/>
        </w:rPr>
      </w:pPr>
      <w:r w:rsidRPr="00EB6FBF">
        <w:rPr>
          <w:noProof/>
        </w:rPr>
        <w:drawing>
          <wp:inline distT="0" distB="0" distL="0" distR="0" wp14:anchorId="3DD9087A" wp14:editId="4A2712DA">
            <wp:extent cx="8904382" cy="2880360"/>
            <wp:effectExtent l="0" t="0" r="0" b="0"/>
            <wp:docPr id="41394488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909766" cy="2882102"/>
                    </a:xfrm>
                    <a:prstGeom prst="rect">
                      <a:avLst/>
                    </a:prstGeom>
                    <a:noFill/>
                    <a:ln>
                      <a:noFill/>
                    </a:ln>
                  </pic:spPr>
                </pic:pic>
              </a:graphicData>
            </a:graphic>
          </wp:inline>
        </w:drawing>
      </w:r>
    </w:p>
    <w:p w14:paraId="25C8479C" w14:textId="77777777" w:rsidR="00CD519C" w:rsidRDefault="00CD519C" w:rsidP="00CD519C">
      <w:pPr>
        <w:pStyle w:val="KeinLeerraum"/>
        <w:spacing w:line="240" w:lineRule="atLeast"/>
        <w:jc w:val="both"/>
        <w:rPr>
          <w:rFonts w:ascii="Arial" w:hAnsi="Arial" w:cs="Arial"/>
          <w:noProof/>
          <w:sz w:val="20"/>
          <w:szCs w:val="20"/>
        </w:rPr>
      </w:pPr>
    </w:p>
    <w:p w14:paraId="0F6FF28F" w14:textId="77777777" w:rsidR="00CD519C" w:rsidRPr="009906CF" w:rsidRDefault="00CD519C" w:rsidP="00CD519C">
      <w:pPr>
        <w:pStyle w:val="KeinLeerraum"/>
        <w:spacing w:line="240" w:lineRule="atLeast"/>
        <w:jc w:val="center"/>
        <w:rPr>
          <w:rFonts w:ascii="Arial" w:hAnsi="Arial" w:cs="Arial"/>
          <w:noProof/>
          <w:sz w:val="20"/>
          <w:szCs w:val="20"/>
        </w:rPr>
      </w:pPr>
      <w:r>
        <w:rPr>
          <w:rFonts w:ascii="Arial" w:hAnsi="Arial" w:cs="Arial"/>
          <w:noProof/>
          <w:sz w:val="20"/>
          <w:szCs w:val="20"/>
        </w:rPr>
        <w:t>***</w:t>
      </w:r>
    </w:p>
    <w:p w14:paraId="5A69AB2E" w14:textId="77777777" w:rsidR="002977CA" w:rsidRPr="002977CA" w:rsidRDefault="002977CA" w:rsidP="00DD17B7">
      <w:pPr>
        <w:spacing w:line="240" w:lineRule="auto"/>
        <w:jc w:val="left"/>
        <w:rPr>
          <w:snapToGrid w:val="0"/>
          <w:lang w:eastAsia="de-DE"/>
        </w:rPr>
      </w:pPr>
    </w:p>
    <w:sectPr w:rsidR="002977CA" w:rsidRPr="002977CA" w:rsidSect="00CD519C">
      <w:footnotePr>
        <w:numFmt w:val="chicago"/>
      </w:footnotePr>
      <w:pgSz w:w="16837" w:h="11905" w:orient="landscape" w:code="9"/>
      <w:pgMar w:top="1417" w:right="1417" w:bottom="1417" w:left="1417" w:header="85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E5C7" w14:textId="77777777" w:rsidR="00C6596E" w:rsidRDefault="00C6596E" w:rsidP="002B025A">
      <w:pPr>
        <w:spacing w:line="240" w:lineRule="auto"/>
      </w:pPr>
      <w:r>
        <w:separator/>
      </w:r>
    </w:p>
  </w:endnote>
  <w:endnote w:type="continuationSeparator" w:id="0">
    <w:p w14:paraId="3837A83C" w14:textId="77777777" w:rsidR="00C6596E" w:rsidRDefault="00C6596E" w:rsidP="002B0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amp;W Syntax (Adobe)">
    <w:altName w:val="Arial"/>
    <w:charset w:val="00"/>
    <w:family w:val="swiss"/>
    <w:pitch w:val="variable"/>
    <w:sig w:usb0="00000001"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1AD4" w14:textId="77777777" w:rsidR="000838E9" w:rsidRDefault="000838E9">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5E5D" w14:textId="77777777" w:rsidR="00DE36D0" w:rsidRDefault="00DE36D0">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64DA" w14:textId="1AF5ECBF" w:rsidR="00751E3A" w:rsidRPr="00BC3A91" w:rsidRDefault="000838E9" w:rsidP="00BC3A91">
    <w:pPr>
      <w:tabs>
        <w:tab w:val="left" w:pos="7797"/>
        <w:tab w:val="left" w:pos="12900"/>
      </w:tabs>
      <w:suppressAutoHyphens/>
      <w:jc w:val="left"/>
      <w:rPr>
        <w:rFonts w:cs="Arial"/>
        <w:color w:val="808080"/>
        <w:lang w:val="x-none" w:eastAsia="zh-CN"/>
      </w:rPr>
    </w:pPr>
    <w:r>
      <w:rPr>
        <w:rFonts w:cs="Arial"/>
        <w:color w:val="000000"/>
        <w:sz w:val="12"/>
        <w:szCs w:val="12"/>
        <w:lang w:eastAsia="zh-CN"/>
      </w:rPr>
      <w:t>01.02.2024</w:t>
    </w:r>
    <w:r w:rsidR="00BC3A91" w:rsidRPr="005F1C9B">
      <w:rPr>
        <w:rFonts w:cs="Arial"/>
        <w:color w:val="000000"/>
        <w:sz w:val="12"/>
        <w:szCs w:val="12"/>
        <w:lang w:eastAsia="zh-CN"/>
      </w:rPr>
      <w:tab/>
      <w:t>mg/cpc2</w:t>
    </w:r>
    <w:r w:rsidR="00BC3A91">
      <w:rPr>
        <w:rFonts w:cs="Arial"/>
        <w:color w:val="000000"/>
        <w:sz w:val="12"/>
        <w:szCs w:val="12"/>
        <w:lang w:eastAsia="zh-CN"/>
      </w:rPr>
      <w:t>3</w:t>
    </w:r>
    <w:r w:rsidR="00BC3A91" w:rsidRPr="005F1C9B">
      <w:rPr>
        <w:rFonts w:cs="Arial"/>
        <w:color w:val="000000"/>
        <w:sz w:val="12"/>
        <w:szCs w:val="12"/>
        <w:lang w:eastAsia="zh-CN"/>
      </w:rPr>
      <w:t>_</w:t>
    </w:r>
    <w:r w:rsidR="00BC3A91">
      <w:rPr>
        <w:rFonts w:cs="Arial"/>
        <w:color w:val="000000"/>
        <w:sz w:val="12"/>
        <w:szCs w:val="12"/>
        <w:lang w:eastAsia="zh-CN"/>
      </w:rPr>
      <w:t>32de</w:t>
    </w:r>
    <w:r>
      <w:rPr>
        <w:rFonts w:cs="Arial"/>
        <w:color w:val="000000"/>
        <w:sz w:val="12"/>
        <w:szCs w:val="12"/>
        <w:lang w:eastAsia="zh-CN"/>
      </w:rPr>
      <w:t>_final</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4F07" w14:textId="6AF09CD3" w:rsidR="00CC720A" w:rsidRPr="005F1C9B" w:rsidRDefault="000838E9" w:rsidP="00DD17B7">
    <w:pPr>
      <w:tabs>
        <w:tab w:val="left" w:pos="7797"/>
        <w:tab w:val="left" w:pos="12900"/>
      </w:tabs>
      <w:suppressAutoHyphens/>
      <w:jc w:val="left"/>
      <w:rPr>
        <w:rFonts w:cs="Arial"/>
        <w:color w:val="808080"/>
        <w:lang w:val="x-none" w:eastAsia="zh-CN"/>
      </w:rPr>
    </w:pPr>
    <w:r>
      <w:rPr>
        <w:rFonts w:cs="Arial"/>
        <w:color w:val="000000"/>
        <w:sz w:val="12"/>
        <w:szCs w:val="12"/>
        <w:lang w:eastAsia="zh-CN"/>
      </w:rPr>
      <w:t>01.02.2024</w:t>
    </w:r>
    <w:r w:rsidR="00CC720A" w:rsidRPr="005F1C9B">
      <w:rPr>
        <w:rFonts w:cs="Arial"/>
        <w:color w:val="000000"/>
        <w:sz w:val="12"/>
        <w:szCs w:val="12"/>
        <w:lang w:eastAsia="zh-CN"/>
      </w:rPr>
      <w:tab/>
      <w:t>mg/cpc2</w:t>
    </w:r>
    <w:r w:rsidR="00CC3863">
      <w:rPr>
        <w:rFonts w:cs="Arial"/>
        <w:color w:val="000000"/>
        <w:sz w:val="12"/>
        <w:szCs w:val="12"/>
        <w:lang w:eastAsia="zh-CN"/>
      </w:rPr>
      <w:t>3</w:t>
    </w:r>
    <w:r w:rsidR="00CC720A" w:rsidRPr="005F1C9B">
      <w:rPr>
        <w:rFonts w:cs="Arial"/>
        <w:color w:val="000000"/>
        <w:sz w:val="12"/>
        <w:szCs w:val="12"/>
        <w:lang w:eastAsia="zh-CN"/>
      </w:rPr>
      <w:t>_</w:t>
    </w:r>
    <w:r w:rsidR="00CC3863">
      <w:rPr>
        <w:rFonts w:cs="Arial"/>
        <w:color w:val="000000"/>
        <w:sz w:val="12"/>
        <w:szCs w:val="12"/>
        <w:lang w:eastAsia="zh-CN"/>
      </w:rPr>
      <w:t>32de</w:t>
    </w:r>
    <w:r>
      <w:rPr>
        <w:rFonts w:cs="Arial"/>
        <w:color w:val="000000"/>
        <w:sz w:val="12"/>
        <w:szCs w:val="12"/>
        <w:lang w:eastAsia="zh-CN"/>
      </w:rPr>
      <w:t>_final</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93D3" w14:textId="1C40177D" w:rsidR="00CC3863" w:rsidRPr="005F1C9B" w:rsidRDefault="000838E9" w:rsidP="00CC3863">
    <w:pPr>
      <w:tabs>
        <w:tab w:val="left" w:pos="7797"/>
        <w:tab w:val="left" w:pos="12900"/>
      </w:tabs>
      <w:suppressAutoHyphens/>
      <w:jc w:val="left"/>
      <w:rPr>
        <w:rFonts w:cs="Arial"/>
        <w:color w:val="808080"/>
        <w:lang w:val="x-none" w:eastAsia="zh-CN"/>
      </w:rPr>
    </w:pPr>
    <w:r>
      <w:rPr>
        <w:rFonts w:cs="Arial"/>
        <w:color w:val="000000"/>
        <w:sz w:val="12"/>
        <w:szCs w:val="12"/>
        <w:lang w:eastAsia="zh-CN"/>
      </w:rPr>
      <w:t>01.02.2024</w:t>
    </w:r>
    <w:r w:rsidR="00CC3863" w:rsidRPr="005F1C9B">
      <w:rPr>
        <w:rFonts w:cs="Arial"/>
        <w:color w:val="000000"/>
        <w:sz w:val="12"/>
        <w:szCs w:val="12"/>
        <w:lang w:eastAsia="zh-CN"/>
      </w:rPr>
      <w:tab/>
      <w:t>mg/cpc2</w:t>
    </w:r>
    <w:r w:rsidR="00CC3863">
      <w:rPr>
        <w:rFonts w:cs="Arial"/>
        <w:color w:val="000000"/>
        <w:sz w:val="12"/>
        <w:szCs w:val="12"/>
        <w:lang w:eastAsia="zh-CN"/>
      </w:rPr>
      <w:t>3</w:t>
    </w:r>
    <w:r w:rsidR="00CC3863" w:rsidRPr="005F1C9B">
      <w:rPr>
        <w:rFonts w:cs="Arial"/>
        <w:color w:val="000000"/>
        <w:sz w:val="12"/>
        <w:szCs w:val="12"/>
        <w:lang w:eastAsia="zh-CN"/>
      </w:rPr>
      <w:t>_</w:t>
    </w:r>
    <w:r w:rsidR="00CC3863">
      <w:rPr>
        <w:rFonts w:cs="Arial"/>
        <w:color w:val="000000"/>
        <w:sz w:val="12"/>
        <w:szCs w:val="12"/>
        <w:lang w:eastAsia="zh-CN"/>
      </w:rPr>
      <w:t>32de</w:t>
    </w:r>
    <w:r>
      <w:rPr>
        <w:rFonts w:cs="Arial"/>
        <w:color w:val="000000"/>
        <w:sz w:val="12"/>
        <w:szCs w:val="12"/>
        <w:lang w:eastAsia="zh-CN"/>
      </w:rPr>
      <w:t>_final</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9959" w14:textId="7E5C6E75" w:rsidR="00A84B48" w:rsidRPr="00A45649" w:rsidRDefault="000838E9" w:rsidP="00A84B48">
    <w:pPr>
      <w:tabs>
        <w:tab w:val="left" w:pos="7797"/>
        <w:tab w:val="left" w:pos="12900"/>
      </w:tabs>
      <w:suppressAutoHyphens/>
      <w:jc w:val="left"/>
      <w:rPr>
        <w:rFonts w:cs="Arial"/>
        <w:color w:val="808080"/>
        <w:lang w:val="x-none" w:eastAsia="zh-CN"/>
      </w:rPr>
    </w:pPr>
    <w:r>
      <w:rPr>
        <w:rFonts w:cs="Arial"/>
        <w:color w:val="000000"/>
        <w:sz w:val="12"/>
        <w:szCs w:val="12"/>
        <w:lang w:eastAsia="zh-CN"/>
      </w:rPr>
      <w:t>01.02.2024</w:t>
    </w:r>
    <w:r w:rsidR="00A84B48" w:rsidRPr="00A45649">
      <w:rPr>
        <w:rFonts w:cs="Arial"/>
        <w:color w:val="000000"/>
        <w:sz w:val="12"/>
        <w:szCs w:val="12"/>
        <w:lang w:eastAsia="zh-CN"/>
      </w:rPr>
      <w:tab/>
      <w:t>mg/cpc23_32</w:t>
    </w:r>
    <w:r w:rsidR="00A84B48">
      <w:rPr>
        <w:rFonts w:cs="Arial"/>
        <w:color w:val="000000"/>
        <w:sz w:val="12"/>
        <w:szCs w:val="12"/>
        <w:lang w:eastAsia="zh-CN"/>
      </w:rPr>
      <w:t>de</w:t>
    </w:r>
    <w:r>
      <w:rPr>
        <w:rFonts w:cs="Arial"/>
        <w:color w:val="000000"/>
        <w:sz w:val="12"/>
        <w:szCs w:val="12"/>
        <w:lang w:eastAsia="zh-CN"/>
      </w:rPr>
      <w:t>_final</w:t>
    </w:r>
  </w:p>
  <w:p w14:paraId="133FCDED" w14:textId="64402ACB" w:rsidR="00CD519C" w:rsidRPr="00A84B48" w:rsidRDefault="00CD519C" w:rsidP="00A84B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1CC4" w14:textId="140319D4" w:rsidR="00A84B48" w:rsidRPr="00A84B48" w:rsidRDefault="000838E9" w:rsidP="00A84B48">
    <w:pPr>
      <w:tabs>
        <w:tab w:val="left" w:pos="7797"/>
        <w:tab w:val="left" w:pos="12900"/>
      </w:tabs>
      <w:suppressAutoHyphens/>
      <w:jc w:val="left"/>
      <w:rPr>
        <w:rFonts w:cs="Arial"/>
        <w:color w:val="808080"/>
        <w:lang w:val="x-none" w:eastAsia="zh-CN"/>
      </w:rPr>
    </w:pPr>
    <w:r>
      <w:rPr>
        <w:rFonts w:cs="Arial"/>
        <w:color w:val="000000"/>
        <w:sz w:val="12"/>
        <w:szCs w:val="12"/>
        <w:lang w:eastAsia="zh-CN"/>
      </w:rPr>
      <w:t>01.02.2024</w:t>
    </w:r>
    <w:r w:rsidR="00A84B48" w:rsidRPr="00A84B48">
      <w:rPr>
        <w:rFonts w:cs="Arial"/>
        <w:color w:val="000000"/>
        <w:sz w:val="12"/>
        <w:szCs w:val="12"/>
        <w:lang w:eastAsia="zh-CN"/>
      </w:rPr>
      <w:tab/>
      <w:t>mg/cpc23_32</w:t>
    </w:r>
    <w:r w:rsidR="00A84B48">
      <w:rPr>
        <w:rFonts w:cs="Arial"/>
        <w:color w:val="000000"/>
        <w:sz w:val="12"/>
        <w:szCs w:val="12"/>
        <w:lang w:eastAsia="zh-CN"/>
      </w:rPr>
      <w:t>de</w:t>
    </w:r>
    <w:r>
      <w:rPr>
        <w:rFonts w:cs="Arial"/>
        <w:color w:val="000000"/>
        <w:sz w:val="12"/>
        <w:szCs w:val="12"/>
        <w:lang w:eastAsia="zh-CN"/>
      </w:rPr>
      <w:t>_final</w:t>
    </w:r>
  </w:p>
  <w:p w14:paraId="2451A4D9" w14:textId="77777777" w:rsidR="00A84B48" w:rsidRDefault="00A84B4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7832" w14:textId="65B33D1B" w:rsidR="00A84B48" w:rsidRPr="00A84B48" w:rsidRDefault="000838E9" w:rsidP="00A84B48">
    <w:pPr>
      <w:tabs>
        <w:tab w:val="left" w:pos="7797"/>
        <w:tab w:val="left" w:pos="12900"/>
      </w:tabs>
      <w:suppressAutoHyphens/>
      <w:jc w:val="left"/>
      <w:rPr>
        <w:rFonts w:cs="Arial"/>
        <w:color w:val="808080"/>
        <w:lang w:val="x-none" w:eastAsia="zh-CN"/>
      </w:rPr>
    </w:pPr>
    <w:r>
      <w:rPr>
        <w:rFonts w:cs="Arial"/>
        <w:color w:val="000000"/>
        <w:sz w:val="12"/>
        <w:szCs w:val="12"/>
        <w:lang w:eastAsia="zh-CN"/>
      </w:rPr>
      <w:t>01.02.2024</w:t>
    </w:r>
    <w:r w:rsidR="00A84B48" w:rsidRPr="00A84B48">
      <w:rPr>
        <w:rFonts w:cs="Arial"/>
        <w:color w:val="000000"/>
        <w:sz w:val="12"/>
        <w:szCs w:val="12"/>
        <w:lang w:eastAsia="zh-CN"/>
      </w:rPr>
      <w:tab/>
      <w:t>mg/cpc23_32</w:t>
    </w:r>
    <w:r w:rsidR="00A84B48">
      <w:rPr>
        <w:rFonts w:cs="Arial"/>
        <w:color w:val="000000"/>
        <w:sz w:val="12"/>
        <w:szCs w:val="12"/>
        <w:lang w:eastAsia="zh-CN"/>
      </w:rPr>
      <w:t>de</w:t>
    </w:r>
    <w:r>
      <w:rPr>
        <w:rFonts w:cs="Arial"/>
        <w:color w:val="000000"/>
        <w:sz w:val="12"/>
        <w:szCs w:val="12"/>
        <w:lang w:eastAsia="zh-CN"/>
      </w:rPr>
      <w:t>_final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8BA0" w14:textId="77777777" w:rsidR="003A0782" w:rsidRDefault="003A0782">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494E" w14:textId="35351148" w:rsidR="003A0782" w:rsidRPr="000938A0" w:rsidRDefault="000838E9" w:rsidP="000938A0">
    <w:pPr>
      <w:tabs>
        <w:tab w:val="left" w:pos="7797"/>
        <w:tab w:val="left" w:pos="12900"/>
      </w:tabs>
      <w:suppressAutoHyphens/>
      <w:jc w:val="left"/>
      <w:rPr>
        <w:rFonts w:cs="Arial"/>
        <w:color w:val="808080"/>
        <w:lang w:val="x-none" w:eastAsia="zh-CN"/>
      </w:rPr>
    </w:pPr>
    <w:r>
      <w:rPr>
        <w:rFonts w:cs="Arial"/>
        <w:color w:val="000000"/>
        <w:sz w:val="12"/>
        <w:szCs w:val="12"/>
        <w:lang w:eastAsia="zh-CN"/>
      </w:rPr>
      <w:t>01.02.2024</w:t>
    </w:r>
    <w:r w:rsidR="000938A0" w:rsidRPr="005F1C9B">
      <w:rPr>
        <w:rFonts w:cs="Arial"/>
        <w:color w:val="000000"/>
        <w:sz w:val="12"/>
        <w:szCs w:val="12"/>
        <w:lang w:eastAsia="zh-CN"/>
      </w:rPr>
      <w:tab/>
      <w:t>mg/cpc2</w:t>
    </w:r>
    <w:r w:rsidR="000938A0">
      <w:rPr>
        <w:rFonts w:cs="Arial"/>
        <w:color w:val="000000"/>
        <w:sz w:val="12"/>
        <w:szCs w:val="12"/>
        <w:lang w:eastAsia="zh-CN"/>
      </w:rPr>
      <w:t>3</w:t>
    </w:r>
    <w:r w:rsidR="000938A0" w:rsidRPr="005F1C9B">
      <w:rPr>
        <w:rFonts w:cs="Arial"/>
        <w:color w:val="000000"/>
        <w:sz w:val="12"/>
        <w:szCs w:val="12"/>
        <w:lang w:eastAsia="zh-CN"/>
      </w:rPr>
      <w:t>_</w:t>
    </w:r>
    <w:r w:rsidR="000938A0">
      <w:rPr>
        <w:rFonts w:cs="Arial"/>
        <w:color w:val="000000"/>
        <w:sz w:val="12"/>
        <w:szCs w:val="12"/>
        <w:lang w:eastAsia="zh-CN"/>
      </w:rPr>
      <w:t>32de</w:t>
    </w:r>
    <w:r>
      <w:rPr>
        <w:rFonts w:cs="Arial"/>
        <w:color w:val="000000"/>
        <w:sz w:val="12"/>
        <w:szCs w:val="12"/>
        <w:lang w:eastAsia="zh-CN"/>
      </w:rPr>
      <w:t>_final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732E" w14:textId="10613016" w:rsidR="00BC3A91" w:rsidRPr="005F1C9B" w:rsidRDefault="000838E9" w:rsidP="00BC3A91">
    <w:pPr>
      <w:tabs>
        <w:tab w:val="left" w:pos="7797"/>
        <w:tab w:val="left" w:pos="12900"/>
      </w:tabs>
      <w:suppressAutoHyphens/>
      <w:jc w:val="left"/>
      <w:rPr>
        <w:rFonts w:cs="Arial"/>
        <w:color w:val="808080"/>
        <w:lang w:val="x-none" w:eastAsia="zh-CN"/>
      </w:rPr>
    </w:pPr>
    <w:bookmarkStart w:id="8" w:name="_Hlk153263805"/>
    <w:r>
      <w:rPr>
        <w:rFonts w:cs="Arial"/>
        <w:color w:val="000000"/>
        <w:sz w:val="12"/>
        <w:szCs w:val="12"/>
        <w:lang w:eastAsia="zh-CN"/>
      </w:rPr>
      <w:t>01.02.2024</w:t>
    </w:r>
    <w:r w:rsidR="00BC3A91" w:rsidRPr="005F1C9B">
      <w:rPr>
        <w:rFonts w:cs="Arial"/>
        <w:color w:val="000000"/>
        <w:sz w:val="12"/>
        <w:szCs w:val="12"/>
        <w:lang w:eastAsia="zh-CN"/>
      </w:rPr>
      <w:tab/>
      <w:t>mg/cpc2</w:t>
    </w:r>
    <w:r w:rsidR="00BC3A91">
      <w:rPr>
        <w:rFonts w:cs="Arial"/>
        <w:color w:val="000000"/>
        <w:sz w:val="12"/>
        <w:szCs w:val="12"/>
        <w:lang w:eastAsia="zh-CN"/>
      </w:rPr>
      <w:t>3</w:t>
    </w:r>
    <w:r w:rsidR="00BC3A91" w:rsidRPr="005F1C9B">
      <w:rPr>
        <w:rFonts w:cs="Arial"/>
        <w:color w:val="000000"/>
        <w:sz w:val="12"/>
        <w:szCs w:val="12"/>
        <w:lang w:eastAsia="zh-CN"/>
      </w:rPr>
      <w:t>_</w:t>
    </w:r>
    <w:r w:rsidR="00BC3A91">
      <w:rPr>
        <w:rFonts w:cs="Arial"/>
        <w:color w:val="000000"/>
        <w:sz w:val="12"/>
        <w:szCs w:val="12"/>
        <w:lang w:eastAsia="zh-CN"/>
      </w:rPr>
      <w:t>32de</w:t>
    </w:r>
    <w:r>
      <w:rPr>
        <w:rFonts w:cs="Arial"/>
        <w:color w:val="000000"/>
        <w:sz w:val="12"/>
        <w:szCs w:val="12"/>
        <w:lang w:eastAsia="zh-CN"/>
      </w:rPr>
      <w:t>_final</w:t>
    </w:r>
  </w:p>
  <w:bookmarkEnd w:id="8"/>
  <w:p w14:paraId="70F7A078" w14:textId="77777777" w:rsidR="003A0782" w:rsidRDefault="003A0782">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FB7" w14:textId="70F3EB40" w:rsidR="007669B7" w:rsidRPr="005F1C9B" w:rsidRDefault="000838E9" w:rsidP="007669B7">
    <w:pPr>
      <w:tabs>
        <w:tab w:val="left" w:pos="7797"/>
        <w:tab w:val="left" w:pos="12900"/>
      </w:tabs>
      <w:suppressAutoHyphens/>
      <w:jc w:val="left"/>
      <w:rPr>
        <w:rFonts w:cs="Arial"/>
        <w:color w:val="808080"/>
        <w:lang w:val="x-none" w:eastAsia="zh-CN"/>
      </w:rPr>
    </w:pPr>
    <w:r>
      <w:rPr>
        <w:rFonts w:cs="Arial"/>
        <w:color w:val="000000"/>
        <w:sz w:val="12"/>
        <w:szCs w:val="12"/>
        <w:lang w:eastAsia="zh-CN"/>
      </w:rPr>
      <w:t>01.02.2024</w:t>
    </w:r>
    <w:r w:rsidR="007669B7" w:rsidRPr="005F1C9B">
      <w:rPr>
        <w:rFonts w:cs="Arial"/>
        <w:color w:val="000000"/>
        <w:sz w:val="12"/>
        <w:szCs w:val="12"/>
        <w:lang w:eastAsia="zh-CN"/>
      </w:rPr>
      <w:tab/>
      <w:t>mg/cpc2</w:t>
    </w:r>
    <w:r w:rsidR="007669B7">
      <w:rPr>
        <w:rFonts w:cs="Arial"/>
        <w:color w:val="000000"/>
        <w:sz w:val="12"/>
        <w:szCs w:val="12"/>
        <w:lang w:eastAsia="zh-CN"/>
      </w:rPr>
      <w:t>3</w:t>
    </w:r>
    <w:r w:rsidR="007669B7" w:rsidRPr="005F1C9B">
      <w:rPr>
        <w:rFonts w:cs="Arial"/>
        <w:color w:val="000000"/>
        <w:sz w:val="12"/>
        <w:szCs w:val="12"/>
        <w:lang w:eastAsia="zh-CN"/>
      </w:rPr>
      <w:t>_</w:t>
    </w:r>
    <w:r w:rsidR="007669B7">
      <w:rPr>
        <w:rFonts w:cs="Arial"/>
        <w:color w:val="000000"/>
        <w:sz w:val="12"/>
        <w:szCs w:val="12"/>
        <w:lang w:eastAsia="zh-CN"/>
      </w:rPr>
      <w:t>32de</w:t>
    </w:r>
    <w:r>
      <w:rPr>
        <w:rFonts w:cs="Arial"/>
        <w:color w:val="000000"/>
        <w:sz w:val="12"/>
        <w:szCs w:val="12"/>
        <w:lang w:eastAsia="zh-CN"/>
      </w:rPr>
      <w:t>_final</w:t>
    </w:r>
  </w:p>
  <w:p w14:paraId="612E7563" w14:textId="5450893B" w:rsidR="00CD519C" w:rsidRPr="007669B7" w:rsidRDefault="00CD519C" w:rsidP="007669B7">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3D04" w14:textId="77777777" w:rsidR="00DE36D0" w:rsidRDefault="00DE36D0">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EC95" w14:textId="4EB9FA2B" w:rsidR="00DE36D0" w:rsidRPr="00F428F2" w:rsidRDefault="00DE36D0" w:rsidP="00F428F2">
    <w:pPr>
      <w:pStyle w:val="Fuzeile"/>
      <w:jc w:val="right"/>
      <w:rPr>
        <w:sz w:val="14"/>
        <w:szCs w:val="14"/>
      </w:rPr>
    </w:pPr>
    <w:proofErr w:type="spellStart"/>
    <w:r>
      <w:rPr>
        <w:sz w:val="14"/>
        <w:szCs w:val="14"/>
      </w:rPr>
      <w:t>EXTERN_</w:t>
    </w:r>
    <w:r w:rsidRPr="00F428F2">
      <w:rPr>
        <w:sz w:val="14"/>
        <w:szCs w:val="14"/>
      </w:rPr>
      <w:t>p</w:t>
    </w:r>
    <w:r>
      <w:rPr>
        <w:sz w:val="14"/>
        <w:szCs w:val="14"/>
      </w:rPr>
      <w:t>_pdz</w:t>
    </w:r>
    <w:proofErr w:type="spellEnd"/>
    <w:r>
      <w:rPr>
        <w:sz w:val="14"/>
        <w:szCs w:val="14"/>
      </w:rPr>
      <w:t>/cpc23_3</w:t>
    </w:r>
    <w:r w:rsidR="006D4838">
      <w:rPr>
        <w:sz w:val="14"/>
        <w:szCs w:val="14"/>
      </w:rPr>
      <w:t>2</w:t>
    </w:r>
    <w:r>
      <w:rPr>
        <w:sz w:val="14"/>
        <w:szCs w:val="14"/>
      </w:rPr>
      <w:t>de</w:t>
    </w:r>
    <w:r w:rsidR="000838E9">
      <w:rPr>
        <w:sz w:val="14"/>
        <w:szCs w:val="14"/>
      </w:rPr>
      <w:t>_final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7CFD" w14:textId="77777777" w:rsidR="00C6596E" w:rsidRDefault="00C6596E" w:rsidP="002B025A">
      <w:pPr>
        <w:spacing w:line="240" w:lineRule="auto"/>
      </w:pPr>
      <w:r>
        <w:separator/>
      </w:r>
    </w:p>
  </w:footnote>
  <w:footnote w:type="continuationSeparator" w:id="0">
    <w:p w14:paraId="4C090A91" w14:textId="77777777" w:rsidR="00C6596E" w:rsidRDefault="00C6596E" w:rsidP="002B025A">
      <w:pPr>
        <w:spacing w:line="240" w:lineRule="auto"/>
      </w:pPr>
      <w:r>
        <w:continuationSeparator/>
      </w:r>
    </w:p>
  </w:footnote>
  <w:footnote w:id="1">
    <w:p w14:paraId="56A211C1" w14:textId="77777777" w:rsidR="000938A0" w:rsidRPr="000938A0" w:rsidRDefault="000938A0" w:rsidP="000938A0">
      <w:pPr>
        <w:pStyle w:val="Funotentext"/>
        <w:rPr>
          <w:rFonts w:ascii="Arial" w:hAnsi="Arial" w:cs="Arial"/>
          <w:sz w:val="16"/>
          <w:szCs w:val="16"/>
          <w:lang w:val="de-DE"/>
        </w:rPr>
      </w:pPr>
      <w:r w:rsidRPr="000938A0">
        <w:rPr>
          <w:rStyle w:val="Funotenzeichen"/>
          <w:lang w:val="de-DE"/>
        </w:rPr>
        <w:t>*</w:t>
      </w:r>
      <w:r w:rsidRPr="000938A0">
        <w:rPr>
          <w:lang w:val="de-DE"/>
        </w:rPr>
        <w:t xml:space="preserve"> </w:t>
      </w:r>
      <w:r w:rsidRPr="00846B91">
        <w:rPr>
          <w:rFonts w:ascii="Arial" w:hAnsi="Arial" w:cs="Arial"/>
          <w:sz w:val="16"/>
          <w:szCs w:val="16"/>
          <w:lang w:val="de-DE"/>
        </w:rPr>
        <w:t>Aufgabe gemäß den Empfehlungen des Runden Tisches über die Zukunft von Teil A des CDNI vom 8. April 2021.</w:t>
      </w:r>
    </w:p>
  </w:footnote>
  <w:footnote w:id="2">
    <w:p w14:paraId="58A1A147" w14:textId="77777777" w:rsidR="00DE36D0" w:rsidRPr="00296369" w:rsidRDefault="00DE36D0" w:rsidP="00DE36D0">
      <w:pPr>
        <w:pStyle w:val="Funotentext"/>
        <w:tabs>
          <w:tab w:val="left" w:pos="284"/>
        </w:tabs>
        <w:rPr>
          <w:rFonts w:ascii="Arial" w:hAnsi="Arial" w:cs="Arial"/>
          <w:sz w:val="16"/>
          <w:szCs w:val="16"/>
          <w:lang w:val="de-DE"/>
        </w:rPr>
      </w:pPr>
      <w:r w:rsidRPr="00296369">
        <w:rPr>
          <w:rStyle w:val="Funotenzeichen"/>
          <w:rFonts w:ascii="Arial" w:hAnsi="Arial" w:cs="Arial"/>
          <w:sz w:val="18"/>
          <w:szCs w:val="18"/>
        </w:rPr>
        <w:footnoteRef/>
      </w:r>
      <w:r w:rsidRPr="00296369">
        <w:rPr>
          <w:rFonts w:ascii="Arial" w:hAnsi="Arial" w:cs="Arial"/>
          <w:sz w:val="18"/>
          <w:szCs w:val="18"/>
          <w:lang w:val="de-DE"/>
        </w:rPr>
        <w:t xml:space="preserve"> </w:t>
      </w:r>
      <w:r w:rsidRPr="00296369">
        <w:rPr>
          <w:rFonts w:ascii="Arial" w:hAnsi="Arial" w:cs="Arial"/>
          <w:sz w:val="14"/>
          <w:szCs w:val="14"/>
          <w:lang w:val="de-DE"/>
        </w:rPr>
        <w:tab/>
        <w:t>Sofern nicht anders angegeben, sind alle Daten dem internationalen Finanzausgleich des CDNI entnommen. Bei den Daten für 2022 handelt es sich um vorläufige Daten.</w:t>
      </w:r>
    </w:p>
  </w:footnote>
  <w:footnote w:id="3">
    <w:p w14:paraId="4BB5038C" w14:textId="77777777" w:rsidR="00DE36D0" w:rsidRPr="0066753F" w:rsidRDefault="00DE36D0" w:rsidP="00DE36D0">
      <w:pPr>
        <w:pStyle w:val="Funotentext"/>
        <w:rPr>
          <w:rFonts w:ascii="Arial" w:hAnsi="Arial" w:cs="Arial"/>
          <w:lang w:val="de-DE"/>
        </w:rPr>
      </w:pPr>
      <w:r w:rsidRPr="0066753F">
        <w:rPr>
          <w:rStyle w:val="Funotenzeichen"/>
          <w:rFonts w:ascii="Arial" w:hAnsi="Arial" w:cs="Arial"/>
        </w:rPr>
        <w:footnoteRef/>
      </w:r>
      <w:r w:rsidRPr="0066753F">
        <w:rPr>
          <w:rFonts w:ascii="Arial" w:hAnsi="Arial" w:cs="Arial"/>
          <w:lang w:val="de-DE"/>
        </w:rPr>
        <w:t xml:space="preserve"> </w:t>
      </w:r>
      <w:r w:rsidRPr="0066753F">
        <w:rPr>
          <w:rFonts w:ascii="Arial" w:hAnsi="Arial" w:cs="Arial"/>
          <w:sz w:val="16"/>
          <w:szCs w:val="16"/>
          <w:lang w:val="de-DE"/>
        </w:rPr>
        <w:t xml:space="preserve">CPC (21) 18 endg. = CDNI/G (21) 31 endg. = IIPC (21) 25 </w:t>
      </w:r>
      <w:proofErr w:type="gramStart"/>
      <w:r w:rsidRPr="0066753F">
        <w:rPr>
          <w:rFonts w:ascii="Arial" w:hAnsi="Arial" w:cs="Arial"/>
          <w:sz w:val="16"/>
          <w:szCs w:val="16"/>
          <w:lang w:val="de-DE"/>
        </w:rPr>
        <w:t>endg..</w:t>
      </w:r>
      <w:proofErr w:type="gramEnd"/>
    </w:p>
  </w:footnote>
  <w:footnote w:id="4">
    <w:p w14:paraId="7A55FB21" w14:textId="77777777" w:rsidR="00DE36D0" w:rsidRPr="00FB6609" w:rsidRDefault="00DE36D0" w:rsidP="00DE36D0">
      <w:pPr>
        <w:pStyle w:val="Funotentext"/>
        <w:rPr>
          <w:lang w:val="de-DE"/>
        </w:rPr>
      </w:pPr>
      <w:r w:rsidRPr="0066753F">
        <w:rPr>
          <w:rStyle w:val="Funotenzeichen"/>
          <w:rFonts w:ascii="Arial" w:hAnsi="Arial" w:cs="Arial"/>
        </w:rPr>
        <w:footnoteRef/>
      </w:r>
      <w:r w:rsidRPr="0066753F">
        <w:rPr>
          <w:rFonts w:ascii="Arial" w:hAnsi="Arial" w:cs="Arial"/>
          <w:lang w:val="de-DE"/>
        </w:rPr>
        <w:t xml:space="preserve"> </w:t>
      </w:r>
      <w:r w:rsidRPr="0066753F">
        <w:rPr>
          <w:rFonts w:ascii="Arial" w:hAnsi="Arial" w:cs="Arial"/>
          <w:sz w:val="16"/>
          <w:szCs w:val="16"/>
          <w:lang w:val="de-DE"/>
        </w:rPr>
        <w:t>CPC (21)m 35.</w:t>
      </w:r>
    </w:p>
  </w:footnote>
  <w:footnote w:id="5">
    <w:p w14:paraId="4F90290F" w14:textId="77777777" w:rsidR="00DE36D0" w:rsidRPr="00DE36D0" w:rsidRDefault="00DE36D0" w:rsidP="00DE36D0">
      <w:pPr>
        <w:pStyle w:val="Funotentext"/>
        <w:rPr>
          <w:rFonts w:ascii="Arial" w:hAnsi="Arial" w:cs="Arial"/>
          <w:sz w:val="16"/>
          <w:szCs w:val="16"/>
          <w:lang w:val="de-DE"/>
        </w:rPr>
      </w:pPr>
      <w:r w:rsidRPr="00DE36D0">
        <w:rPr>
          <w:rStyle w:val="Funotenzeichen"/>
          <w:rFonts w:ascii="Arial" w:hAnsi="Arial" w:cs="Arial"/>
          <w:sz w:val="16"/>
          <w:szCs w:val="16"/>
        </w:rPr>
        <w:footnoteRef/>
      </w:r>
      <w:r w:rsidRPr="00DE36D0">
        <w:rPr>
          <w:rFonts w:ascii="Arial" w:hAnsi="Arial" w:cs="Arial"/>
          <w:sz w:val="16"/>
          <w:szCs w:val="16"/>
          <w:lang w:val="de-DE"/>
        </w:rPr>
        <w:t xml:space="preserve"> Gegenstand des IAKS-Berichts über die jährliche Bewertung des Finanzierungssystems und Vorschlag für die Höhe der Entsorgungsgebühr 2019.</w:t>
      </w:r>
    </w:p>
  </w:footnote>
  <w:footnote w:id="6">
    <w:p w14:paraId="6883F8E4" w14:textId="77777777" w:rsidR="00DE36D0" w:rsidRPr="001001C8" w:rsidRDefault="00DE36D0" w:rsidP="00DE36D0">
      <w:pPr>
        <w:pStyle w:val="Funotentext"/>
        <w:rPr>
          <w:lang w:val="de-DE"/>
        </w:rPr>
      </w:pPr>
      <w:r>
        <w:rPr>
          <w:rStyle w:val="Funotenzeichen"/>
        </w:rPr>
        <w:footnoteRef/>
      </w:r>
      <w:r w:rsidRPr="00D71130">
        <w:rPr>
          <w:lang w:val="de-DE"/>
        </w:rPr>
        <w:t xml:space="preserve"> </w:t>
      </w:r>
      <w:r w:rsidRPr="001001C8">
        <w:rPr>
          <w:sz w:val="16"/>
          <w:szCs w:val="16"/>
          <w:lang w:val="de-DE"/>
        </w:rPr>
        <w:t xml:space="preserve">Ein </w:t>
      </w:r>
      <w:r>
        <w:rPr>
          <w:sz w:val="16"/>
          <w:szCs w:val="16"/>
          <w:lang w:val="de-DE"/>
        </w:rPr>
        <w:t>Bilgenentölungsboot wird für das deutsche und das luxemburgische Netz aufgeführt.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1085" w14:textId="77777777" w:rsidR="000838E9" w:rsidRDefault="000838E9">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9334" w14:textId="77777777" w:rsidR="00DE36D0" w:rsidRDefault="00DE36D0">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9E1A" w14:textId="77777777" w:rsidR="00751E3A" w:rsidRPr="00F73465" w:rsidRDefault="00751E3A" w:rsidP="00F73465">
    <w:pPr>
      <w:pStyle w:val="Kopfzeile"/>
      <w:jc w:val="center"/>
      <w:rPr>
        <w:sz w:val="16"/>
      </w:rPr>
    </w:pPr>
    <w:r w:rsidRPr="00F428F2">
      <w:rPr>
        <w:sz w:val="16"/>
      </w:rPr>
      <w:t xml:space="preserve">- </w:t>
    </w:r>
    <w:sdt>
      <w:sdtPr>
        <w:rPr>
          <w:sz w:val="16"/>
        </w:rPr>
        <w:id w:val="-1932807735"/>
        <w:docPartObj>
          <w:docPartGallery w:val="Page Numbers (Top of Page)"/>
          <w:docPartUnique/>
        </w:docPartObj>
      </w:sdtPr>
      <w:sdtEndPr/>
      <w:sdtContent>
        <w:r w:rsidRPr="00F428F2">
          <w:rPr>
            <w:sz w:val="16"/>
          </w:rPr>
          <w:fldChar w:fldCharType="begin"/>
        </w:r>
        <w:r w:rsidRPr="00F428F2">
          <w:rPr>
            <w:sz w:val="16"/>
          </w:rPr>
          <w:instrText>PAGE   \* MERGEFORMAT</w:instrText>
        </w:r>
        <w:r w:rsidRPr="00F428F2">
          <w:rPr>
            <w:sz w:val="16"/>
          </w:rPr>
          <w:fldChar w:fldCharType="separate"/>
        </w:r>
        <w:r>
          <w:rPr>
            <w:noProof/>
            <w:sz w:val="16"/>
          </w:rPr>
          <w:t>2</w:t>
        </w:r>
        <w:r w:rsidRPr="00F428F2">
          <w:rPr>
            <w:sz w:val="16"/>
          </w:rPr>
          <w:fldChar w:fldCharType="end"/>
        </w:r>
        <w:r w:rsidRPr="00F428F2">
          <w:rPr>
            <w:sz w:val="16"/>
          </w:rPr>
          <w:t xml:space="preserve"> -</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A5AA" w14:textId="77777777" w:rsidR="00CC720A" w:rsidRPr="00054851" w:rsidRDefault="00CC720A" w:rsidP="00054851">
    <w:pPr>
      <w:pStyle w:val="Kopfzeile"/>
      <w:ind w:left="720"/>
      <w:jc w:val="center"/>
      <w:rPr>
        <w:sz w:val="16"/>
        <w:szCs w:val="16"/>
      </w:rPr>
    </w:pPr>
    <w:r>
      <w:rPr>
        <w:sz w:val="16"/>
        <w:szCs w:val="16"/>
      </w:rPr>
      <w:t xml:space="preserve">- </w:t>
    </w:r>
    <w:r w:rsidRPr="00747A66">
      <w:rPr>
        <w:sz w:val="16"/>
        <w:szCs w:val="16"/>
      </w:rPr>
      <w:fldChar w:fldCharType="begin"/>
    </w:r>
    <w:r w:rsidRPr="00747A66">
      <w:rPr>
        <w:sz w:val="16"/>
        <w:szCs w:val="16"/>
      </w:rPr>
      <w:instrText>PAGE   \* MERGEFORMAT</w:instrText>
    </w:r>
    <w:r w:rsidRPr="00747A66">
      <w:rPr>
        <w:sz w:val="16"/>
        <w:szCs w:val="16"/>
      </w:rPr>
      <w:fldChar w:fldCharType="separate"/>
    </w:r>
    <w:r>
      <w:rPr>
        <w:sz w:val="16"/>
        <w:szCs w:val="16"/>
      </w:rPr>
      <w:t>2</w:t>
    </w:r>
    <w:r w:rsidRPr="00747A66">
      <w:rPr>
        <w:sz w:val="16"/>
        <w:szCs w:val="16"/>
      </w:rPr>
      <w:fldChar w:fldCharType="end"/>
    </w:r>
    <w:r>
      <w:rPr>
        <w:sz w:val="16"/>
        <w:szCs w:val="16"/>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0990" w14:textId="77777777" w:rsidR="00CD519C" w:rsidRPr="00054851" w:rsidRDefault="00CD519C" w:rsidP="00054851">
    <w:pPr>
      <w:pStyle w:val="Kopfzeile"/>
      <w:ind w:left="720"/>
      <w:jc w:val="center"/>
      <w:rPr>
        <w:sz w:val="16"/>
        <w:szCs w:val="16"/>
      </w:rPr>
    </w:pPr>
    <w:r>
      <w:rPr>
        <w:sz w:val="16"/>
        <w:szCs w:val="16"/>
      </w:rPr>
      <w:t xml:space="preserve">- </w:t>
    </w:r>
    <w:r w:rsidRPr="00747A66">
      <w:rPr>
        <w:sz w:val="16"/>
        <w:szCs w:val="16"/>
      </w:rPr>
      <w:fldChar w:fldCharType="begin"/>
    </w:r>
    <w:r w:rsidRPr="00747A66">
      <w:rPr>
        <w:sz w:val="16"/>
        <w:szCs w:val="16"/>
      </w:rPr>
      <w:instrText>PAGE   \* MERGEFORMAT</w:instrText>
    </w:r>
    <w:r w:rsidRPr="00747A66">
      <w:rPr>
        <w:sz w:val="16"/>
        <w:szCs w:val="16"/>
      </w:rPr>
      <w:fldChar w:fldCharType="separate"/>
    </w:r>
    <w:r>
      <w:rPr>
        <w:sz w:val="16"/>
        <w:szCs w:val="16"/>
      </w:rPr>
      <w:t>2</w:t>
    </w:r>
    <w:r w:rsidRPr="00747A66">
      <w:rPr>
        <w:sz w:val="16"/>
        <w:szCs w:val="16"/>
      </w:rPr>
      <w:fldChar w:fldCharType="end"/>
    </w:r>
    <w:r>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DA69" w14:textId="77777777" w:rsidR="003A0782" w:rsidRDefault="003A0782" w:rsidP="00937A8F">
    <w:pPr>
      <w:pStyle w:val="Kopfzeile"/>
      <w:jc w:val="center"/>
    </w:pPr>
    <w:r>
      <w:t xml:space="preserve">- </w:t>
    </w:r>
    <w:sdt>
      <w:sdtPr>
        <w:id w:val="-860893640"/>
        <w:docPartObj>
          <w:docPartGallery w:val="Page Numbers (Top of Page)"/>
          <w:docPartUnique/>
        </w:docPartObj>
      </w:sdtPr>
      <w:sdtEndPr/>
      <w:sdtContent>
        <w:r>
          <w:fldChar w:fldCharType="begin"/>
        </w:r>
        <w:r>
          <w:instrText>PAGE   \* MERGEFORMAT</w:instrText>
        </w:r>
        <w:r>
          <w:fldChar w:fldCharType="separate"/>
        </w:r>
        <w:r>
          <w:rPr>
            <w:lang w:val="de-DE"/>
          </w:rPr>
          <w:t>2</w:t>
        </w:r>
        <w:r>
          <w:fldChar w:fldCharType="end"/>
        </w:r>
        <w: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5730" w14:textId="77777777" w:rsidR="000838E9" w:rsidRDefault="000838E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3FD2" w14:textId="77777777" w:rsidR="003A0782" w:rsidRDefault="003A078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05B3" w14:textId="77777777" w:rsidR="003A0782" w:rsidRPr="00375BEE" w:rsidRDefault="003A0782" w:rsidP="00375BEE">
    <w:pPr>
      <w:pStyle w:val="Kopfzeile"/>
      <w:jc w:val="center"/>
      <w:rPr>
        <w:rFonts w:cs="Arial"/>
        <w:sz w:val="16"/>
      </w:rPr>
    </w:pPr>
    <w:r>
      <w:rPr>
        <w:rStyle w:val="Seitenzahl"/>
        <w:rFonts w:cs="Arial"/>
        <w:sz w:val="16"/>
      </w:rPr>
      <w:t xml:space="preserve">- </w:t>
    </w:r>
    <w:r>
      <w:rPr>
        <w:rStyle w:val="Seitenzahl"/>
        <w:rFonts w:cs="Arial"/>
        <w:sz w:val="16"/>
      </w:rPr>
      <w:fldChar w:fldCharType="begin"/>
    </w:r>
    <w:r>
      <w:rPr>
        <w:rStyle w:val="Seitenzahl"/>
        <w:rFonts w:cs="Arial"/>
        <w:sz w:val="16"/>
      </w:rPr>
      <w:instrText xml:space="preserve">PAGE  </w:instrText>
    </w:r>
    <w:r>
      <w:rPr>
        <w:rStyle w:val="Seitenzahl"/>
        <w:rFonts w:cs="Arial"/>
        <w:sz w:val="16"/>
      </w:rPr>
      <w:fldChar w:fldCharType="separate"/>
    </w:r>
    <w:r>
      <w:rPr>
        <w:rStyle w:val="Seitenzahl"/>
        <w:rFonts w:cs="Arial"/>
        <w:noProof/>
        <w:sz w:val="16"/>
      </w:rPr>
      <w:t>4</w:t>
    </w:r>
    <w:r>
      <w:rPr>
        <w:rStyle w:val="Seitenzahl"/>
        <w:rFonts w:cs="Arial"/>
        <w:sz w:val="16"/>
      </w:rPr>
      <w:fldChar w:fldCharType="end"/>
    </w:r>
    <w:r>
      <w:rPr>
        <w:rStyle w:val="Seitenzahl"/>
        <w:rFonts w:cs="Arial"/>
        <w:sz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A887" w14:textId="77777777" w:rsidR="00571CE3" w:rsidRPr="00571CE3" w:rsidRDefault="00571CE3" w:rsidP="00571CE3">
    <w:pPr>
      <w:tabs>
        <w:tab w:val="center" w:pos="4536"/>
        <w:tab w:val="right" w:pos="9072"/>
      </w:tabs>
      <w:jc w:val="center"/>
      <w:rPr>
        <w:rFonts w:cs="Arial"/>
        <w:sz w:val="16"/>
        <w:szCs w:val="20"/>
        <w:lang w:val="x-none"/>
      </w:rPr>
    </w:pPr>
    <w:r w:rsidRPr="00571CE3">
      <w:rPr>
        <w:rFonts w:cs="Arial"/>
        <w:sz w:val="16"/>
        <w:szCs w:val="20"/>
        <w:lang w:val="x-none"/>
      </w:rPr>
      <w:t xml:space="preserve">- </w:t>
    </w:r>
    <w:r w:rsidRPr="00571CE3">
      <w:rPr>
        <w:rFonts w:cs="Arial"/>
        <w:sz w:val="16"/>
        <w:szCs w:val="20"/>
        <w:lang w:val="x-none"/>
      </w:rPr>
      <w:fldChar w:fldCharType="begin"/>
    </w:r>
    <w:r w:rsidRPr="00571CE3">
      <w:rPr>
        <w:rFonts w:cs="Arial"/>
        <w:sz w:val="16"/>
        <w:szCs w:val="20"/>
        <w:lang w:val="x-none"/>
      </w:rPr>
      <w:instrText xml:space="preserve">PAGE  </w:instrText>
    </w:r>
    <w:r w:rsidRPr="00571CE3">
      <w:rPr>
        <w:rFonts w:cs="Arial"/>
        <w:sz w:val="16"/>
        <w:szCs w:val="20"/>
        <w:lang w:val="x-none"/>
      </w:rPr>
      <w:fldChar w:fldCharType="separate"/>
    </w:r>
    <w:r w:rsidRPr="00571CE3">
      <w:rPr>
        <w:rFonts w:cs="Arial"/>
        <w:sz w:val="16"/>
        <w:szCs w:val="20"/>
        <w:lang w:val="x-none"/>
      </w:rPr>
      <w:t>9</w:t>
    </w:r>
    <w:r w:rsidRPr="00571CE3">
      <w:rPr>
        <w:rFonts w:cs="Arial"/>
        <w:sz w:val="16"/>
        <w:szCs w:val="20"/>
        <w:lang w:val="x-none"/>
      </w:rPr>
      <w:fldChar w:fldCharType="end"/>
    </w:r>
    <w:r w:rsidRPr="00571CE3">
      <w:rPr>
        <w:rFonts w:cs="Arial"/>
        <w:sz w:val="16"/>
        <w:szCs w:val="20"/>
        <w:lang w:val="x-none"/>
      </w:rPr>
      <w:t xml:space="preserve"> -</w:t>
    </w:r>
  </w:p>
  <w:p w14:paraId="6F4CD7CB" w14:textId="77777777" w:rsidR="003A0782" w:rsidRDefault="003A0782">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1A57" w14:textId="77777777" w:rsidR="00CD519C" w:rsidRPr="00054851" w:rsidRDefault="00CD519C" w:rsidP="007669B7">
    <w:pPr>
      <w:pStyle w:val="Kopfzeile"/>
      <w:jc w:val="center"/>
      <w:rPr>
        <w:sz w:val="16"/>
        <w:szCs w:val="16"/>
      </w:rPr>
    </w:pPr>
    <w:r>
      <w:rPr>
        <w:sz w:val="16"/>
        <w:szCs w:val="16"/>
      </w:rPr>
      <w:t xml:space="preserve">- </w:t>
    </w:r>
    <w:r w:rsidRPr="00747A66">
      <w:rPr>
        <w:sz w:val="16"/>
        <w:szCs w:val="16"/>
      </w:rPr>
      <w:fldChar w:fldCharType="begin"/>
    </w:r>
    <w:r w:rsidRPr="00747A66">
      <w:rPr>
        <w:sz w:val="16"/>
        <w:szCs w:val="16"/>
      </w:rPr>
      <w:instrText>PAGE   \* MERGEFORMAT</w:instrText>
    </w:r>
    <w:r w:rsidRPr="00747A66">
      <w:rPr>
        <w:sz w:val="16"/>
        <w:szCs w:val="16"/>
      </w:rPr>
      <w:fldChar w:fldCharType="separate"/>
    </w:r>
    <w:r>
      <w:rPr>
        <w:sz w:val="16"/>
        <w:szCs w:val="16"/>
      </w:rPr>
      <w:t>2</w:t>
    </w:r>
    <w:r w:rsidRPr="00747A66">
      <w:rPr>
        <w:sz w:val="16"/>
        <w:szCs w:val="16"/>
      </w:rPr>
      <w:fldChar w:fldCharType="end"/>
    </w:r>
    <w:r>
      <w:rPr>
        <w:sz w:val="16"/>
        <w:szCs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7473" w14:textId="77777777" w:rsidR="00DE36D0" w:rsidRDefault="00DE36D0">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E63F" w14:textId="77777777" w:rsidR="00DE36D0" w:rsidRPr="00F73465" w:rsidRDefault="00DE36D0" w:rsidP="00F73465">
    <w:pPr>
      <w:pStyle w:val="Kopfzeile"/>
      <w:jc w:val="center"/>
      <w:rPr>
        <w:sz w:val="16"/>
      </w:rPr>
    </w:pPr>
    <w:r w:rsidRPr="00F428F2">
      <w:rPr>
        <w:sz w:val="16"/>
      </w:rPr>
      <w:t xml:space="preserve">- </w:t>
    </w:r>
    <w:sdt>
      <w:sdtPr>
        <w:rPr>
          <w:sz w:val="16"/>
        </w:rPr>
        <w:id w:val="1407254327"/>
        <w:docPartObj>
          <w:docPartGallery w:val="Page Numbers (Top of Page)"/>
          <w:docPartUnique/>
        </w:docPartObj>
      </w:sdtPr>
      <w:sdtEndPr/>
      <w:sdtContent>
        <w:r w:rsidRPr="00F428F2">
          <w:rPr>
            <w:sz w:val="16"/>
          </w:rPr>
          <w:fldChar w:fldCharType="begin"/>
        </w:r>
        <w:r w:rsidRPr="00F428F2">
          <w:rPr>
            <w:sz w:val="16"/>
          </w:rPr>
          <w:instrText>PAGE   \* MERGEFORMAT</w:instrText>
        </w:r>
        <w:r w:rsidRPr="00F428F2">
          <w:rPr>
            <w:sz w:val="16"/>
          </w:rPr>
          <w:fldChar w:fldCharType="separate"/>
        </w:r>
        <w:r>
          <w:rPr>
            <w:noProof/>
            <w:sz w:val="16"/>
          </w:rPr>
          <w:t>2</w:t>
        </w:r>
        <w:r w:rsidRPr="00F428F2">
          <w:rPr>
            <w:sz w:val="16"/>
          </w:rPr>
          <w:fldChar w:fldCharType="end"/>
        </w:r>
        <w:r w:rsidRPr="00F428F2">
          <w:rPr>
            <w:sz w:val="16"/>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pStyle w:val="Listennummer2"/>
      <w:lvlText w:val="%1."/>
      <w:lvlJc w:val="left"/>
      <w:pPr>
        <w:tabs>
          <w:tab w:val="num" w:pos="643"/>
        </w:tabs>
        <w:ind w:left="643" w:hanging="360"/>
      </w:pPr>
    </w:lvl>
  </w:abstractNum>
  <w:abstractNum w:abstractNumId="1" w15:restartNumberingAfterBreak="0">
    <w:nsid w:val="00000003"/>
    <w:multiLevelType w:val="multilevel"/>
    <w:tmpl w:val="00000003"/>
    <w:name w:val="WW8Num18"/>
    <w:lvl w:ilvl="0">
      <w:start w:val="6"/>
      <w:numFmt w:val="bullet"/>
      <w:lvlText w:val="-"/>
      <w:lvlJc w:val="left"/>
      <w:pPr>
        <w:tabs>
          <w:tab w:val="num" w:pos="0"/>
        </w:tabs>
        <w:ind w:left="1500" w:hanging="360"/>
      </w:pPr>
      <w:rPr>
        <w:rFonts w:ascii="Arial" w:hAnsi="Arial" w:cs="Arial"/>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cs="Wingdings"/>
      </w:rPr>
    </w:lvl>
    <w:lvl w:ilvl="3">
      <w:start w:val="1"/>
      <w:numFmt w:val="bullet"/>
      <w:lvlText w:val=""/>
      <w:lvlJc w:val="left"/>
      <w:pPr>
        <w:tabs>
          <w:tab w:val="num" w:pos="0"/>
        </w:tabs>
        <w:ind w:left="3660" w:hanging="360"/>
      </w:pPr>
      <w:rPr>
        <w:rFonts w:ascii="Symbol" w:hAnsi="Symbol" w:cs="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cs="Wingdings"/>
      </w:rPr>
    </w:lvl>
    <w:lvl w:ilvl="6">
      <w:start w:val="1"/>
      <w:numFmt w:val="bullet"/>
      <w:lvlText w:val=""/>
      <w:lvlJc w:val="left"/>
      <w:pPr>
        <w:tabs>
          <w:tab w:val="num" w:pos="0"/>
        </w:tabs>
        <w:ind w:left="5820" w:hanging="360"/>
      </w:pPr>
      <w:rPr>
        <w:rFonts w:ascii="Symbol" w:hAnsi="Symbol" w:cs="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cs="Wingdings"/>
      </w:rPr>
    </w:lvl>
  </w:abstractNum>
  <w:abstractNum w:abstractNumId="2" w15:restartNumberingAfterBreak="0">
    <w:nsid w:val="00000004"/>
    <w:multiLevelType w:val="singleLevel"/>
    <w:tmpl w:val="00000004"/>
    <w:name w:val="WW8Num24"/>
    <w:lvl w:ilvl="0">
      <w:start w:val="1"/>
      <w:numFmt w:val="lowerLetter"/>
      <w:lvlText w:val="%1)"/>
      <w:lvlJc w:val="left"/>
      <w:pPr>
        <w:tabs>
          <w:tab w:val="num" w:pos="0"/>
        </w:tabs>
        <w:ind w:left="930" w:hanging="360"/>
      </w:pPr>
    </w:lvl>
  </w:abstractNum>
  <w:abstractNum w:abstractNumId="3" w15:restartNumberingAfterBreak="0">
    <w:nsid w:val="01095FBB"/>
    <w:multiLevelType w:val="hybridMultilevel"/>
    <w:tmpl w:val="6F9ACC0A"/>
    <w:lvl w:ilvl="0" w:tplc="3F38B9E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A92BB4"/>
    <w:multiLevelType w:val="hybridMultilevel"/>
    <w:tmpl w:val="2DA4613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8024B8"/>
    <w:multiLevelType w:val="hybridMultilevel"/>
    <w:tmpl w:val="A9802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455DC2"/>
    <w:multiLevelType w:val="multilevel"/>
    <w:tmpl w:val="09AC8A84"/>
    <w:name w:val="Tiret_gauche"/>
    <w:lvl w:ilvl="0">
      <w:numFmt w:val="bullet"/>
      <w:pStyle w:val="Retrait075tiret"/>
      <w:lvlText w:val="-"/>
      <w:lvlJc w:val="left"/>
      <w:pPr>
        <w:ind w:left="425" w:hanging="425"/>
      </w:pPr>
      <w:rPr>
        <w:rFonts w:ascii="Arial" w:hAnsi="Arial" w:hint="default"/>
        <w:sz w:val="20"/>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C927B2"/>
    <w:multiLevelType w:val="hybridMultilevel"/>
    <w:tmpl w:val="77B27FB6"/>
    <w:lvl w:ilvl="0" w:tplc="B504E292">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110C1B64"/>
    <w:multiLevelType w:val="hybridMultilevel"/>
    <w:tmpl w:val="95C4E544"/>
    <w:lvl w:ilvl="0" w:tplc="A1B2C224">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391F9B"/>
    <w:multiLevelType w:val="hybridMultilevel"/>
    <w:tmpl w:val="6930B562"/>
    <w:lvl w:ilvl="0" w:tplc="7E2AB84C">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0" w15:restartNumberingAfterBreak="0">
    <w:nsid w:val="1A445120"/>
    <w:multiLevelType w:val="hybridMultilevel"/>
    <w:tmpl w:val="DB341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601338"/>
    <w:multiLevelType w:val="hybridMultilevel"/>
    <w:tmpl w:val="B6242F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BC563E"/>
    <w:multiLevelType w:val="hybridMultilevel"/>
    <w:tmpl w:val="F0D47E14"/>
    <w:lvl w:ilvl="0" w:tplc="BE9A9DB0">
      <w:start w:val="13"/>
      <w:numFmt w:val="bullet"/>
      <w:lvlText w:val="-"/>
      <w:lvlJc w:val="left"/>
      <w:pPr>
        <w:ind w:left="501" w:hanging="360"/>
      </w:pPr>
      <w:rPr>
        <w:rFonts w:ascii="Arial" w:eastAsia="Times New Roman" w:hAnsi="Arial" w:cs="Arial" w:hint="default"/>
      </w:rPr>
    </w:lvl>
    <w:lvl w:ilvl="1" w:tplc="040C0003">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3" w15:restartNumberingAfterBreak="0">
    <w:nsid w:val="1AC535C0"/>
    <w:multiLevelType w:val="hybridMultilevel"/>
    <w:tmpl w:val="702CC8C2"/>
    <w:name w:val="Chiffre_lettre_tiret2"/>
    <w:lvl w:ilvl="0" w:tplc="25941A20">
      <w:start w:val="1"/>
      <w:numFmt w:val="lowerLetter"/>
      <w:lvlText w:val="%1)"/>
      <w:lvlJc w:val="left"/>
      <w:pPr>
        <w:ind w:left="1571" w:hanging="360"/>
      </w:pPr>
      <w:rPr>
        <w:rFonts w:ascii="Arial" w:hAnsi="Arial" w:cs="Arial" w:hint="default"/>
        <w:b w:val="0"/>
        <w:bCs/>
        <w:i w:val="0"/>
        <w:iCs w:val="0"/>
        <w:caps w:val="0"/>
        <w:strike w:val="0"/>
        <w:dstrike w:val="0"/>
        <w:outline w:val="0"/>
        <w:shadow w:val="0"/>
        <w:emboss w:val="0"/>
        <w:imprint w:val="0"/>
        <w:vanish w:val="0"/>
        <w:spacing w:val="0"/>
        <w:kern w:val="0"/>
        <w:position w:val="0"/>
        <w:sz w:val="20"/>
        <w:szCs w:val="22"/>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4" w15:restartNumberingAfterBreak="0">
    <w:nsid w:val="1C4372E3"/>
    <w:multiLevelType w:val="hybridMultilevel"/>
    <w:tmpl w:val="BF0A9882"/>
    <w:name w:val="OJ_CR422"/>
    <w:lvl w:ilvl="0" w:tplc="B55E6E6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7A06FC"/>
    <w:multiLevelType w:val="hybridMultilevel"/>
    <w:tmpl w:val="5B48347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07D0ADE"/>
    <w:multiLevelType w:val="hybridMultilevel"/>
    <w:tmpl w:val="4808C830"/>
    <w:lvl w:ilvl="0" w:tplc="764A735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1A103E"/>
    <w:multiLevelType w:val="hybridMultilevel"/>
    <w:tmpl w:val="B0E01F90"/>
    <w:lvl w:ilvl="0" w:tplc="269EE5FC">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158611B"/>
    <w:multiLevelType w:val="hybridMultilevel"/>
    <w:tmpl w:val="94FAA2A6"/>
    <w:lvl w:ilvl="0" w:tplc="500A2832">
      <w:start w:val="1"/>
      <w:numFmt w:val="decimal"/>
      <w:lvlText w:val="%1."/>
      <w:lvlJc w:val="left"/>
      <w:pPr>
        <w:ind w:left="720" w:hanging="360"/>
      </w:pPr>
      <w:rPr>
        <w:rFonts w:cs="Aria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B4454E7"/>
    <w:multiLevelType w:val="multilevel"/>
    <w:tmpl w:val="0A885D76"/>
    <w:name w:val="Lettre_gauche"/>
    <w:lvl w:ilvl="0">
      <w:start w:val="1"/>
      <w:numFmt w:val="lowerLetter"/>
      <w:pStyle w:val="Retrait075lettre"/>
      <w:lvlText w:val="%1)"/>
      <w:lvlJc w:val="left"/>
      <w:pPr>
        <w:ind w:left="425" w:hanging="425"/>
      </w:pPr>
      <w:rPr>
        <w:rFonts w:ascii="Arial" w:hAnsi="Arial" w:hint="default"/>
        <w:b w:val="0"/>
        <w:i w:val="0"/>
        <w:caps w:val="0"/>
        <w:strike w:val="0"/>
        <w:dstrike w:val="0"/>
        <w:vanish w:val="0"/>
        <w:sz w:val="20"/>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FD34DE0"/>
    <w:multiLevelType w:val="hybridMultilevel"/>
    <w:tmpl w:val="9AEA8480"/>
    <w:lvl w:ilvl="0" w:tplc="764A735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F9001A"/>
    <w:multiLevelType w:val="hybridMultilevel"/>
    <w:tmpl w:val="0AFA6324"/>
    <w:lvl w:ilvl="0" w:tplc="682612F2">
      <w:start w:val="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06430D"/>
    <w:multiLevelType w:val="multilevel"/>
    <w:tmpl w:val="31EEDD6A"/>
    <w:name w:val="OJ_CR3"/>
    <w:lvl w:ilvl="0">
      <w:start w:val="1"/>
      <w:numFmt w:val="decimal"/>
      <w:lvlText w:val="%1."/>
      <w:lvlJc w:val="left"/>
      <w:pPr>
        <w:ind w:left="567" w:hanging="567"/>
      </w:pPr>
      <w:rPr>
        <w:rFonts w:ascii="Arial Gras" w:hAnsi="Arial Gras" w:hint="default"/>
        <w:b/>
        <w:bCs/>
        <w:i w:val="0"/>
        <w:iCs w:val="0"/>
        <w:caps w:val="0"/>
        <w:strike w:val="0"/>
        <w:dstrike w:val="0"/>
        <w:outline w:val="0"/>
        <w:shadow w:val="0"/>
        <w:emboss w:val="0"/>
        <w:imprint w:val="0"/>
        <w:vanish w:val="0"/>
        <w:spacing w:val="0"/>
        <w:kern w:val="0"/>
        <w:position w:val="0"/>
        <w:sz w:val="20"/>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67" w:hanging="567"/>
      </w:pPr>
      <w:rPr>
        <w:rFonts w:ascii="Arial Gras" w:hAnsi="Arial Gras" w:hint="default"/>
        <w:b/>
        <w:i w:val="0"/>
        <w:sz w:val="20"/>
      </w:rPr>
    </w:lvl>
    <w:lvl w:ilvl="2">
      <w:start w:val="1"/>
      <w:numFmt w:val="decimal"/>
      <w:lvlText w:val="%1.%2.%3"/>
      <w:lvlJc w:val="left"/>
      <w:pPr>
        <w:ind w:left="567" w:hanging="567"/>
      </w:pPr>
      <w:rPr>
        <w:rFonts w:ascii="Arial Gras" w:hAnsi="Arial Gras" w:hint="default"/>
        <w:b/>
        <w:i w:val="0"/>
        <w:sz w:val="20"/>
      </w:rPr>
    </w:lvl>
    <w:lvl w:ilvl="3">
      <w:start w:val="1"/>
      <w:numFmt w:val="lowerLetter"/>
      <w:lvlRestart w:val="1"/>
      <w:lvlText w:val="%4)"/>
      <w:lvlJc w:val="left"/>
      <w:pPr>
        <w:tabs>
          <w:tab w:val="num" w:pos="992"/>
        </w:tabs>
        <w:ind w:left="992" w:hanging="425"/>
      </w:pPr>
      <w:rPr>
        <w:rFonts w:ascii="Arial Gras" w:hAnsi="Arial Gras" w:hint="default"/>
        <w:b/>
        <w:i w:val="0"/>
        <w:sz w:val="20"/>
      </w:rPr>
    </w:lvl>
    <w:lvl w:ilvl="4">
      <w:start w:val="1"/>
      <w:numFmt w:val="bullet"/>
      <w:lvlText w:val="­"/>
      <w:lvlJc w:val="left"/>
      <w:pPr>
        <w:ind w:left="992" w:hanging="425"/>
      </w:pPr>
      <w:rPr>
        <w:rFonts w:ascii="Arial" w:hAnsi="Aria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1A3D9C"/>
    <w:multiLevelType w:val="hybridMultilevel"/>
    <w:tmpl w:val="B6242F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D295E6D"/>
    <w:multiLevelType w:val="hybridMultilevel"/>
    <w:tmpl w:val="4B3A7DE0"/>
    <w:name w:val="OJ_CR4"/>
    <w:lvl w:ilvl="0" w:tplc="1160006E">
      <w:start w:val="1"/>
      <w:numFmt w:val="bullet"/>
      <w:lvlText w:val=""/>
      <w:lvlJc w:val="left"/>
      <w:pPr>
        <w:ind w:left="1778"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9C113B"/>
    <w:multiLevelType w:val="hybridMultilevel"/>
    <w:tmpl w:val="5B483472"/>
    <w:lvl w:ilvl="0" w:tplc="EFDC948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4E276A5F"/>
    <w:multiLevelType w:val="hybridMultilevel"/>
    <w:tmpl w:val="2DA461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480C51"/>
    <w:multiLevelType w:val="hybridMultilevel"/>
    <w:tmpl w:val="77B27FB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5B1205D5"/>
    <w:multiLevelType w:val="multilevel"/>
    <w:tmpl w:val="487A0430"/>
    <w:name w:val="num_gauche"/>
    <w:lvl w:ilvl="0">
      <w:start w:val="1"/>
      <w:numFmt w:val="decimal"/>
      <w:pStyle w:val="Retrait1cmchiffrenongras"/>
      <w:lvlText w:val="%1."/>
      <w:lvlJc w:val="left"/>
      <w:pPr>
        <w:ind w:left="567" w:hanging="567"/>
      </w:pPr>
      <w:rPr>
        <w:rFonts w:ascii="Arial" w:hAnsi="Arial" w:hint="default"/>
        <w:b w:val="0"/>
        <w:i w:val="0"/>
        <w:caps w:val="0"/>
        <w:strike w:val="0"/>
        <w:dstrike w:val="0"/>
        <w:vanish w:val="0"/>
        <w:sz w:val="20"/>
        <w:u w:val="none"/>
        <w:vertAlign w:val="baseline"/>
      </w:rPr>
    </w:lvl>
    <w:lvl w:ilvl="1">
      <w:start w:val="1"/>
      <w:numFmt w:val="lowerLetter"/>
      <w:pStyle w:val="Retrait1cmlettrenongras"/>
      <w:lvlText w:val="%2)"/>
      <w:lvlJc w:val="left"/>
      <w:pPr>
        <w:ind w:left="992" w:hanging="425"/>
      </w:pPr>
      <w:rPr>
        <w:rFonts w:ascii="Arial" w:hAnsi="Arial" w:hint="default"/>
        <w:b w:val="0"/>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C667680"/>
    <w:multiLevelType w:val="hybridMultilevel"/>
    <w:tmpl w:val="EE98F1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2B6D9D"/>
    <w:multiLevelType w:val="hybridMultilevel"/>
    <w:tmpl w:val="62B09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797E5B"/>
    <w:multiLevelType w:val="hybridMultilevel"/>
    <w:tmpl w:val="96F492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28C55FE"/>
    <w:multiLevelType w:val="hybridMultilevel"/>
    <w:tmpl w:val="0268C508"/>
    <w:name w:val="OJ_CR2"/>
    <w:lvl w:ilvl="0" w:tplc="6E8A22F6">
      <w:numFmt w:val="bullet"/>
      <w:lvlText w:val="-"/>
      <w:lvlJc w:val="left"/>
      <w:pPr>
        <w:ind w:left="1287" w:hanging="360"/>
      </w:pPr>
      <w:rPr>
        <w:rFonts w:ascii="Arial" w:hAnsi="Arial" w:hint="default"/>
        <w:sz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67561B5A"/>
    <w:multiLevelType w:val="hybridMultilevel"/>
    <w:tmpl w:val="96F492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821377"/>
    <w:multiLevelType w:val="hybridMultilevel"/>
    <w:tmpl w:val="03D2E700"/>
    <w:lvl w:ilvl="0" w:tplc="C2D60792">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0B5158"/>
    <w:multiLevelType w:val="hybridMultilevel"/>
    <w:tmpl w:val="71CC3E4E"/>
    <w:name w:val="OJ_CR42"/>
    <w:lvl w:ilvl="0" w:tplc="93525080">
      <w:numFmt w:val="bullet"/>
      <w:lvlText w:val="-"/>
      <w:lvlJc w:val="left"/>
      <w:pPr>
        <w:ind w:left="1352" w:hanging="360"/>
      </w:pPr>
      <w:rPr>
        <w:rFonts w:ascii="Arial" w:hAnsi="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713955">
    <w:abstractNumId w:val="4"/>
  </w:num>
  <w:num w:numId="2" w16cid:durableId="531263185">
    <w:abstractNumId w:val="25"/>
  </w:num>
  <w:num w:numId="3" w16cid:durableId="56436849">
    <w:abstractNumId w:val="31"/>
  </w:num>
  <w:num w:numId="4" w16cid:durableId="1144471905">
    <w:abstractNumId w:val="9"/>
  </w:num>
  <w:num w:numId="5" w16cid:durableId="1439521326">
    <w:abstractNumId w:val="7"/>
  </w:num>
  <w:num w:numId="6" w16cid:durableId="1174102646">
    <w:abstractNumId w:val="0"/>
  </w:num>
  <w:num w:numId="7" w16cid:durableId="1853759910">
    <w:abstractNumId w:val="12"/>
  </w:num>
  <w:num w:numId="8" w16cid:durableId="124011065">
    <w:abstractNumId w:val="26"/>
  </w:num>
  <w:num w:numId="9" w16cid:durableId="477650703">
    <w:abstractNumId w:val="15"/>
  </w:num>
  <w:num w:numId="10" w16cid:durableId="314266952">
    <w:abstractNumId w:val="27"/>
  </w:num>
  <w:num w:numId="11" w16cid:durableId="472909088">
    <w:abstractNumId w:val="33"/>
  </w:num>
  <w:num w:numId="12" w16cid:durableId="798189988">
    <w:abstractNumId w:val="28"/>
  </w:num>
  <w:num w:numId="13" w16cid:durableId="764494058">
    <w:abstractNumId w:val="19"/>
  </w:num>
  <w:num w:numId="14" w16cid:durableId="1350139770">
    <w:abstractNumId w:val="6"/>
  </w:num>
  <w:num w:numId="15" w16cid:durableId="928275463">
    <w:abstractNumId w:val="23"/>
  </w:num>
  <w:num w:numId="16" w16cid:durableId="935282569">
    <w:abstractNumId w:val="29"/>
  </w:num>
  <w:num w:numId="17" w16cid:durableId="1752046839">
    <w:abstractNumId w:val="17"/>
  </w:num>
  <w:num w:numId="18" w16cid:durableId="2125032334">
    <w:abstractNumId w:val="8"/>
  </w:num>
  <w:num w:numId="19" w16cid:durableId="1986860399">
    <w:abstractNumId w:val="16"/>
  </w:num>
  <w:num w:numId="20" w16cid:durableId="1678265062">
    <w:abstractNumId w:val="20"/>
  </w:num>
  <w:num w:numId="21" w16cid:durableId="1339191619">
    <w:abstractNumId w:val="30"/>
  </w:num>
  <w:num w:numId="22" w16cid:durableId="631135590">
    <w:abstractNumId w:val="34"/>
  </w:num>
  <w:num w:numId="23" w16cid:durableId="1281032435">
    <w:abstractNumId w:val="5"/>
  </w:num>
  <w:num w:numId="24" w16cid:durableId="115103006">
    <w:abstractNumId w:val="10"/>
  </w:num>
  <w:num w:numId="25" w16cid:durableId="679505304">
    <w:abstractNumId w:val="3"/>
  </w:num>
  <w:num w:numId="26" w16cid:durableId="528690656">
    <w:abstractNumId w:val="21"/>
  </w:num>
  <w:num w:numId="27" w16cid:durableId="1111125556">
    <w:abstractNumId w:val="11"/>
  </w:num>
  <w:num w:numId="28" w16cid:durableId="617509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C7"/>
    <w:rsid w:val="00007857"/>
    <w:rsid w:val="00007932"/>
    <w:rsid w:val="00013EF2"/>
    <w:rsid w:val="00017685"/>
    <w:rsid w:val="00022DCB"/>
    <w:rsid w:val="00023C45"/>
    <w:rsid w:val="00024E47"/>
    <w:rsid w:val="0003095A"/>
    <w:rsid w:val="000431D6"/>
    <w:rsid w:val="00047FEF"/>
    <w:rsid w:val="00052C70"/>
    <w:rsid w:val="0007222C"/>
    <w:rsid w:val="000838E9"/>
    <w:rsid w:val="0008553F"/>
    <w:rsid w:val="00091156"/>
    <w:rsid w:val="000938A0"/>
    <w:rsid w:val="00094034"/>
    <w:rsid w:val="00097B6E"/>
    <w:rsid w:val="000B1669"/>
    <w:rsid w:val="000B5069"/>
    <w:rsid w:val="000B5E53"/>
    <w:rsid w:val="000C4E82"/>
    <w:rsid w:val="000D321E"/>
    <w:rsid w:val="000F57D2"/>
    <w:rsid w:val="00102C70"/>
    <w:rsid w:val="00103994"/>
    <w:rsid w:val="00113111"/>
    <w:rsid w:val="001131D0"/>
    <w:rsid w:val="0011634A"/>
    <w:rsid w:val="001255DB"/>
    <w:rsid w:val="00125D89"/>
    <w:rsid w:val="00127D6E"/>
    <w:rsid w:val="00130BC3"/>
    <w:rsid w:val="00145461"/>
    <w:rsid w:val="00147D1F"/>
    <w:rsid w:val="00153FFC"/>
    <w:rsid w:val="00162836"/>
    <w:rsid w:val="00163C7B"/>
    <w:rsid w:val="001640B0"/>
    <w:rsid w:val="00164D25"/>
    <w:rsid w:val="00170B85"/>
    <w:rsid w:val="00182945"/>
    <w:rsid w:val="001926CB"/>
    <w:rsid w:val="00195682"/>
    <w:rsid w:val="001A1C45"/>
    <w:rsid w:val="001B62C3"/>
    <w:rsid w:val="001B65F7"/>
    <w:rsid w:val="001C587D"/>
    <w:rsid w:val="001C79A3"/>
    <w:rsid w:val="001D7CC9"/>
    <w:rsid w:val="001F6D30"/>
    <w:rsid w:val="001F6D68"/>
    <w:rsid w:val="00202F45"/>
    <w:rsid w:val="00223EEF"/>
    <w:rsid w:val="00226177"/>
    <w:rsid w:val="00227C95"/>
    <w:rsid w:val="00237F11"/>
    <w:rsid w:val="002403E2"/>
    <w:rsid w:val="00243487"/>
    <w:rsid w:val="00252321"/>
    <w:rsid w:val="0025679A"/>
    <w:rsid w:val="00263E93"/>
    <w:rsid w:val="00276C76"/>
    <w:rsid w:val="00292780"/>
    <w:rsid w:val="00296369"/>
    <w:rsid w:val="00296B63"/>
    <w:rsid w:val="002977CA"/>
    <w:rsid w:val="002A15A7"/>
    <w:rsid w:val="002A35C2"/>
    <w:rsid w:val="002A5C1B"/>
    <w:rsid w:val="002A7CB6"/>
    <w:rsid w:val="002B025A"/>
    <w:rsid w:val="002B162D"/>
    <w:rsid w:val="002E15FD"/>
    <w:rsid w:val="002E474B"/>
    <w:rsid w:val="002E59AD"/>
    <w:rsid w:val="002F18EB"/>
    <w:rsid w:val="002F5FAA"/>
    <w:rsid w:val="002F61B2"/>
    <w:rsid w:val="003056C5"/>
    <w:rsid w:val="00314D0E"/>
    <w:rsid w:val="00322BCE"/>
    <w:rsid w:val="003341EA"/>
    <w:rsid w:val="00347852"/>
    <w:rsid w:val="00350BA8"/>
    <w:rsid w:val="003527F1"/>
    <w:rsid w:val="003558F1"/>
    <w:rsid w:val="00373809"/>
    <w:rsid w:val="003838EA"/>
    <w:rsid w:val="003A0782"/>
    <w:rsid w:val="003B2AE1"/>
    <w:rsid w:val="003B314D"/>
    <w:rsid w:val="003C4ED2"/>
    <w:rsid w:val="003C7994"/>
    <w:rsid w:val="003D6EE3"/>
    <w:rsid w:val="003E0A1F"/>
    <w:rsid w:val="003E32D5"/>
    <w:rsid w:val="003F374A"/>
    <w:rsid w:val="003F4D29"/>
    <w:rsid w:val="003F772F"/>
    <w:rsid w:val="0040089E"/>
    <w:rsid w:val="00401006"/>
    <w:rsid w:val="00403096"/>
    <w:rsid w:val="00406A3C"/>
    <w:rsid w:val="00410ADE"/>
    <w:rsid w:val="0042453A"/>
    <w:rsid w:val="00430831"/>
    <w:rsid w:val="00434099"/>
    <w:rsid w:val="00437D73"/>
    <w:rsid w:val="004416C1"/>
    <w:rsid w:val="00472829"/>
    <w:rsid w:val="004841E4"/>
    <w:rsid w:val="004A0591"/>
    <w:rsid w:val="004A40A2"/>
    <w:rsid w:val="004A6827"/>
    <w:rsid w:val="004A79CC"/>
    <w:rsid w:val="004B7643"/>
    <w:rsid w:val="004C0312"/>
    <w:rsid w:val="004E561A"/>
    <w:rsid w:val="004F066A"/>
    <w:rsid w:val="004F3802"/>
    <w:rsid w:val="00505878"/>
    <w:rsid w:val="0050631B"/>
    <w:rsid w:val="0050762B"/>
    <w:rsid w:val="0051150E"/>
    <w:rsid w:val="005134E9"/>
    <w:rsid w:val="0053389F"/>
    <w:rsid w:val="00560530"/>
    <w:rsid w:val="005612C1"/>
    <w:rsid w:val="00566594"/>
    <w:rsid w:val="00571CE3"/>
    <w:rsid w:val="00583CC6"/>
    <w:rsid w:val="00586E2C"/>
    <w:rsid w:val="0059584C"/>
    <w:rsid w:val="005A71E8"/>
    <w:rsid w:val="005E3614"/>
    <w:rsid w:val="005F1C9B"/>
    <w:rsid w:val="0061003C"/>
    <w:rsid w:val="00617FD9"/>
    <w:rsid w:val="006227A1"/>
    <w:rsid w:val="00626B5B"/>
    <w:rsid w:val="0063556B"/>
    <w:rsid w:val="00640E79"/>
    <w:rsid w:val="00644BFE"/>
    <w:rsid w:val="0065092C"/>
    <w:rsid w:val="00656568"/>
    <w:rsid w:val="0066753F"/>
    <w:rsid w:val="006720C5"/>
    <w:rsid w:val="00674DF6"/>
    <w:rsid w:val="006831C6"/>
    <w:rsid w:val="006A4673"/>
    <w:rsid w:val="006A47B1"/>
    <w:rsid w:val="006B2274"/>
    <w:rsid w:val="006C4603"/>
    <w:rsid w:val="006D0A00"/>
    <w:rsid w:val="006D4838"/>
    <w:rsid w:val="006D6746"/>
    <w:rsid w:val="00706136"/>
    <w:rsid w:val="00716ABF"/>
    <w:rsid w:val="00722A5E"/>
    <w:rsid w:val="007258CA"/>
    <w:rsid w:val="007270C7"/>
    <w:rsid w:val="00727C90"/>
    <w:rsid w:val="00733AC7"/>
    <w:rsid w:val="00751E3A"/>
    <w:rsid w:val="00762282"/>
    <w:rsid w:val="007669B7"/>
    <w:rsid w:val="00771C6E"/>
    <w:rsid w:val="00776C25"/>
    <w:rsid w:val="00787F1A"/>
    <w:rsid w:val="007A235F"/>
    <w:rsid w:val="007A6910"/>
    <w:rsid w:val="007B3E61"/>
    <w:rsid w:val="007D3B5D"/>
    <w:rsid w:val="00814A02"/>
    <w:rsid w:val="00817022"/>
    <w:rsid w:val="00827CF3"/>
    <w:rsid w:val="00840868"/>
    <w:rsid w:val="00846B91"/>
    <w:rsid w:val="00860948"/>
    <w:rsid w:val="00876F56"/>
    <w:rsid w:val="00880698"/>
    <w:rsid w:val="00891251"/>
    <w:rsid w:val="008927ED"/>
    <w:rsid w:val="00894A57"/>
    <w:rsid w:val="008A5409"/>
    <w:rsid w:val="008C0E70"/>
    <w:rsid w:val="008C18B1"/>
    <w:rsid w:val="008C1C75"/>
    <w:rsid w:val="008C471A"/>
    <w:rsid w:val="008C5DCC"/>
    <w:rsid w:val="008C5F80"/>
    <w:rsid w:val="008C72ED"/>
    <w:rsid w:val="008C7716"/>
    <w:rsid w:val="008D2194"/>
    <w:rsid w:val="008F6F0A"/>
    <w:rsid w:val="009011E0"/>
    <w:rsid w:val="00910297"/>
    <w:rsid w:val="00912414"/>
    <w:rsid w:val="00924921"/>
    <w:rsid w:val="00935762"/>
    <w:rsid w:val="00935C71"/>
    <w:rsid w:val="00951341"/>
    <w:rsid w:val="00960C41"/>
    <w:rsid w:val="009627E5"/>
    <w:rsid w:val="0098720A"/>
    <w:rsid w:val="0099034C"/>
    <w:rsid w:val="009A1CE9"/>
    <w:rsid w:val="009F2D8C"/>
    <w:rsid w:val="00A244BA"/>
    <w:rsid w:val="00A41A9B"/>
    <w:rsid w:val="00A41EA6"/>
    <w:rsid w:val="00A60712"/>
    <w:rsid w:val="00A84B48"/>
    <w:rsid w:val="00A864B4"/>
    <w:rsid w:val="00A91278"/>
    <w:rsid w:val="00A94419"/>
    <w:rsid w:val="00AA1B12"/>
    <w:rsid w:val="00AA41ED"/>
    <w:rsid w:val="00AA490C"/>
    <w:rsid w:val="00AA5F6D"/>
    <w:rsid w:val="00AB6DA5"/>
    <w:rsid w:val="00AC0C1B"/>
    <w:rsid w:val="00AC4AC3"/>
    <w:rsid w:val="00AD70C6"/>
    <w:rsid w:val="00AD7E3F"/>
    <w:rsid w:val="00AD7FEC"/>
    <w:rsid w:val="00B018E9"/>
    <w:rsid w:val="00B13D27"/>
    <w:rsid w:val="00B16261"/>
    <w:rsid w:val="00B22FEE"/>
    <w:rsid w:val="00B278B9"/>
    <w:rsid w:val="00B40938"/>
    <w:rsid w:val="00B42656"/>
    <w:rsid w:val="00B4513C"/>
    <w:rsid w:val="00B466D1"/>
    <w:rsid w:val="00B663BF"/>
    <w:rsid w:val="00B75606"/>
    <w:rsid w:val="00B80C7E"/>
    <w:rsid w:val="00B814BD"/>
    <w:rsid w:val="00B81691"/>
    <w:rsid w:val="00B845F9"/>
    <w:rsid w:val="00B85C8D"/>
    <w:rsid w:val="00B90C2A"/>
    <w:rsid w:val="00B91D2A"/>
    <w:rsid w:val="00B94193"/>
    <w:rsid w:val="00BA5DEC"/>
    <w:rsid w:val="00BA7E51"/>
    <w:rsid w:val="00BB4972"/>
    <w:rsid w:val="00BB5C19"/>
    <w:rsid w:val="00BB60B8"/>
    <w:rsid w:val="00BC1C7F"/>
    <w:rsid w:val="00BC2E69"/>
    <w:rsid w:val="00BC3A91"/>
    <w:rsid w:val="00BC6D04"/>
    <w:rsid w:val="00BD050B"/>
    <w:rsid w:val="00BE0DE2"/>
    <w:rsid w:val="00BE7AFE"/>
    <w:rsid w:val="00BF307F"/>
    <w:rsid w:val="00C05F4D"/>
    <w:rsid w:val="00C147FA"/>
    <w:rsid w:val="00C23562"/>
    <w:rsid w:val="00C35A10"/>
    <w:rsid w:val="00C47D3E"/>
    <w:rsid w:val="00C60179"/>
    <w:rsid w:val="00C61DA7"/>
    <w:rsid w:val="00C6596E"/>
    <w:rsid w:val="00C779DE"/>
    <w:rsid w:val="00C8319C"/>
    <w:rsid w:val="00C90424"/>
    <w:rsid w:val="00CA0FE8"/>
    <w:rsid w:val="00CA20DD"/>
    <w:rsid w:val="00CB6D3D"/>
    <w:rsid w:val="00CC2101"/>
    <w:rsid w:val="00CC3863"/>
    <w:rsid w:val="00CC7171"/>
    <w:rsid w:val="00CC720A"/>
    <w:rsid w:val="00CD519C"/>
    <w:rsid w:val="00CD7428"/>
    <w:rsid w:val="00CE2198"/>
    <w:rsid w:val="00CF3AC9"/>
    <w:rsid w:val="00D06B63"/>
    <w:rsid w:val="00D11D0C"/>
    <w:rsid w:val="00D401E0"/>
    <w:rsid w:val="00D443EC"/>
    <w:rsid w:val="00D50F28"/>
    <w:rsid w:val="00D53204"/>
    <w:rsid w:val="00D65077"/>
    <w:rsid w:val="00D923B6"/>
    <w:rsid w:val="00D9603B"/>
    <w:rsid w:val="00DA05F0"/>
    <w:rsid w:val="00DA0CF8"/>
    <w:rsid w:val="00DA0FA0"/>
    <w:rsid w:val="00DA0FE8"/>
    <w:rsid w:val="00DA4E5C"/>
    <w:rsid w:val="00DC0FF2"/>
    <w:rsid w:val="00DC6067"/>
    <w:rsid w:val="00DD17B7"/>
    <w:rsid w:val="00DD1EBC"/>
    <w:rsid w:val="00DE36D0"/>
    <w:rsid w:val="00DF0FC4"/>
    <w:rsid w:val="00DF2852"/>
    <w:rsid w:val="00DF393F"/>
    <w:rsid w:val="00E04D93"/>
    <w:rsid w:val="00E052DB"/>
    <w:rsid w:val="00E07592"/>
    <w:rsid w:val="00E15F2C"/>
    <w:rsid w:val="00E16FC6"/>
    <w:rsid w:val="00E17F9B"/>
    <w:rsid w:val="00E21CD3"/>
    <w:rsid w:val="00E24020"/>
    <w:rsid w:val="00E26B44"/>
    <w:rsid w:val="00E32E02"/>
    <w:rsid w:val="00E434DC"/>
    <w:rsid w:val="00E450CE"/>
    <w:rsid w:val="00E47F75"/>
    <w:rsid w:val="00E530E8"/>
    <w:rsid w:val="00E71B1F"/>
    <w:rsid w:val="00E75F88"/>
    <w:rsid w:val="00E8528C"/>
    <w:rsid w:val="00E9679C"/>
    <w:rsid w:val="00E97E95"/>
    <w:rsid w:val="00EB755F"/>
    <w:rsid w:val="00EC3A21"/>
    <w:rsid w:val="00ED6176"/>
    <w:rsid w:val="00ED763A"/>
    <w:rsid w:val="00EE67E8"/>
    <w:rsid w:val="00F00E7C"/>
    <w:rsid w:val="00F0761F"/>
    <w:rsid w:val="00F1425D"/>
    <w:rsid w:val="00F15736"/>
    <w:rsid w:val="00F41105"/>
    <w:rsid w:val="00F42029"/>
    <w:rsid w:val="00F445EE"/>
    <w:rsid w:val="00F56694"/>
    <w:rsid w:val="00F579E4"/>
    <w:rsid w:val="00F637DB"/>
    <w:rsid w:val="00F6500E"/>
    <w:rsid w:val="00F65D8B"/>
    <w:rsid w:val="00F70585"/>
    <w:rsid w:val="00F7706D"/>
    <w:rsid w:val="00F81CF4"/>
    <w:rsid w:val="00F8362C"/>
    <w:rsid w:val="00F950D1"/>
    <w:rsid w:val="00FC251D"/>
    <w:rsid w:val="00FC55C3"/>
    <w:rsid w:val="00FC709F"/>
    <w:rsid w:val="00FF294E"/>
    <w:rsid w:val="00FF29BC"/>
    <w:rsid w:val="00FF2F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73D1D0B5"/>
  <w15:docId w15:val="{1DCD62A4-6703-49DC-A80A-5A0CCCEF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3AC7"/>
    <w:pPr>
      <w:spacing w:after="0" w:line="240" w:lineRule="atLeast"/>
      <w:jc w:val="both"/>
    </w:pPr>
    <w:rPr>
      <w:rFonts w:ascii="Arial" w:eastAsia="Times New Roman" w:hAnsi="Arial" w:cs="Times New Roman"/>
      <w:sz w:val="20"/>
      <w:szCs w:val="24"/>
      <w:lang w:eastAsia="fr-FR"/>
    </w:rPr>
  </w:style>
  <w:style w:type="paragraph" w:styleId="berschrift1">
    <w:name w:val="heading 1"/>
    <w:basedOn w:val="Standard"/>
    <w:next w:val="Standard"/>
    <w:link w:val="berschrift1Zchn"/>
    <w:uiPriority w:val="99"/>
    <w:qFormat/>
    <w:rsid w:val="00B278B9"/>
    <w:pPr>
      <w:keepNext/>
      <w:overflowPunct w:val="0"/>
      <w:autoSpaceDE w:val="0"/>
      <w:autoSpaceDN w:val="0"/>
      <w:adjustRightInd w:val="0"/>
      <w:spacing w:line="240" w:lineRule="auto"/>
      <w:jc w:val="center"/>
      <w:textAlignment w:val="baseline"/>
      <w:outlineLvl w:val="0"/>
    </w:pPr>
    <w:rPr>
      <w:rFonts w:eastAsia="SimSun"/>
      <w:b/>
      <w:bCs/>
      <w:kern w:val="32"/>
      <w:sz w:val="28"/>
      <w:szCs w:val="32"/>
    </w:rPr>
  </w:style>
  <w:style w:type="paragraph" w:styleId="berschrift2">
    <w:name w:val="heading 2"/>
    <w:basedOn w:val="berschrift1"/>
    <w:next w:val="Standard"/>
    <w:link w:val="berschrift2Zchn"/>
    <w:uiPriority w:val="99"/>
    <w:qFormat/>
    <w:rsid w:val="00B278B9"/>
    <w:pPr>
      <w:outlineLvl w:val="1"/>
    </w:pPr>
    <w:rPr>
      <w:bCs w:val="0"/>
      <w:iCs/>
      <w:szCs w:val="28"/>
    </w:rPr>
  </w:style>
  <w:style w:type="paragraph" w:styleId="berschrift3">
    <w:name w:val="heading 3"/>
    <w:basedOn w:val="Standard"/>
    <w:next w:val="Standard"/>
    <w:link w:val="berschrift3Zchn"/>
    <w:uiPriority w:val="99"/>
    <w:qFormat/>
    <w:rsid w:val="00B278B9"/>
    <w:pPr>
      <w:keepNext/>
      <w:overflowPunct w:val="0"/>
      <w:autoSpaceDE w:val="0"/>
      <w:autoSpaceDN w:val="0"/>
      <w:adjustRightInd w:val="0"/>
      <w:spacing w:before="120" w:line="240" w:lineRule="auto"/>
      <w:jc w:val="right"/>
      <w:textAlignment w:val="baseline"/>
      <w:outlineLvl w:val="2"/>
    </w:pPr>
    <w:rPr>
      <w:rFonts w:eastAsia="SimSun"/>
      <w:b/>
      <w:bCs/>
      <w:sz w:val="28"/>
      <w:szCs w:val="26"/>
    </w:rPr>
  </w:style>
  <w:style w:type="paragraph" w:styleId="berschrift4">
    <w:name w:val="heading 4"/>
    <w:basedOn w:val="Standard"/>
    <w:next w:val="Standard"/>
    <w:link w:val="berschrift4Zchn"/>
    <w:uiPriority w:val="9"/>
    <w:qFormat/>
    <w:rsid w:val="00B278B9"/>
    <w:pPr>
      <w:keepNext/>
      <w:overflowPunct w:val="0"/>
      <w:autoSpaceDE w:val="0"/>
      <w:autoSpaceDN w:val="0"/>
      <w:adjustRightInd w:val="0"/>
      <w:spacing w:line="240" w:lineRule="auto"/>
      <w:jc w:val="center"/>
      <w:textAlignment w:val="baseline"/>
      <w:outlineLvl w:val="3"/>
    </w:pPr>
    <w:rPr>
      <w:rFonts w:eastAsia="SimSun"/>
      <w:b/>
      <w:bCs/>
      <w:sz w:val="24"/>
      <w:szCs w:val="28"/>
    </w:rPr>
  </w:style>
  <w:style w:type="paragraph" w:styleId="berschrift5">
    <w:name w:val="heading 5"/>
    <w:basedOn w:val="Standard"/>
    <w:next w:val="Standard"/>
    <w:link w:val="berschrift5Zchn"/>
    <w:uiPriority w:val="9"/>
    <w:qFormat/>
    <w:rsid w:val="00E434DC"/>
    <w:pPr>
      <w:tabs>
        <w:tab w:val="num" w:pos="1008"/>
      </w:tabs>
      <w:suppressAutoHyphens/>
      <w:spacing w:before="240" w:after="60"/>
      <w:ind w:left="1008" w:hanging="1008"/>
      <w:outlineLvl w:val="4"/>
    </w:pPr>
    <w:rPr>
      <w:rFonts w:cs="Arial"/>
      <w:b/>
      <w:bCs/>
      <w:i/>
      <w:iCs/>
      <w:sz w:val="26"/>
      <w:szCs w:val="26"/>
      <w:lang w:eastAsia="zh-CN"/>
    </w:rPr>
  </w:style>
  <w:style w:type="paragraph" w:styleId="berschrift6">
    <w:name w:val="heading 6"/>
    <w:basedOn w:val="Standard"/>
    <w:next w:val="Standard"/>
    <w:link w:val="berschrift6Zchn"/>
    <w:uiPriority w:val="9"/>
    <w:qFormat/>
    <w:rsid w:val="00E434DC"/>
    <w:pPr>
      <w:tabs>
        <w:tab w:val="num" w:pos="1152"/>
      </w:tabs>
      <w:suppressAutoHyphens/>
      <w:spacing w:before="240" w:after="60"/>
      <w:ind w:left="1152" w:hanging="1152"/>
      <w:outlineLvl w:val="5"/>
    </w:pPr>
    <w:rPr>
      <w:rFonts w:ascii="Times New Roman" w:hAnsi="Times New Roman"/>
      <w:b/>
      <w:bCs/>
      <w:sz w:val="22"/>
      <w:szCs w:val="22"/>
      <w:lang w:eastAsia="zh-CN"/>
    </w:rPr>
  </w:style>
  <w:style w:type="paragraph" w:styleId="berschrift7">
    <w:name w:val="heading 7"/>
    <w:basedOn w:val="Standard"/>
    <w:next w:val="Standard"/>
    <w:link w:val="berschrift7Zchn"/>
    <w:uiPriority w:val="9"/>
    <w:qFormat/>
    <w:rsid w:val="00E434DC"/>
    <w:pPr>
      <w:tabs>
        <w:tab w:val="num" w:pos="1296"/>
      </w:tabs>
      <w:suppressAutoHyphens/>
      <w:spacing w:before="240" w:after="60"/>
      <w:ind w:left="1296" w:hanging="1296"/>
      <w:outlineLvl w:val="6"/>
    </w:pPr>
    <w:rPr>
      <w:rFonts w:ascii="Times New Roman" w:hAnsi="Times New Roman"/>
      <w:sz w:val="24"/>
      <w:lang w:eastAsia="zh-CN"/>
    </w:rPr>
  </w:style>
  <w:style w:type="paragraph" w:styleId="berschrift8">
    <w:name w:val="heading 8"/>
    <w:basedOn w:val="Standard"/>
    <w:next w:val="Standard"/>
    <w:link w:val="berschrift8Zchn"/>
    <w:uiPriority w:val="9"/>
    <w:qFormat/>
    <w:rsid w:val="00E434DC"/>
    <w:pPr>
      <w:tabs>
        <w:tab w:val="num" w:pos="1440"/>
      </w:tabs>
      <w:suppressAutoHyphens/>
      <w:spacing w:before="240" w:after="60"/>
      <w:ind w:left="1440" w:hanging="1440"/>
      <w:outlineLvl w:val="7"/>
    </w:pPr>
    <w:rPr>
      <w:rFonts w:ascii="Times New Roman" w:hAnsi="Times New Roman"/>
      <w:i/>
      <w:iCs/>
      <w:sz w:val="24"/>
      <w:lang w:eastAsia="zh-CN"/>
    </w:rPr>
  </w:style>
  <w:style w:type="paragraph" w:styleId="berschrift9">
    <w:name w:val="heading 9"/>
    <w:basedOn w:val="Standard"/>
    <w:next w:val="Standard"/>
    <w:link w:val="berschrift9Zchn"/>
    <w:uiPriority w:val="9"/>
    <w:qFormat/>
    <w:rsid w:val="00E434DC"/>
    <w:pPr>
      <w:tabs>
        <w:tab w:val="num" w:pos="1584"/>
      </w:tabs>
      <w:suppressAutoHyphens/>
      <w:spacing w:before="240" w:after="60"/>
      <w:ind w:left="1584" w:hanging="1584"/>
      <w:outlineLvl w:val="8"/>
    </w:pPr>
    <w:rPr>
      <w:rFonts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nhideWhenUsed/>
    <w:rsid w:val="00733AC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33AC7"/>
    <w:rPr>
      <w:rFonts w:ascii="Tahoma" w:eastAsia="Times New Roman" w:hAnsi="Tahoma" w:cs="Tahoma"/>
      <w:sz w:val="16"/>
      <w:szCs w:val="16"/>
      <w:lang w:eastAsia="fr-FR"/>
    </w:rPr>
  </w:style>
  <w:style w:type="paragraph" w:customStyle="1" w:styleId="Arial10aligngauche">
    <w:name w:val="Arial10_aligné_gauche"/>
    <w:basedOn w:val="Standard"/>
    <w:rsid w:val="00B22FEE"/>
    <w:pPr>
      <w:tabs>
        <w:tab w:val="left" w:pos="3260"/>
        <w:tab w:val="left" w:pos="6521"/>
      </w:tabs>
      <w:suppressAutoHyphens/>
      <w:jc w:val="left"/>
    </w:pPr>
    <w:rPr>
      <w:rFonts w:cs="Arial"/>
      <w:lang w:eastAsia="zh-CN"/>
    </w:rPr>
  </w:style>
  <w:style w:type="paragraph" w:customStyle="1" w:styleId="TitrePrincipal">
    <w:name w:val="Titre Principal"/>
    <w:basedOn w:val="Standard"/>
    <w:rsid w:val="00FF294E"/>
    <w:pPr>
      <w:suppressAutoHyphens/>
      <w:autoSpaceDE w:val="0"/>
      <w:jc w:val="center"/>
    </w:pPr>
    <w:rPr>
      <w:rFonts w:cs="Arial"/>
      <w:b/>
      <w:sz w:val="22"/>
      <w:szCs w:val="22"/>
      <w:lang w:val="nl-NL" w:eastAsia="ar-SA"/>
    </w:rPr>
  </w:style>
  <w:style w:type="paragraph" w:styleId="Listenabsatz">
    <w:name w:val="List Paragraph"/>
    <w:aliases w:val="TITRE I EUROTRAN,Puce Eurotran 1,Par. de liste"/>
    <w:basedOn w:val="Standard"/>
    <w:link w:val="ListenabsatzZchn"/>
    <w:uiPriority w:val="34"/>
    <w:qFormat/>
    <w:rsid w:val="001131D0"/>
    <w:pPr>
      <w:ind w:left="720"/>
      <w:contextualSpacing/>
    </w:pPr>
  </w:style>
  <w:style w:type="paragraph" w:styleId="Kopfzeile">
    <w:name w:val="header"/>
    <w:aliases w:val="(O),Arial 8,centré"/>
    <w:basedOn w:val="Standard"/>
    <w:link w:val="KopfzeileZchn"/>
    <w:uiPriority w:val="99"/>
    <w:unhideWhenUsed/>
    <w:rsid w:val="002B025A"/>
    <w:pPr>
      <w:tabs>
        <w:tab w:val="center" w:pos="4536"/>
        <w:tab w:val="right" w:pos="9072"/>
      </w:tabs>
      <w:spacing w:line="240" w:lineRule="auto"/>
    </w:pPr>
  </w:style>
  <w:style w:type="character" w:customStyle="1" w:styleId="KopfzeileZchn">
    <w:name w:val="Kopfzeile Zchn"/>
    <w:aliases w:val="(O) Zchn,Arial 8 Zchn,centré Zchn"/>
    <w:basedOn w:val="Absatz-Standardschriftart"/>
    <w:link w:val="Kopfzeile"/>
    <w:uiPriority w:val="99"/>
    <w:rsid w:val="002B025A"/>
    <w:rPr>
      <w:rFonts w:ascii="Arial" w:eastAsia="Times New Roman" w:hAnsi="Arial" w:cs="Times New Roman"/>
      <w:sz w:val="20"/>
      <w:szCs w:val="24"/>
      <w:lang w:eastAsia="fr-FR"/>
    </w:rPr>
  </w:style>
  <w:style w:type="paragraph" w:styleId="Fuzeile">
    <w:name w:val="footer"/>
    <w:basedOn w:val="Standard"/>
    <w:link w:val="FuzeileZchn"/>
    <w:unhideWhenUsed/>
    <w:rsid w:val="002B025A"/>
    <w:pPr>
      <w:tabs>
        <w:tab w:val="center" w:pos="4536"/>
        <w:tab w:val="right" w:pos="9072"/>
      </w:tabs>
      <w:spacing w:line="240" w:lineRule="auto"/>
    </w:pPr>
  </w:style>
  <w:style w:type="character" w:customStyle="1" w:styleId="FuzeileZchn">
    <w:name w:val="Fußzeile Zchn"/>
    <w:basedOn w:val="Absatz-Standardschriftart"/>
    <w:link w:val="Fuzeile"/>
    <w:rsid w:val="002B025A"/>
    <w:rPr>
      <w:rFonts w:ascii="Arial" w:eastAsia="Times New Roman" w:hAnsi="Arial" w:cs="Times New Roman"/>
      <w:sz w:val="20"/>
      <w:szCs w:val="24"/>
      <w:lang w:eastAsia="fr-FR"/>
    </w:rPr>
  </w:style>
  <w:style w:type="paragraph" w:styleId="Funotentext">
    <w:name w:val="footnote text"/>
    <w:basedOn w:val="Standard"/>
    <w:link w:val="FunotentextZchn"/>
    <w:uiPriority w:val="99"/>
    <w:unhideWhenUsed/>
    <w:rsid w:val="00223EEF"/>
    <w:pPr>
      <w:overflowPunct w:val="0"/>
      <w:autoSpaceDE w:val="0"/>
      <w:autoSpaceDN w:val="0"/>
      <w:adjustRightInd w:val="0"/>
      <w:spacing w:line="240" w:lineRule="auto"/>
      <w:jc w:val="left"/>
      <w:textAlignment w:val="baseline"/>
    </w:pPr>
    <w:rPr>
      <w:rFonts w:ascii="Times New Roman" w:hAnsi="Times New Roman"/>
      <w:szCs w:val="20"/>
    </w:rPr>
  </w:style>
  <w:style w:type="character" w:customStyle="1" w:styleId="FunotentextZchn">
    <w:name w:val="Fußnotentext Zchn"/>
    <w:basedOn w:val="Absatz-Standardschriftart"/>
    <w:link w:val="Funotentext"/>
    <w:uiPriority w:val="99"/>
    <w:rsid w:val="00223EEF"/>
    <w:rPr>
      <w:rFonts w:ascii="Times New Roman" w:eastAsia="Times New Roman" w:hAnsi="Times New Roman" w:cs="Times New Roman"/>
      <w:sz w:val="20"/>
      <w:szCs w:val="20"/>
      <w:lang w:eastAsia="fr-FR"/>
    </w:rPr>
  </w:style>
  <w:style w:type="character" w:styleId="Funotenzeichen">
    <w:name w:val="footnote reference"/>
    <w:uiPriority w:val="99"/>
    <w:unhideWhenUsed/>
    <w:rsid w:val="00223EEF"/>
    <w:rPr>
      <w:vertAlign w:val="superscript"/>
    </w:rPr>
  </w:style>
  <w:style w:type="paragraph" w:customStyle="1" w:styleId="RetraitPremireligne">
    <w:name w:val="Retrait_Première_ligne"/>
    <w:basedOn w:val="Standard"/>
    <w:rsid w:val="00F8362C"/>
    <w:pPr>
      <w:ind w:firstLine="425"/>
    </w:pPr>
    <w:rPr>
      <w:rFonts w:cs="Arial"/>
      <w:noProof/>
      <w:szCs w:val="20"/>
      <w:lang w:val="de-DE"/>
    </w:rPr>
  </w:style>
  <w:style w:type="character" w:customStyle="1" w:styleId="berschrift1Zchn">
    <w:name w:val="Überschrift 1 Zchn"/>
    <w:basedOn w:val="Absatz-Standardschriftart"/>
    <w:link w:val="berschrift1"/>
    <w:uiPriority w:val="99"/>
    <w:rsid w:val="00B278B9"/>
    <w:rPr>
      <w:rFonts w:ascii="Arial" w:eastAsia="SimSun" w:hAnsi="Arial" w:cs="Times New Roman"/>
      <w:b/>
      <w:bCs/>
      <w:kern w:val="32"/>
      <w:sz w:val="28"/>
      <w:szCs w:val="32"/>
      <w:lang w:eastAsia="fr-FR"/>
    </w:rPr>
  </w:style>
  <w:style w:type="character" w:customStyle="1" w:styleId="berschrift2Zchn">
    <w:name w:val="Überschrift 2 Zchn"/>
    <w:basedOn w:val="Absatz-Standardschriftart"/>
    <w:link w:val="berschrift2"/>
    <w:uiPriority w:val="99"/>
    <w:rsid w:val="00B278B9"/>
    <w:rPr>
      <w:rFonts w:ascii="Arial" w:eastAsia="SimSun" w:hAnsi="Arial" w:cs="Times New Roman"/>
      <w:b/>
      <w:iCs/>
      <w:kern w:val="32"/>
      <w:sz w:val="28"/>
      <w:szCs w:val="28"/>
      <w:lang w:eastAsia="fr-FR"/>
    </w:rPr>
  </w:style>
  <w:style w:type="character" w:customStyle="1" w:styleId="berschrift3Zchn">
    <w:name w:val="Überschrift 3 Zchn"/>
    <w:basedOn w:val="Absatz-Standardschriftart"/>
    <w:link w:val="berschrift3"/>
    <w:uiPriority w:val="99"/>
    <w:rsid w:val="00B278B9"/>
    <w:rPr>
      <w:rFonts w:ascii="Arial" w:eastAsia="SimSun" w:hAnsi="Arial" w:cs="Times New Roman"/>
      <w:b/>
      <w:bCs/>
      <w:sz w:val="28"/>
      <w:szCs w:val="26"/>
      <w:lang w:eastAsia="fr-FR"/>
    </w:rPr>
  </w:style>
  <w:style w:type="character" w:customStyle="1" w:styleId="berschrift4Zchn">
    <w:name w:val="Überschrift 4 Zchn"/>
    <w:basedOn w:val="Absatz-Standardschriftart"/>
    <w:link w:val="berschrift4"/>
    <w:uiPriority w:val="9"/>
    <w:rsid w:val="00B278B9"/>
    <w:rPr>
      <w:rFonts w:ascii="Arial" w:eastAsia="SimSun" w:hAnsi="Arial" w:cs="Times New Roman"/>
      <w:b/>
      <w:bCs/>
      <w:sz w:val="24"/>
      <w:szCs w:val="28"/>
      <w:lang w:eastAsia="fr-FR"/>
    </w:rPr>
  </w:style>
  <w:style w:type="numbering" w:customStyle="1" w:styleId="Aucuneliste1">
    <w:name w:val="Aucune liste1"/>
    <w:next w:val="KeineListe"/>
    <w:uiPriority w:val="99"/>
    <w:semiHidden/>
    <w:unhideWhenUsed/>
    <w:rsid w:val="00B278B9"/>
  </w:style>
  <w:style w:type="character" w:styleId="Kommentarzeichen">
    <w:name w:val="annotation reference"/>
    <w:uiPriority w:val="99"/>
    <w:rsid w:val="00B278B9"/>
    <w:rPr>
      <w:sz w:val="16"/>
      <w:szCs w:val="16"/>
    </w:rPr>
  </w:style>
  <w:style w:type="paragraph" w:styleId="Kommentartext">
    <w:name w:val="annotation text"/>
    <w:basedOn w:val="Standard"/>
    <w:link w:val="KommentartextZchn"/>
    <w:uiPriority w:val="99"/>
    <w:rsid w:val="00B278B9"/>
    <w:pPr>
      <w:overflowPunct w:val="0"/>
      <w:autoSpaceDE w:val="0"/>
      <w:autoSpaceDN w:val="0"/>
      <w:adjustRightInd w:val="0"/>
      <w:spacing w:line="240" w:lineRule="auto"/>
      <w:jc w:val="left"/>
      <w:textAlignment w:val="baseline"/>
    </w:pPr>
    <w:rPr>
      <w:rFonts w:ascii="Times New Roman" w:hAnsi="Times New Roman"/>
      <w:szCs w:val="20"/>
    </w:rPr>
  </w:style>
  <w:style w:type="character" w:customStyle="1" w:styleId="KommentartextZchn">
    <w:name w:val="Kommentartext Zchn"/>
    <w:basedOn w:val="Absatz-Standardschriftart"/>
    <w:link w:val="Kommentartext"/>
    <w:uiPriority w:val="99"/>
    <w:rsid w:val="00B278B9"/>
    <w:rPr>
      <w:rFonts w:ascii="Times New Roman" w:eastAsia="Times New Roman" w:hAnsi="Times New Roman" w:cs="Times New Roman"/>
      <w:sz w:val="20"/>
      <w:szCs w:val="20"/>
      <w:lang w:eastAsia="fr-FR"/>
    </w:rPr>
  </w:style>
  <w:style w:type="paragraph" w:customStyle="1" w:styleId="Brieftext11">
    <w:name w:val="Brieftext_11"/>
    <w:basedOn w:val="Standard"/>
    <w:rsid w:val="00B278B9"/>
    <w:pPr>
      <w:widowControl w:val="0"/>
      <w:spacing w:line="360" w:lineRule="auto"/>
      <w:jc w:val="left"/>
    </w:pPr>
    <w:rPr>
      <w:rFonts w:ascii="Times New Roman" w:hAnsi="Times New Roman"/>
      <w:sz w:val="24"/>
      <w:lang w:val="de-DE" w:eastAsia="de-DE"/>
    </w:rPr>
  </w:style>
  <w:style w:type="paragraph" w:styleId="Kommentarthema">
    <w:name w:val="annotation subject"/>
    <w:basedOn w:val="Kommentartext"/>
    <w:next w:val="Kommentartext"/>
    <w:link w:val="KommentarthemaZchn"/>
    <w:uiPriority w:val="99"/>
    <w:unhideWhenUsed/>
    <w:rsid w:val="00B278B9"/>
    <w:rPr>
      <w:b/>
      <w:bCs/>
    </w:rPr>
  </w:style>
  <w:style w:type="character" w:customStyle="1" w:styleId="KommentarthemaZchn">
    <w:name w:val="Kommentarthema Zchn"/>
    <w:basedOn w:val="KommentartextZchn"/>
    <w:link w:val="Kommentarthema"/>
    <w:uiPriority w:val="99"/>
    <w:rsid w:val="00B278B9"/>
    <w:rPr>
      <w:rFonts w:ascii="Times New Roman" w:eastAsia="Times New Roman" w:hAnsi="Times New Roman" w:cs="Times New Roman"/>
      <w:b/>
      <w:bCs/>
      <w:sz w:val="20"/>
      <w:szCs w:val="20"/>
      <w:lang w:eastAsia="fr-FR"/>
    </w:rPr>
  </w:style>
  <w:style w:type="paragraph" w:styleId="berarbeitung">
    <w:name w:val="Revision"/>
    <w:hidden/>
    <w:uiPriority w:val="99"/>
    <w:semiHidden/>
    <w:rsid w:val="00B278B9"/>
    <w:pPr>
      <w:spacing w:after="0" w:line="240" w:lineRule="auto"/>
    </w:pPr>
    <w:rPr>
      <w:rFonts w:ascii="Times New Roman" w:eastAsia="Times New Roman" w:hAnsi="Times New Roman" w:cs="Times New Roman"/>
      <w:sz w:val="20"/>
      <w:szCs w:val="20"/>
      <w:lang w:eastAsia="fr-FR"/>
    </w:rPr>
  </w:style>
  <w:style w:type="numbering" w:customStyle="1" w:styleId="Aucuneliste11">
    <w:name w:val="Aucune liste11"/>
    <w:next w:val="KeineListe"/>
    <w:uiPriority w:val="99"/>
    <w:semiHidden/>
    <w:unhideWhenUsed/>
    <w:rsid w:val="00B278B9"/>
  </w:style>
  <w:style w:type="numbering" w:customStyle="1" w:styleId="Aucuneliste111">
    <w:name w:val="Aucune liste111"/>
    <w:next w:val="KeineListe"/>
    <w:semiHidden/>
    <w:rsid w:val="00B278B9"/>
  </w:style>
  <w:style w:type="character" w:styleId="Seitenzahl">
    <w:name w:val="page number"/>
    <w:aliases w:val="Car Car Car Car Car Car, Car Car Car Car Car Car"/>
    <w:rsid w:val="00B278B9"/>
  </w:style>
  <w:style w:type="paragraph" w:customStyle="1" w:styleId="TNRA">
    <w:name w:val="TNRA"/>
    <w:basedOn w:val="Standard"/>
    <w:rsid w:val="00B278B9"/>
    <w:pPr>
      <w:tabs>
        <w:tab w:val="left" w:pos="284"/>
        <w:tab w:val="left" w:pos="454"/>
        <w:tab w:val="left" w:pos="680"/>
      </w:tabs>
      <w:overflowPunct w:val="0"/>
      <w:autoSpaceDE w:val="0"/>
      <w:autoSpaceDN w:val="0"/>
      <w:adjustRightInd w:val="0"/>
      <w:spacing w:line="240" w:lineRule="auto"/>
      <w:ind w:left="284" w:hanging="284"/>
      <w:textAlignment w:val="baseline"/>
    </w:pPr>
    <w:rPr>
      <w:sz w:val="24"/>
      <w:szCs w:val="20"/>
    </w:rPr>
  </w:style>
  <w:style w:type="paragraph" w:customStyle="1" w:styleId="TNR1">
    <w:name w:val="TNR1"/>
    <w:basedOn w:val="Standard"/>
    <w:rsid w:val="00B278B9"/>
    <w:pPr>
      <w:tabs>
        <w:tab w:val="left" w:pos="284"/>
        <w:tab w:val="left" w:pos="454"/>
        <w:tab w:val="left" w:pos="680"/>
      </w:tabs>
      <w:overflowPunct w:val="0"/>
      <w:autoSpaceDE w:val="0"/>
      <w:autoSpaceDN w:val="0"/>
      <w:adjustRightInd w:val="0"/>
      <w:spacing w:line="240" w:lineRule="auto"/>
      <w:ind w:hanging="284"/>
      <w:textAlignment w:val="baseline"/>
    </w:pPr>
    <w:rPr>
      <w:sz w:val="24"/>
      <w:szCs w:val="20"/>
    </w:rPr>
  </w:style>
  <w:style w:type="paragraph" w:styleId="Textkrper">
    <w:name w:val="Body Text"/>
    <w:basedOn w:val="Standard"/>
    <w:link w:val="TextkrperZchn"/>
    <w:rsid w:val="00B278B9"/>
    <w:pPr>
      <w:overflowPunct w:val="0"/>
      <w:autoSpaceDE w:val="0"/>
      <w:autoSpaceDN w:val="0"/>
      <w:adjustRightInd w:val="0"/>
      <w:spacing w:line="255" w:lineRule="exact"/>
      <w:textAlignment w:val="baseline"/>
    </w:pPr>
    <w:rPr>
      <w:rFonts w:ascii="Times New Roman" w:hAnsi="Times New Roman"/>
      <w:sz w:val="24"/>
      <w:szCs w:val="20"/>
      <w:lang w:val="de-DE"/>
    </w:rPr>
  </w:style>
  <w:style w:type="character" w:customStyle="1" w:styleId="TextkrperZchn">
    <w:name w:val="Textkörper Zchn"/>
    <w:basedOn w:val="Absatz-Standardschriftart"/>
    <w:link w:val="Textkrper"/>
    <w:rsid w:val="00B278B9"/>
    <w:rPr>
      <w:rFonts w:ascii="Times New Roman" w:eastAsia="Times New Roman" w:hAnsi="Times New Roman" w:cs="Times New Roman"/>
      <w:sz w:val="24"/>
      <w:szCs w:val="20"/>
      <w:lang w:val="de-DE" w:eastAsia="fr-FR"/>
    </w:rPr>
  </w:style>
  <w:style w:type="paragraph" w:customStyle="1" w:styleId="StyleRetrait15">
    <w:name w:val="Style_Retrait_1_5"/>
    <w:basedOn w:val="Standard"/>
    <w:qFormat/>
    <w:rsid w:val="00B278B9"/>
    <w:pPr>
      <w:tabs>
        <w:tab w:val="left" w:pos="851"/>
      </w:tabs>
      <w:autoSpaceDE w:val="0"/>
      <w:autoSpaceDN w:val="0"/>
      <w:adjustRightInd w:val="0"/>
      <w:spacing w:before="60"/>
      <w:ind w:left="850" w:hanging="425"/>
    </w:pPr>
    <w:rPr>
      <w:rFonts w:cs="Arial"/>
      <w:i/>
      <w:noProof/>
      <w:snapToGrid w:val="0"/>
      <w:szCs w:val="20"/>
      <w:lang w:val="de-DE"/>
    </w:rPr>
  </w:style>
  <w:style w:type="paragraph" w:styleId="Textkrper2">
    <w:name w:val="Body Text 2"/>
    <w:basedOn w:val="Standard"/>
    <w:link w:val="Textkrper2Zchn"/>
    <w:rsid w:val="00B278B9"/>
    <w:pPr>
      <w:overflowPunct w:val="0"/>
      <w:autoSpaceDE w:val="0"/>
      <w:autoSpaceDN w:val="0"/>
      <w:adjustRightInd w:val="0"/>
      <w:spacing w:after="120" w:line="480" w:lineRule="auto"/>
      <w:jc w:val="left"/>
      <w:textAlignment w:val="baseline"/>
    </w:pPr>
    <w:rPr>
      <w:rFonts w:ascii="Times New Roman" w:hAnsi="Times New Roman"/>
      <w:szCs w:val="20"/>
    </w:rPr>
  </w:style>
  <w:style w:type="character" w:customStyle="1" w:styleId="Textkrper2Zchn">
    <w:name w:val="Textkörper 2 Zchn"/>
    <w:basedOn w:val="Absatz-Standardschriftart"/>
    <w:link w:val="Textkrper2"/>
    <w:rsid w:val="00B278B9"/>
    <w:rPr>
      <w:rFonts w:ascii="Times New Roman" w:eastAsia="Times New Roman" w:hAnsi="Times New Roman" w:cs="Times New Roman"/>
      <w:sz w:val="20"/>
      <w:szCs w:val="20"/>
      <w:lang w:eastAsia="fr-FR"/>
    </w:rPr>
  </w:style>
  <w:style w:type="paragraph" w:customStyle="1" w:styleId="N3">
    <w:name w:val="N3"/>
    <w:basedOn w:val="Standard"/>
    <w:rsid w:val="00B278B9"/>
    <w:pPr>
      <w:tabs>
        <w:tab w:val="left" w:pos="170"/>
      </w:tabs>
      <w:overflowPunct w:val="0"/>
      <w:autoSpaceDE w:val="0"/>
      <w:autoSpaceDN w:val="0"/>
      <w:adjustRightInd w:val="0"/>
      <w:spacing w:line="240" w:lineRule="auto"/>
      <w:jc w:val="left"/>
      <w:textAlignment w:val="baseline"/>
    </w:pPr>
    <w:rPr>
      <w:rFonts w:ascii="Tms Rmn" w:hAnsi="Tms Rmn"/>
      <w:sz w:val="22"/>
      <w:szCs w:val="20"/>
    </w:rPr>
  </w:style>
  <w:style w:type="paragraph" w:customStyle="1" w:styleId="TNRa0">
    <w:name w:val="TNRa"/>
    <w:basedOn w:val="Standard"/>
    <w:rsid w:val="00B278B9"/>
    <w:pPr>
      <w:tabs>
        <w:tab w:val="left" w:pos="284"/>
        <w:tab w:val="left" w:pos="454"/>
        <w:tab w:val="left" w:pos="680"/>
        <w:tab w:val="left" w:pos="1021"/>
      </w:tabs>
      <w:overflowPunct w:val="0"/>
      <w:autoSpaceDE w:val="0"/>
      <w:autoSpaceDN w:val="0"/>
      <w:adjustRightInd w:val="0"/>
      <w:spacing w:line="240" w:lineRule="exact"/>
      <w:ind w:left="284" w:hanging="284"/>
      <w:textAlignment w:val="baseline"/>
    </w:pPr>
    <w:rPr>
      <w:rFonts w:ascii="Times New Roman" w:hAnsi="Times New Roman"/>
      <w:sz w:val="24"/>
      <w:szCs w:val="20"/>
    </w:rPr>
  </w:style>
  <w:style w:type="paragraph" w:customStyle="1" w:styleId="CorpstexteArial10aligngauche">
    <w:name w:val="Corps_texte_Arial10_aligné_gauche"/>
    <w:basedOn w:val="Standard"/>
    <w:rsid w:val="00B278B9"/>
    <w:pPr>
      <w:tabs>
        <w:tab w:val="left" w:pos="3260"/>
        <w:tab w:val="left" w:pos="6521"/>
      </w:tabs>
      <w:spacing w:line="240" w:lineRule="auto"/>
    </w:pPr>
  </w:style>
  <w:style w:type="paragraph" w:customStyle="1" w:styleId="Titrecentr">
    <w:name w:val="Titre centré"/>
    <w:basedOn w:val="Standard"/>
    <w:next w:val="berschrift2"/>
    <w:link w:val="TitrecentrCar"/>
    <w:qFormat/>
    <w:rsid w:val="00B278B9"/>
    <w:pPr>
      <w:tabs>
        <w:tab w:val="left" w:pos="284"/>
        <w:tab w:val="left" w:pos="567"/>
        <w:tab w:val="left" w:pos="1134"/>
        <w:tab w:val="left" w:pos="3686"/>
      </w:tabs>
      <w:autoSpaceDE w:val="0"/>
      <w:autoSpaceDN w:val="0"/>
      <w:adjustRightInd w:val="0"/>
      <w:spacing w:line="240" w:lineRule="auto"/>
      <w:ind w:left="284" w:hanging="284"/>
      <w:jc w:val="center"/>
    </w:pPr>
    <w:rPr>
      <w:rFonts w:cs="Arial"/>
      <w:b/>
      <w:snapToGrid w:val="0"/>
      <w:szCs w:val="20"/>
    </w:rPr>
  </w:style>
  <w:style w:type="character" w:customStyle="1" w:styleId="TitrecentrCar">
    <w:name w:val="Titre centré Car"/>
    <w:link w:val="Titrecentr"/>
    <w:rsid w:val="00B278B9"/>
    <w:rPr>
      <w:rFonts w:ascii="Arial" w:eastAsia="Times New Roman" w:hAnsi="Arial" w:cs="Arial"/>
      <w:b/>
      <w:snapToGrid w:val="0"/>
      <w:sz w:val="20"/>
      <w:szCs w:val="20"/>
      <w:lang w:eastAsia="fr-FR"/>
    </w:rPr>
  </w:style>
  <w:style w:type="paragraph" w:customStyle="1" w:styleId="Point11Gras15">
    <w:name w:val="Point 1.1_Gras_1_5"/>
    <w:basedOn w:val="Standard"/>
    <w:rsid w:val="00B278B9"/>
    <w:pPr>
      <w:autoSpaceDE w:val="0"/>
      <w:autoSpaceDN w:val="0"/>
      <w:adjustRightInd w:val="0"/>
      <w:spacing w:before="60"/>
      <w:ind w:left="850" w:hanging="425"/>
    </w:pPr>
    <w:rPr>
      <w:rFonts w:cs="Arial"/>
      <w:b/>
      <w:snapToGrid w:val="0"/>
      <w:szCs w:val="20"/>
    </w:rPr>
  </w:style>
  <w:style w:type="paragraph" w:customStyle="1" w:styleId="Point1NONGRAS">
    <w:name w:val="Point1NON_GRAS"/>
    <w:basedOn w:val="Standard"/>
    <w:rsid w:val="00B278B9"/>
    <w:pPr>
      <w:tabs>
        <w:tab w:val="left" w:pos="426"/>
      </w:tabs>
      <w:autoSpaceDE w:val="0"/>
      <w:autoSpaceDN w:val="0"/>
      <w:adjustRightInd w:val="0"/>
      <w:spacing w:line="240" w:lineRule="auto"/>
      <w:ind w:left="426" w:hanging="426"/>
    </w:pPr>
    <w:rPr>
      <w:rFonts w:cs="Arial"/>
      <w:snapToGrid w:val="0"/>
      <w:szCs w:val="20"/>
      <w:lang w:val="nl-NL"/>
    </w:rPr>
  </w:style>
  <w:style w:type="character" w:customStyle="1" w:styleId="Retrait075ds1ireligneCar">
    <w:name w:val="Retrait_0_75_dès_1ière_ligne Car"/>
    <w:link w:val="Retrait075ds1ireligne"/>
    <w:rsid w:val="00B278B9"/>
    <w:rPr>
      <w:rFonts w:ascii="Arial" w:hAnsi="Arial" w:cs="Arial"/>
      <w:snapToGrid w:val="0"/>
    </w:rPr>
  </w:style>
  <w:style w:type="paragraph" w:customStyle="1" w:styleId="Retrait075ds1ireligne">
    <w:name w:val="Retrait_0_75_dès_1ière_ligne"/>
    <w:basedOn w:val="Standard"/>
    <w:link w:val="Retrait075ds1ireligneCar"/>
    <w:rsid w:val="00B278B9"/>
    <w:pPr>
      <w:tabs>
        <w:tab w:val="left" w:pos="426"/>
      </w:tabs>
      <w:autoSpaceDE w:val="0"/>
      <w:autoSpaceDN w:val="0"/>
      <w:adjustRightInd w:val="0"/>
      <w:spacing w:line="240" w:lineRule="auto"/>
      <w:ind w:left="425"/>
    </w:pPr>
    <w:rPr>
      <w:rFonts w:eastAsiaTheme="minorHAnsi" w:cs="Arial"/>
      <w:snapToGrid w:val="0"/>
      <w:sz w:val="22"/>
      <w:szCs w:val="22"/>
      <w:lang w:eastAsia="en-US"/>
    </w:rPr>
  </w:style>
  <w:style w:type="paragraph" w:customStyle="1" w:styleId="Points1">
    <w:name w:val="Points 1"/>
    <w:aliases w:val="2,3 GRAS"/>
    <w:basedOn w:val="Standard"/>
    <w:link w:val="Points1Car"/>
    <w:rsid w:val="00B278B9"/>
    <w:pPr>
      <w:tabs>
        <w:tab w:val="left" w:pos="426"/>
      </w:tabs>
      <w:autoSpaceDE w:val="0"/>
      <w:autoSpaceDN w:val="0"/>
      <w:adjustRightInd w:val="0"/>
      <w:spacing w:line="240" w:lineRule="auto"/>
      <w:ind w:left="426" w:hanging="426"/>
    </w:pPr>
    <w:rPr>
      <w:rFonts w:cs="Arial"/>
      <w:b/>
      <w:snapToGrid w:val="0"/>
      <w:szCs w:val="20"/>
    </w:rPr>
  </w:style>
  <w:style w:type="character" w:styleId="Hyperlink">
    <w:name w:val="Hyperlink"/>
    <w:rsid w:val="00B278B9"/>
    <w:rPr>
      <w:color w:val="0000FF"/>
      <w:u w:val="single"/>
    </w:rPr>
  </w:style>
  <w:style w:type="character" w:styleId="Fett">
    <w:name w:val="Strong"/>
    <w:uiPriority w:val="22"/>
    <w:qFormat/>
    <w:rsid w:val="00B278B9"/>
    <w:rPr>
      <w:b/>
      <w:bCs/>
    </w:rPr>
  </w:style>
  <w:style w:type="paragraph" w:styleId="Endnotentext">
    <w:name w:val="endnote text"/>
    <w:basedOn w:val="Standard"/>
    <w:link w:val="EndnotentextZchn"/>
    <w:rsid w:val="00B278B9"/>
    <w:pPr>
      <w:overflowPunct w:val="0"/>
      <w:autoSpaceDE w:val="0"/>
      <w:autoSpaceDN w:val="0"/>
      <w:adjustRightInd w:val="0"/>
      <w:spacing w:line="240" w:lineRule="auto"/>
      <w:jc w:val="left"/>
      <w:textAlignment w:val="baseline"/>
    </w:pPr>
    <w:rPr>
      <w:rFonts w:ascii="Times New Roman" w:hAnsi="Times New Roman"/>
      <w:szCs w:val="20"/>
    </w:rPr>
  </w:style>
  <w:style w:type="character" w:customStyle="1" w:styleId="EndnotentextZchn">
    <w:name w:val="Endnotentext Zchn"/>
    <w:basedOn w:val="Absatz-Standardschriftart"/>
    <w:link w:val="Endnotentext"/>
    <w:rsid w:val="00B278B9"/>
    <w:rPr>
      <w:rFonts w:ascii="Times New Roman" w:eastAsia="Times New Roman" w:hAnsi="Times New Roman" w:cs="Times New Roman"/>
      <w:sz w:val="20"/>
      <w:szCs w:val="20"/>
      <w:lang w:eastAsia="fr-FR"/>
    </w:rPr>
  </w:style>
  <w:style w:type="character" w:styleId="Endnotenzeichen">
    <w:name w:val="endnote reference"/>
    <w:rsid w:val="00B278B9"/>
    <w:rPr>
      <w:vertAlign w:val="superscript"/>
    </w:rPr>
  </w:style>
  <w:style w:type="paragraph" w:customStyle="1" w:styleId="Astrixfinal">
    <w:name w:val="Astérix final"/>
    <w:basedOn w:val="Standard"/>
    <w:rsid w:val="00B278B9"/>
    <w:pPr>
      <w:autoSpaceDE w:val="0"/>
      <w:autoSpaceDN w:val="0"/>
      <w:adjustRightInd w:val="0"/>
      <w:spacing w:line="240" w:lineRule="auto"/>
      <w:jc w:val="center"/>
    </w:pPr>
    <w:rPr>
      <w:rFonts w:cs="V&amp;W Syntax (Adobe)"/>
      <w:snapToGrid w:val="0"/>
      <w:szCs w:val="20"/>
      <w:lang w:val="nl"/>
    </w:rPr>
  </w:style>
  <w:style w:type="paragraph" w:customStyle="1" w:styleId="Paragraphedeliste1">
    <w:name w:val="Paragraphe de liste1"/>
    <w:basedOn w:val="Standard"/>
    <w:rsid w:val="00B278B9"/>
    <w:pPr>
      <w:spacing w:after="200" w:line="276" w:lineRule="auto"/>
      <w:ind w:left="720"/>
      <w:jc w:val="left"/>
    </w:pPr>
    <w:rPr>
      <w:rFonts w:ascii="Calibri" w:hAnsi="Calibri" w:cs="Calibri"/>
      <w:snapToGrid w:val="0"/>
      <w:sz w:val="22"/>
      <w:szCs w:val="22"/>
      <w:lang w:eastAsia="de-DE"/>
    </w:rPr>
  </w:style>
  <w:style w:type="paragraph" w:styleId="Textkrper-Zeileneinzug">
    <w:name w:val="Body Text Indent"/>
    <w:basedOn w:val="Standard"/>
    <w:link w:val="Textkrper-ZeileneinzugZchn"/>
    <w:rsid w:val="00B278B9"/>
    <w:pPr>
      <w:overflowPunct w:val="0"/>
      <w:autoSpaceDE w:val="0"/>
      <w:autoSpaceDN w:val="0"/>
      <w:adjustRightInd w:val="0"/>
      <w:spacing w:after="120" w:line="240" w:lineRule="auto"/>
      <w:ind w:left="283"/>
      <w:jc w:val="left"/>
      <w:textAlignment w:val="baseline"/>
    </w:pPr>
    <w:rPr>
      <w:rFonts w:ascii="Times New Roman" w:hAnsi="Times New Roman"/>
      <w:szCs w:val="20"/>
    </w:rPr>
  </w:style>
  <w:style w:type="character" w:customStyle="1" w:styleId="Textkrper-ZeileneinzugZchn">
    <w:name w:val="Textkörper-Zeileneinzug Zchn"/>
    <w:basedOn w:val="Absatz-Standardschriftart"/>
    <w:link w:val="Textkrper-Zeileneinzug"/>
    <w:rsid w:val="00B278B9"/>
    <w:rPr>
      <w:rFonts w:ascii="Times New Roman" w:eastAsia="Times New Roman" w:hAnsi="Times New Roman" w:cs="Times New Roman"/>
      <w:sz w:val="20"/>
      <w:szCs w:val="20"/>
      <w:lang w:eastAsia="fr-FR"/>
    </w:rPr>
  </w:style>
  <w:style w:type="paragraph" w:customStyle="1" w:styleId="Cotedoc12Arial10">
    <w:name w:val="Cote doc_12 Arial 10"/>
    <w:basedOn w:val="Standard"/>
    <w:link w:val="Cotedoc12Arial10Car"/>
    <w:qFormat/>
    <w:rsid w:val="00B278B9"/>
    <w:pPr>
      <w:tabs>
        <w:tab w:val="left" w:pos="6521"/>
      </w:tabs>
      <w:autoSpaceDE w:val="0"/>
      <w:autoSpaceDN w:val="0"/>
      <w:adjustRightInd w:val="0"/>
      <w:spacing w:before="40" w:line="240" w:lineRule="auto"/>
    </w:pPr>
    <w:rPr>
      <w:rFonts w:cs="V&amp;W Syntax (Adobe)"/>
      <w:i/>
      <w:noProof/>
      <w:snapToGrid w:val="0"/>
      <w:szCs w:val="20"/>
      <w:lang w:val="de-DE"/>
    </w:rPr>
  </w:style>
  <w:style w:type="character" w:customStyle="1" w:styleId="Cotedoc12Arial10Car">
    <w:name w:val="Cote doc_12 Arial 10 Car"/>
    <w:link w:val="Cotedoc12Arial10"/>
    <w:rsid w:val="00B278B9"/>
    <w:rPr>
      <w:rFonts w:ascii="Arial" w:eastAsia="Times New Roman" w:hAnsi="Arial" w:cs="V&amp;W Syntax (Adobe)"/>
      <w:i/>
      <w:noProof/>
      <w:snapToGrid w:val="0"/>
      <w:sz w:val="20"/>
      <w:szCs w:val="20"/>
      <w:lang w:val="de-DE" w:eastAsia="fr-FR"/>
    </w:rPr>
  </w:style>
  <w:style w:type="character" w:styleId="BesuchterLink">
    <w:name w:val="FollowedHyperlink"/>
    <w:uiPriority w:val="99"/>
    <w:unhideWhenUsed/>
    <w:rsid w:val="00B278B9"/>
    <w:rPr>
      <w:color w:val="800080"/>
      <w:u w:val="single"/>
    </w:rPr>
  </w:style>
  <w:style w:type="paragraph" w:customStyle="1" w:styleId="Inhaltsverzeichnisberschrift1">
    <w:name w:val="Inhaltsverzeichnisüberschrift1"/>
    <w:basedOn w:val="berschrift1"/>
    <w:next w:val="Standard"/>
    <w:uiPriority w:val="39"/>
    <w:semiHidden/>
    <w:unhideWhenUsed/>
    <w:qFormat/>
    <w:rsid w:val="00B278B9"/>
    <w:pPr>
      <w:keepLines/>
      <w:overflowPunct/>
      <w:autoSpaceDE/>
      <w:autoSpaceDN/>
      <w:adjustRightInd/>
      <w:spacing w:before="480" w:line="276" w:lineRule="auto"/>
      <w:jc w:val="left"/>
      <w:textAlignment w:val="auto"/>
      <w:outlineLvl w:val="9"/>
    </w:pPr>
    <w:rPr>
      <w:rFonts w:ascii="Cambria" w:hAnsi="Cambria"/>
      <w:color w:val="365F91"/>
      <w:kern w:val="0"/>
      <w:szCs w:val="28"/>
      <w:lang w:eastAsia="zh-CN"/>
    </w:rPr>
  </w:style>
  <w:style w:type="paragraph" w:styleId="Verzeichnis1">
    <w:name w:val="toc 1"/>
    <w:basedOn w:val="Standard"/>
    <w:next w:val="Standard"/>
    <w:autoRedefine/>
    <w:rsid w:val="00B278B9"/>
    <w:pPr>
      <w:overflowPunct w:val="0"/>
      <w:autoSpaceDE w:val="0"/>
      <w:autoSpaceDN w:val="0"/>
      <w:adjustRightInd w:val="0"/>
      <w:spacing w:line="240" w:lineRule="auto"/>
      <w:jc w:val="left"/>
      <w:textAlignment w:val="baseline"/>
    </w:pPr>
    <w:rPr>
      <w:rFonts w:ascii="Times New Roman" w:hAnsi="Times New Roman"/>
      <w:szCs w:val="20"/>
    </w:rPr>
  </w:style>
  <w:style w:type="paragraph" w:styleId="Verzeichnis2">
    <w:name w:val="toc 2"/>
    <w:basedOn w:val="Standard"/>
    <w:next w:val="Standard"/>
    <w:autoRedefine/>
    <w:rsid w:val="00B278B9"/>
    <w:pPr>
      <w:tabs>
        <w:tab w:val="right" w:pos="9060"/>
      </w:tabs>
      <w:overflowPunct w:val="0"/>
      <w:autoSpaceDE w:val="0"/>
      <w:autoSpaceDN w:val="0"/>
      <w:adjustRightInd w:val="0"/>
      <w:spacing w:line="240" w:lineRule="auto"/>
      <w:ind w:left="200"/>
      <w:jc w:val="left"/>
      <w:textAlignment w:val="baseline"/>
    </w:pPr>
    <w:rPr>
      <w:rFonts w:cs="Arial"/>
      <w:noProof/>
      <w:sz w:val="22"/>
      <w:szCs w:val="22"/>
      <w:lang w:val="de-DE"/>
    </w:rPr>
  </w:style>
  <w:style w:type="paragraph" w:styleId="Verzeichnis3">
    <w:name w:val="toc 3"/>
    <w:basedOn w:val="Standard"/>
    <w:next w:val="Standard"/>
    <w:autoRedefine/>
    <w:uiPriority w:val="39"/>
    <w:rsid w:val="00B278B9"/>
    <w:pPr>
      <w:overflowPunct w:val="0"/>
      <w:autoSpaceDE w:val="0"/>
      <w:autoSpaceDN w:val="0"/>
      <w:adjustRightInd w:val="0"/>
      <w:spacing w:line="240" w:lineRule="auto"/>
      <w:ind w:left="400"/>
      <w:jc w:val="left"/>
      <w:textAlignment w:val="baseline"/>
    </w:pPr>
    <w:rPr>
      <w:rFonts w:ascii="Times New Roman" w:hAnsi="Times New Roman"/>
      <w:szCs w:val="20"/>
    </w:rPr>
  </w:style>
  <w:style w:type="paragraph" w:styleId="Verzeichnis4">
    <w:name w:val="toc 4"/>
    <w:basedOn w:val="Standard"/>
    <w:next w:val="Standard"/>
    <w:autoRedefine/>
    <w:uiPriority w:val="39"/>
    <w:rsid w:val="00B278B9"/>
    <w:pPr>
      <w:tabs>
        <w:tab w:val="right" w:pos="9060"/>
      </w:tabs>
      <w:overflowPunct w:val="0"/>
      <w:autoSpaceDE w:val="0"/>
      <w:autoSpaceDN w:val="0"/>
      <w:adjustRightInd w:val="0"/>
      <w:spacing w:line="240" w:lineRule="auto"/>
      <w:ind w:left="600"/>
      <w:jc w:val="left"/>
      <w:textAlignment w:val="baseline"/>
    </w:pPr>
    <w:rPr>
      <w:rFonts w:cs="Arial"/>
      <w:noProof/>
      <w:szCs w:val="20"/>
      <w:lang w:val="de-DE"/>
    </w:rPr>
  </w:style>
  <w:style w:type="numbering" w:customStyle="1" w:styleId="Aucuneliste2">
    <w:name w:val="Aucune liste2"/>
    <w:next w:val="KeineListe"/>
    <w:uiPriority w:val="99"/>
    <w:semiHidden/>
    <w:unhideWhenUsed/>
    <w:rsid w:val="00C779DE"/>
  </w:style>
  <w:style w:type="table" w:styleId="Tabellenraster">
    <w:name w:val="Table Grid"/>
    <w:basedOn w:val="NormaleTabelle"/>
    <w:uiPriority w:val="59"/>
    <w:rsid w:val="00C779D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qFormat/>
    <w:rsid w:val="0098720A"/>
    <w:pPr>
      <w:spacing w:after="0" w:line="240" w:lineRule="auto"/>
    </w:pPr>
    <w:rPr>
      <w:rFonts w:ascii="Calibri" w:eastAsia="Calibri" w:hAnsi="Calibri" w:cs="Times New Roman"/>
    </w:rPr>
  </w:style>
  <w:style w:type="paragraph" w:customStyle="1" w:styleId="T1OJ">
    <w:name w:val="T_1_OJ"/>
    <w:basedOn w:val="Standard"/>
    <w:qFormat/>
    <w:rsid w:val="00434099"/>
    <w:pPr>
      <w:keepNext/>
      <w:keepLines/>
      <w:outlineLvl w:val="0"/>
    </w:pPr>
    <w:rPr>
      <w:rFonts w:ascii="Arial Gras" w:hAnsi="Arial Gras"/>
      <w:b/>
      <w:bCs/>
      <w:snapToGrid w:val="0"/>
      <w:szCs w:val="28"/>
      <w:lang w:bidi="fr-FR"/>
    </w:rPr>
  </w:style>
  <w:style w:type="paragraph" w:customStyle="1" w:styleId="Tnumpages">
    <w:name w:val="T_num_pages"/>
    <w:basedOn w:val="Kopfzeile"/>
    <w:qFormat/>
    <w:rsid w:val="0003095A"/>
    <w:pPr>
      <w:widowControl w:val="0"/>
      <w:jc w:val="center"/>
    </w:pPr>
    <w:rPr>
      <w:rFonts w:cs="Arial"/>
      <w:snapToGrid w:val="0"/>
      <w:sz w:val="16"/>
      <w:szCs w:val="16"/>
      <w:lang w:bidi="fr-FR"/>
    </w:rPr>
  </w:style>
  <w:style w:type="character" w:styleId="NichtaufgelsteErwhnung">
    <w:name w:val="Unresolved Mention"/>
    <w:basedOn w:val="Absatz-Standardschriftart"/>
    <w:uiPriority w:val="99"/>
    <w:semiHidden/>
    <w:unhideWhenUsed/>
    <w:rsid w:val="003F374A"/>
    <w:rPr>
      <w:color w:val="605E5C"/>
      <w:shd w:val="clear" w:color="auto" w:fill="E1DFDD"/>
    </w:rPr>
  </w:style>
  <w:style w:type="numbering" w:customStyle="1" w:styleId="Aucuneliste3">
    <w:name w:val="Aucune liste3"/>
    <w:next w:val="KeineListe"/>
    <w:uiPriority w:val="99"/>
    <w:semiHidden/>
    <w:unhideWhenUsed/>
    <w:rsid w:val="00202F45"/>
  </w:style>
  <w:style w:type="paragraph" w:customStyle="1" w:styleId="Orlangues">
    <w:name w:val="Or.langues"/>
    <w:basedOn w:val="Standard"/>
    <w:next w:val="Standard"/>
    <w:qFormat/>
    <w:rsid w:val="00202F45"/>
    <w:pPr>
      <w:autoSpaceDE w:val="0"/>
      <w:autoSpaceDN w:val="0"/>
      <w:adjustRightInd w:val="0"/>
    </w:pPr>
    <w:rPr>
      <w:rFonts w:cs="V&amp;W Syntax (Adobe)"/>
      <w:snapToGrid w:val="0"/>
      <w:sz w:val="16"/>
      <w:szCs w:val="20"/>
      <w:lang w:val="nl"/>
    </w:rPr>
  </w:style>
  <w:style w:type="character" w:customStyle="1" w:styleId="Points1Car">
    <w:name w:val="Points 1 Car"/>
    <w:aliases w:val="2 Car,3 GRAS Car"/>
    <w:link w:val="Points1"/>
    <w:rsid w:val="00202F45"/>
    <w:rPr>
      <w:rFonts w:ascii="Arial" w:eastAsia="Times New Roman" w:hAnsi="Arial" w:cs="Arial"/>
      <w:b/>
      <w:snapToGrid w:val="0"/>
      <w:sz w:val="20"/>
      <w:szCs w:val="20"/>
      <w:lang w:eastAsia="fr-FR"/>
    </w:rPr>
  </w:style>
  <w:style w:type="paragraph" w:customStyle="1" w:styleId="CONVENTION">
    <w:name w:val="CONVENTION"/>
    <w:basedOn w:val="Standard"/>
    <w:qFormat/>
    <w:rsid w:val="00202F45"/>
    <w:pPr>
      <w:autoSpaceDE w:val="0"/>
      <w:autoSpaceDN w:val="0"/>
      <w:adjustRightInd w:val="0"/>
      <w:spacing w:line="240" w:lineRule="auto"/>
    </w:pPr>
    <w:rPr>
      <w:rFonts w:cs="V&amp;W Syntax (Adobe)"/>
      <w:b/>
      <w:snapToGrid w:val="0"/>
      <w:color w:val="808080"/>
      <w:sz w:val="14"/>
      <w:szCs w:val="20"/>
      <w:lang w:val="nl"/>
    </w:rPr>
  </w:style>
  <w:style w:type="paragraph" w:customStyle="1" w:styleId="ORGANE">
    <w:name w:val="ORGANE"/>
    <w:basedOn w:val="Standard"/>
    <w:qFormat/>
    <w:rsid w:val="00202F45"/>
    <w:pPr>
      <w:tabs>
        <w:tab w:val="left" w:pos="5103"/>
      </w:tabs>
      <w:autoSpaceDE w:val="0"/>
      <w:autoSpaceDN w:val="0"/>
      <w:adjustRightInd w:val="0"/>
      <w:spacing w:line="240" w:lineRule="auto"/>
      <w:jc w:val="right"/>
      <w:outlineLvl w:val="0"/>
    </w:pPr>
    <w:rPr>
      <w:rFonts w:cs="V&amp;W Syntax (Adobe)"/>
      <w:caps/>
      <w:snapToGrid w:val="0"/>
      <w:sz w:val="16"/>
      <w:szCs w:val="18"/>
    </w:rPr>
  </w:style>
  <w:style w:type="paragraph" w:customStyle="1" w:styleId="Sansinterligne1">
    <w:name w:val="Sans interligne1"/>
    <w:qFormat/>
    <w:rsid w:val="00202F45"/>
    <w:pPr>
      <w:spacing w:after="0" w:line="240" w:lineRule="auto"/>
    </w:pPr>
    <w:rPr>
      <w:rFonts w:ascii="Calibri" w:eastAsia="Times New Roman" w:hAnsi="Calibri" w:cs="Times New Roman"/>
      <w:lang w:val="fr-BE" w:eastAsia="fr-FR"/>
    </w:rPr>
  </w:style>
  <w:style w:type="table" w:customStyle="1" w:styleId="Grilledutableau1">
    <w:name w:val="Grille du tableau1"/>
    <w:basedOn w:val="NormaleTabelle"/>
    <w:next w:val="Tabellenraster"/>
    <w:uiPriority w:val="59"/>
    <w:rsid w:val="00202F45"/>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2F45"/>
    <w:pPr>
      <w:spacing w:line="240" w:lineRule="auto"/>
      <w:jc w:val="left"/>
    </w:pPr>
    <w:rPr>
      <w:rFonts w:ascii="Times New Roman" w:eastAsiaTheme="minorHAnsi" w:hAnsi="Times New Roman"/>
      <w:sz w:val="24"/>
    </w:rPr>
  </w:style>
  <w:style w:type="character" w:styleId="IntensiverVerweis">
    <w:name w:val="Intense Reference"/>
    <w:basedOn w:val="Absatz-Standardschriftart"/>
    <w:uiPriority w:val="32"/>
    <w:qFormat/>
    <w:rsid w:val="00202F45"/>
    <w:rPr>
      <w:b/>
      <w:bCs/>
      <w:smallCaps/>
      <w:color w:val="C0504D" w:themeColor="accent2"/>
      <w:spacing w:val="5"/>
      <w:u w:val="single"/>
    </w:rPr>
  </w:style>
  <w:style w:type="character" w:customStyle="1" w:styleId="berschrift5Zchn">
    <w:name w:val="Überschrift 5 Zchn"/>
    <w:basedOn w:val="Absatz-Standardschriftart"/>
    <w:link w:val="berschrift5"/>
    <w:uiPriority w:val="9"/>
    <w:rsid w:val="00E434DC"/>
    <w:rPr>
      <w:rFonts w:ascii="Arial" w:eastAsia="Times New Roman" w:hAnsi="Arial" w:cs="Arial"/>
      <w:b/>
      <w:bCs/>
      <w:i/>
      <w:iCs/>
      <w:sz w:val="26"/>
      <w:szCs w:val="26"/>
      <w:lang w:eastAsia="zh-CN"/>
    </w:rPr>
  </w:style>
  <w:style w:type="character" w:customStyle="1" w:styleId="berschrift6Zchn">
    <w:name w:val="Überschrift 6 Zchn"/>
    <w:basedOn w:val="Absatz-Standardschriftart"/>
    <w:link w:val="berschrift6"/>
    <w:uiPriority w:val="9"/>
    <w:rsid w:val="00E434DC"/>
    <w:rPr>
      <w:rFonts w:ascii="Times New Roman" w:eastAsia="Times New Roman" w:hAnsi="Times New Roman" w:cs="Times New Roman"/>
      <w:b/>
      <w:bCs/>
      <w:lang w:eastAsia="zh-CN"/>
    </w:rPr>
  </w:style>
  <w:style w:type="character" w:customStyle="1" w:styleId="berschrift7Zchn">
    <w:name w:val="Überschrift 7 Zchn"/>
    <w:basedOn w:val="Absatz-Standardschriftart"/>
    <w:link w:val="berschrift7"/>
    <w:uiPriority w:val="9"/>
    <w:rsid w:val="00E434DC"/>
    <w:rPr>
      <w:rFonts w:ascii="Times New Roman" w:eastAsia="Times New Roman" w:hAnsi="Times New Roman" w:cs="Times New Roman"/>
      <w:sz w:val="24"/>
      <w:szCs w:val="24"/>
      <w:lang w:eastAsia="zh-CN"/>
    </w:rPr>
  </w:style>
  <w:style w:type="character" w:customStyle="1" w:styleId="berschrift8Zchn">
    <w:name w:val="Überschrift 8 Zchn"/>
    <w:basedOn w:val="Absatz-Standardschriftart"/>
    <w:link w:val="berschrift8"/>
    <w:uiPriority w:val="9"/>
    <w:rsid w:val="00E434DC"/>
    <w:rPr>
      <w:rFonts w:ascii="Times New Roman" w:eastAsia="Times New Roman" w:hAnsi="Times New Roman" w:cs="Times New Roman"/>
      <w:i/>
      <w:iCs/>
      <w:sz w:val="24"/>
      <w:szCs w:val="24"/>
      <w:lang w:eastAsia="zh-CN"/>
    </w:rPr>
  </w:style>
  <w:style w:type="character" w:customStyle="1" w:styleId="berschrift9Zchn">
    <w:name w:val="Überschrift 9 Zchn"/>
    <w:basedOn w:val="Absatz-Standardschriftart"/>
    <w:link w:val="berschrift9"/>
    <w:uiPriority w:val="9"/>
    <w:rsid w:val="00E434DC"/>
    <w:rPr>
      <w:rFonts w:ascii="Arial" w:eastAsia="Times New Roman" w:hAnsi="Arial" w:cs="Arial"/>
      <w:lang w:eastAsia="zh-CN"/>
    </w:rPr>
  </w:style>
  <w:style w:type="numbering" w:customStyle="1" w:styleId="Aucuneliste4">
    <w:name w:val="Aucune liste4"/>
    <w:next w:val="KeineListe"/>
    <w:uiPriority w:val="99"/>
    <w:semiHidden/>
    <w:unhideWhenUsed/>
    <w:rsid w:val="00E434DC"/>
  </w:style>
  <w:style w:type="character" w:customStyle="1" w:styleId="WW8Num5z0">
    <w:name w:val="WW8Num5z0"/>
    <w:rsid w:val="00E434DC"/>
    <w:rPr>
      <w:rFonts w:ascii="Symbol" w:hAnsi="Symbol" w:cs="Symbol"/>
    </w:rPr>
  </w:style>
  <w:style w:type="character" w:customStyle="1" w:styleId="WW8Num6z0">
    <w:name w:val="WW8Num6z0"/>
    <w:rsid w:val="00E434DC"/>
    <w:rPr>
      <w:rFonts w:ascii="Symbol" w:hAnsi="Symbol" w:cs="Symbol"/>
    </w:rPr>
  </w:style>
  <w:style w:type="character" w:customStyle="1" w:styleId="WW8Num7z0">
    <w:name w:val="WW8Num7z0"/>
    <w:rsid w:val="00E434DC"/>
    <w:rPr>
      <w:rFonts w:ascii="Symbol" w:hAnsi="Symbol" w:cs="Symbol"/>
    </w:rPr>
  </w:style>
  <w:style w:type="character" w:customStyle="1" w:styleId="WW8Num8z0">
    <w:name w:val="WW8Num8z0"/>
    <w:rsid w:val="00E434DC"/>
    <w:rPr>
      <w:rFonts w:ascii="Symbol" w:hAnsi="Symbol" w:cs="Symbol"/>
    </w:rPr>
  </w:style>
  <w:style w:type="character" w:customStyle="1" w:styleId="WW8Num9z0">
    <w:name w:val="WW8Num9z0"/>
    <w:rsid w:val="00E434DC"/>
    <w:rPr>
      <w:rFonts w:ascii="Symbol" w:hAnsi="Symbol" w:cs="Symbol"/>
    </w:rPr>
  </w:style>
  <w:style w:type="character" w:customStyle="1" w:styleId="WW8Num10z0">
    <w:name w:val="WW8Num10z0"/>
    <w:rsid w:val="00E434DC"/>
    <w:rPr>
      <w:rFonts w:ascii="Arial" w:eastAsia="Times New Roman" w:hAnsi="Arial" w:cs="Arial"/>
    </w:rPr>
  </w:style>
  <w:style w:type="character" w:customStyle="1" w:styleId="WW8Num10z1">
    <w:name w:val="WW8Num10z1"/>
    <w:rsid w:val="00E434DC"/>
    <w:rPr>
      <w:rFonts w:ascii="Courier New" w:hAnsi="Courier New" w:cs="Courier New"/>
    </w:rPr>
  </w:style>
  <w:style w:type="character" w:customStyle="1" w:styleId="WW8Num10z2">
    <w:name w:val="WW8Num10z2"/>
    <w:rsid w:val="00E434DC"/>
    <w:rPr>
      <w:rFonts w:ascii="Wingdings" w:hAnsi="Wingdings" w:cs="Wingdings"/>
    </w:rPr>
  </w:style>
  <w:style w:type="character" w:customStyle="1" w:styleId="WW8Num10z3">
    <w:name w:val="WW8Num10z3"/>
    <w:rsid w:val="00E434DC"/>
    <w:rPr>
      <w:rFonts w:ascii="Symbol" w:hAnsi="Symbol" w:cs="Symbol"/>
    </w:rPr>
  </w:style>
  <w:style w:type="character" w:customStyle="1" w:styleId="WW8Num13z0">
    <w:name w:val="WW8Num13z0"/>
    <w:rsid w:val="00E434DC"/>
    <w:rPr>
      <w:rFonts w:cs="Times New Roman"/>
    </w:rPr>
  </w:style>
  <w:style w:type="character" w:customStyle="1" w:styleId="WW8Num14z0">
    <w:name w:val="WW8Num14z0"/>
    <w:rsid w:val="00E434DC"/>
    <w:rPr>
      <w:rFonts w:ascii="Calibri" w:eastAsia="Calibri" w:hAnsi="Calibri" w:cs="Calibri"/>
    </w:rPr>
  </w:style>
  <w:style w:type="character" w:customStyle="1" w:styleId="WW8Num14z1">
    <w:name w:val="WW8Num14z1"/>
    <w:rsid w:val="00E434DC"/>
    <w:rPr>
      <w:rFonts w:ascii="Courier New" w:hAnsi="Courier New" w:cs="Courier New"/>
    </w:rPr>
  </w:style>
  <w:style w:type="character" w:customStyle="1" w:styleId="WW8Num14z2">
    <w:name w:val="WW8Num14z2"/>
    <w:rsid w:val="00E434DC"/>
    <w:rPr>
      <w:rFonts w:ascii="Wingdings" w:hAnsi="Wingdings" w:cs="Wingdings"/>
    </w:rPr>
  </w:style>
  <w:style w:type="character" w:customStyle="1" w:styleId="WW8Num14z3">
    <w:name w:val="WW8Num14z3"/>
    <w:rsid w:val="00E434DC"/>
    <w:rPr>
      <w:rFonts w:ascii="Symbol" w:hAnsi="Symbol" w:cs="Symbol"/>
    </w:rPr>
  </w:style>
  <w:style w:type="character" w:customStyle="1" w:styleId="WW8Num15z0">
    <w:name w:val="WW8Num15z0"/>
    <w:rsid w:val="00E434DC"/>
    <w:rPr>
      <w:rFonts w:cs="Times New Roman"/>
      <w:sz w:val="20"/>
      <w:szCs w:val="20"/>
    </w:rPr>
  </w:style>
  <w:style w:type="character" w:customStyle="1" w:styleId="WW8Num15z1">
    <w:name w:val="WW8Num15z1"/>
    <w:rsid w:val="00E434DC"/>
    <w:rPr>
      <w:rFonts w:cs="Times New Roman"/>
    </w:rPr>
  </w:style>
  <w:style w:type="character" w:customStyle="1" w:styleId="WW8Num16z0">
    <w:name w:val="WW8Num16z0"/>
    <w:rsid w:val="00E434DC"/>
    <w:rPr>
      <w:rFonts w:ascii="Arial" w:eastAsia="Times New Roman" w:hAnsi="Arial" w:cs="Arial"/>
    </w:rPr>
  </w:style>
  <w:style w:type="character" w:customStyle="1" w:styleId="WW8Num16z1">
    <w:name w:val="WW8Num16z1"/>
    <w:rsid w:val="00E434DC"/>
    <w:rPr>
      <w:rFonts w:ascii="Courier New" w:hAnsi="Courier New" w:cs="Courier New"/>
    </w:rPr>
  </w:style>
  <w:style w:type="character" w:customStyle="1" w:styleId="WW8Num16z2">
    <w:name w:val="WW8Num16z2"/>
    <w:rsid w:val="00E434DC"/>
    <w:rPr>
      <w:rFonts w:ascii="Wingdings" w:hAnsi="Wingdings" w:cs="Wingdings"/>
    </w:rPr>
  </w:style>
  <w:style w:type="character" w:customStyle="1" w:styleId="WW8Num16z3">
    <w:name w:val="WW8Num16z3"/>
    <w:rsid w:val="00E434DC"/>
    <w:rPr>
      <w:rFonts w:ascii="Symbol" w:hAnsi="Symbol" w:cs="Symbol"/>
    </w:rPr>
  </w:style>
  <w:style w:type="character" w:customStyle="1" w:styleId="WW8Num17z0">
    <w:name w:val="WW8Num17z0"/>
    <w:rsid w:val="00E434DC"/>
    <w:rPr>
      <w:rFonts w:cs="Times New Roman"/>
      <w:sz w:val="20"/>
      <w:szCs w:val="20"/>
    </w:rPr>
  </w:style>
  <w:style w:type="character" w:customStyle="1" w:styleId="WW8Num17z1">
    <w:name w:val="WW8Num17z1"/>
    <w:rsid w:val="00E434DC"/>
    <w:rPr>
      <w:rFonts w:cs="Times New Roman"/>
    </w:rPr>
  </w:style>
  <w:style w:type="character" w:customStyle="1" w:styleId="WW8Num18z0">
    <w:name w:val="WW8Num18z0"/>
    <w:rsid w:val="00E434DC"/>
    <w:rPr>
      <w:rFonts w:ascii="Arial" w:eastAsia="Calibri" w:hAnsi="Arial" w:cs="Arial"/>
    </w:rPr>
  </w:style>
  <w:style w:type="character" w:customStyle="1" w:styleId="WW8Num18z1">
    <w:name w:val="WW8Num18z1"/>
    <w:rsid w:val="00E434DC"/>
    <w:rPr>
      <w:rFonts w:ascii="Courier New" w:hAnsi="Courier New" w:cs="Courier New"/>
    </w:rPr>
  </w:style>
  <w:style w:type="character" w:customStyle="1" w:styleId="WW8Num18z2">
    <w:name w:val="WW8Num18z2"/>
    <w:rsid w:val="00E434DC"/>
    <w:rPr>
      <w:rFonts w:ascii="Wingdings" w:hAnsi="Wingdings" w:cs="Wingdings"/>
    </w:rPr>
  </w:style>
  <w:style w:type="character" w:customStyle="1" w:styleId="WW8Num18z3">
    <w:name w:val="WW8Num18z3"/>
    <w:rsid w:val="00E434DC"/>
    <w:rPr>
      <w:rFonts w:ascii="Symbol" w:hAnsi="Symbol" w:cs="Symbol"/>
    </w:rPr>
  </w:style>
  <w:style w:type="character" w:customStyle="1" w:styleId="WW8Num19z0">
    <w:name w:val="WW8Num19z0"/>
    <w:rsid w:val="00E434DC"/>
    <w:rPr>
      <w:rFonts w:ascii="Times New Roman" w:eastAsia="Times New Roman" w:hAnsi="Times New Roman" w:cs="Times New Roman"/>
    </w:rPr>
  </w:style>
  <w:style w:type="character" w:customStyle="1" w:styleId="WW8Num19z1">
    <w:name w:val="WW8Num19z1"/>
    <w:rsid w:val="00E434DC"/>
    <w:rPr>
      <w:rFonts w:ascii="Courier New" w:hAnsi="Courier New" w:cs="Courier New"/>
    </w:rPr>
  </w:style>
  <w:style w:type="character" w:customStyle="1" w:styleId="WW8Num19z2">
    <w:name w:val="WW8Num19z2"/>
    <w:rsid w:val="00E434DC"/>
    <w:rPr>
      <w:rFonts w:ascii="Wingdings" w:hAnsi="Wingdings" w:cs="Wingdings"/>
    </w:rPr>
  </w:style>
  <w:style w:type="character" w:customStyle="1" w:styleId="WW8Num19z3">
    <w:name w:val="WW8Num19z3"/>
    <w:rsid w:val="00E434DC"/>
    <w:rPr>
      <w:rFonts w:ascii="Symbol" w:hAnsi="Symbol" w:cs="Symbol"/>
    </w:rPr>
  </w:style>
  <w:style w:type="character" w:customStyle="1" w:styleId="WW8Num20z0">
    <w:name w:val="WW8Num20z0"/>
    <w:rsid w:val="00E434DC"/>
    <w:rPr>
      <w:rFonts w:ascii="Arial" w:eastAsia="Times New Roman" w:hAnsi="Arial" w:cs="Arial"/>
    </w:rPr>
  </w:style>
  <w:style w:type="character" w:customStyle="1" w:styleId="WW8Num20z1">
    <w:name w:val="WW8Num20z1"/>
    <w:rsid w:val="00E434DC"/>
    <w:rPr>
      <w:rFonts w:ascii="Courier New" w:hAnsi="Courier New" w:cs="Courier New"/>
    </w:rPr>
  </w:style>
  <w:style w:type="character" w:customStyle="1" w:styleId="WW8Num20z2">
    <w:name w:val="WW8Num20z2"/>
    <w:rsid w:val="00E434DC"/>
    <w:rPr>
      <w:rFonts w:ascii="Wingdings" w:hAnsi="Wingdings" w:cs="Wingdings"/>
    </w:rPr>
  </w:style>
  <w:style w:type="character" w:customStyle="1" w:styleId="WW8Num20z3">
    <w:name w:val="WW8Num20z3"/>
    <w:rsid w:val="00E434DC"/>
    <w:rPr>
      <w:rFonts w:ascii="Symbol" w:hAnsi="Symbol" w:cs="Symbol"/>
    </w:rPr>
  </w:style>
  <w:style w:type="character" w:customStyle="1" w:styleId="WW8Num23z0">
    <w:name w:val="WW8Num23z0"/>
    <w:rsid w:val="00E434DC"/>
    <w:rPr>
      <w:rFonts w:cs="Times New Roman"/>
      <w:sz w:val="20"/>
      <w:szCs w:val="20"/>
    </w:rPr>
  </w:style>
  <w:style w:type="character" w:customStyle="1" w:styleId="WW8Num23z1">
    <w:name w:val="WW8Num23z1"/>
    <w:rsid w:val="00E434DC"/>
    <w:rPr>
      <w:rFonts w:cs="Times New Roman"/>
    </w:rPr>
  </w:style>
  <w:style w:type="character" w:customStyle="1" w:styleId="WW8Num25z0">
    <w:name w:val="WW8Num25z0"/>
    <w:rsid w:val="00E434DC"/>
    <w:rPr>
      <w:rFonts w:cs="Times New Roman"/>
    </w:rPr>
  </w:style>
  <w:style w:type="character" w:customStyle="1" w:styleId="WW8Num26z0">
    <w:name w:val="WW8Num26z0"/>
    <w:rsid w:val="00E434DC"/>
    <w:rPr>
      <w:rFonts w:ascii="Arial" w:eastAsia="Times New Roman" w:hAnsi="Arial" w:cs="Symbol"/>
    </w:rPr>
  </w:style>
  <w:style w:type="character" w:customStyle="1" w:styleId="WW8Num26z1">
    <w:name w:val="WW8Num26z1"/>
    <w:rsid w:val="00E434DC"/>
    <w:rPr>
      <w:rFonts w:ascii="Courier New" w:hAnsi="Courier New" w:cs="Arial"/>
    </w:rPr>
  </w:style>
  <w:style w:type="character" w:customStyle="1" w:styleId="WW8Num26z2">
    <w:name w:val="WW8Num26z2"/>
    <w:rsid w:val="00E434DC"/>
    <w:rPr>
      <w:rFonts w:ascii="Wingdings" w:hAnsi="Wingdings" w:cs="Wingdings"/>
    </w:rPr>
  </w:style>
  <w:style w:type="character" w:customStyle="1" w:styleId="WW8Num26z3">
    <w:name w:val="WW8Num26z3"/>
    <w:rsid w:val="00E434DC"/>
    <w:rPr>
      <w:rFonts w:ascii="Symbol" w:hAnsi="Symbol" w:cs="Symbol"/>
    </w:rPr>
  </w:style>
  <w:style w:type="character" w:customStyle="1" w:styleId="WW8Num27z0">
    <w:name w:val="WW8Num27z0"/>
    <w:rsid w:val="00E434DC"/>
    <w:rPr>
      <w:rFonts w:cs="Times New Roman"/>
      <w:sz w:val="20"/>
      <w:szCs w:val="20"/>
    </w:rPr>
  </w:style>
  <w:style w:type="character" w:customStyle="1" w:styleId="WW8Num27z1">
    <w:name w:val="WW8Num27z1"/>
    <w:rsid w:val="00E434DC"/>
    <w:rPr>
      <w:rFonts w:cs="Times New Roman"/>
    </w:rPr>
  </w:style>
  <w:style w:type="character" w:customStyle="1" w:styleId="WW8Num28z0">
    <w:name w:val="WW8Num28z0"/>
    <w:rsid w:val="00E434DC"/>
    <w:rPr>
      <w:rFonts w:ascii="Arial" w:eastAsia="Times New Roman" w:hAnsi="Arial" w:cs="Arial"/>
    </w:rPr>
  </w:style>
  <w:style w:type="character" w:customStyle="1" w:styleId="WW8Num28z1">
    <w:name w:val="WW8Num28z1"/>
    <w:rsid w:val="00E434DC"/>
    <w:rPr>
      <w:rFonts w:ascii="Courier New" w:hAnsi="Courier New" w:cs="Courier New"/>
    </w:rPr>
  </w:style>
  <w:style w:type="character" w:customStyle="1" w:styleId="WW8Num28z2">
    <w:name w:val="WW8Num28z2"/>
    <w:rsid w:val="00E434DC"/>
    <w:rPr>
      <w:rFonts w:ascii="Wingdings" w:hAnsi="Wingdings" w:cs="Wingdings"/>
    </w:rPr>
  </w:style>
  <w:style w:type="character" w:customStyle="1" w:styleId="WW8Num28z3">
    <w:name w:val="WW8Num28z3"/>
    <w:rsid w:val="00E434DC"/>
    <w:rPr>
      <w:rFonts w:ascii="Symbol" w:hAnsi="Symbol" w:cs="Symbol"/>
    </w:rPr>
  </w:style>
  <w:style w:type="character" w:customStyle="1" w:styleId="WW8Num30z0">
    <w:name w:val="WW8Num30z0"/>
    <w:rsid w:val="00E434DC"/>
    <w:rPr>
      <w:rFonts w:ascii="Arial" w:eastAsia="Times New Roman" w:hAnsi="Arial" w:cs="Arial"/>
    </w:rPr>
  </w:style>
  <w:style w:type="character" w:customStyle="1" w:styleId="WW8Num30z1">
    <w:name w:val="WW8Num30z1"/>
    <w:rsid w:val="00E434DC"/>
    <w:rPr>
      <w:rFonts w:ascii="Courier New" w:hAnsi="Courier New" w:cs="Arial"/>
    </w:rPr>
  </w:style>
  <w:style w:type="character" w:customStyle="1" w:styleId="WW8Num30z2">
    <w:name w:val="WW8Num30z2"/>
    <w:rsid w:val="00E434DC"/>
    <w:rPr>
      <w:rFonts w:ascii="Wingdings" w:hAnsi="Wingdings" w:cs="Wingdings"/>
    </w:rPr>
  </w:style>
  <w:style w:type="character" w:customStyle="1" w:styleId="WW8Num30z3">
    <w:name w:val="WW8Num30z3"/>
    <w:rsid w:val="00E434DC"/>
    <w:rPr>
      <w:rFonts w:ascii="Symbol" w:hAnsi="Symbol" w:cs="Symbol"/>
    </w:rPr>
  </w:style>
  <w:style w:type="character" w:customStyle="1" w:styleId="WW8Num32z0">
    <w:name w:val="WW8Num32z0"/>
    <w:rsid w:val="00E434DC"/>
    <w:rPr>
      <w:rFonts w:ascii="Arial" w:eastAsia="Times New Roman" w:hAnsi="Arial" w:cs="Arial"/>
    </w:rPr>
  </w:style>
  <w:style w:type="character" w:customStyle="1" w:styleId="WW8Num32z1">
    <w:name w:val="WW8Num32z1"/>
    <w:rsid w:val="00E434DC"/>
    <w:rPr>
      <w:rFonts w:ascii="Courier New" w:hAnsi="Courier New" w:cs="Courier New"/>
    </w:rPr>
  </w:style>
  <w:style w:type="character" w:customStyle="1" w:styleId="WW8Num32z2">
    <w:name w:val="WW8Num32z2"/>
    <w:rsid w:val="00E434DC"/>
    <w:rPr>
      <w:rFonts w:ascii="Wingdings" w:hAnsi="Wingdings" w:cs="Wingdings"/>
    </w:rPr>
  </w:style>
  <w:style w:type="character" w:customStyle="1" w:styleId="WW8Num32z3">
    <w:name w:val="WW8Num32z3"/>
    <w:rsid w:val="00E434DC"/>
    <w:rPr>
      <w:rFonts w:ascii="Symbol" w:hAnsi="Symbol" w:cs="Symbol"/>
    </w:rPr>
  </w:style>
  <w:style w:type="character" w:customStyle="1" w:styleId="WW8Num35z0">
    <w:name w:val="WW8Num35z0"/>
    <w:rsid w:val="00E434DC"/>
    <w:rPr>
      <w:rFonts w:cs="Times New Roman"/>
    </w:rPr>
  </w:style>
  <w:style w:type="character" w:customStyle="1" w:styleId="WW8Num36z0">
    <w:name w:val="WW8Num36z0"/>
    <w:rsid w:val="00E434DC"/>
    <w:rPr>
      <w:rFonts w:ascii="Arial" w:eastAsia="Times New Roman" w:hAnsi="Arial" w:cs="Arial"/>
    </w:rPr>
  </w:style>
  <w:style w:type="character" w:customStyle="1" w:styleId="WW8Num36z1">
    <w:name w:val="WW8Num36z1"/>
    <w:rsid w:val="00E434DC"/>
    <w:rPr>
      <w:rFonts w:ascii="Courier New" w:hAnsi="Courier New" w:cs="Courier New"/>
    </w:rPr>
  </w:style>
  <w:style w:type="character" w:customStyle="1" w:styleId="WW8Num36z2">
    <w:name w:val="WW8Num36z2"/>
    <w:rsid w:val="00E434DC"/>
    <w:rPr>
      <w:rFonts w:ascii="Wingdings" w:hAnsi="Wingdings" w:cs="Wingdings"/>
    </w:rPr>
  </w:style>
  <w:style w:type="character" w:customStyle="1" w:styleId="WW8Num36z3">
    <w:name w:val="WW8Num36z3"/>
    <w:rsid w:val="00E434DC"/>
    <w:rPr>
      <w:rFonts w:ascii="Symbol" w:hAnsi="Symbol" w:cs="Symbol"/>
    </w:rPr>
  </w:style>
  <w:style w:type="character" w:customStyle="1" w:styleId="WW8NumSt5z1">
    <w:name w:val="WW8NumSt5z1"/>
    <w:rsid w:val="00E434DC"/>
    <w:rPr>
      <w:b w:val="0"/>
      <w:i w:val="0"/>
      <w:sz w:val="20"/>
      <w:szCs w:val="20"/>
    </w:rPr>
  </w:style>
  <w:style w:type="character" w:customStyle="1" w:styleId="WW8NumSt16z1">
    <w:name w:val="WW8NumSt16z1"/>
    <w:rsid w:val="00E434DC"/>
    <w:rPr>
      <w:b w:val="0"/>
      <w:i w:val="0"/>
      <w:sz w:val="20"/>
      <w:szCs w:val="20"/>
    </w:rPr>
  </w:style>
  <w:style w:type="character" w:customStyle="1" w:styleId="WW8NumSt17z1">
    <w:name w:val="WW8NumSt17z1"/>
    <w:rsid w:val="00E434DC"/>
    <w:rPr>
      <w:b w:val="0"/>
      <w:i w:val="0"/>
      <w:sz w:val="20"/>
      <w:szCs w:val="20"/>
    </w:rPr>
  </w:style>
  <w:style w:type="character" w:customStyle="1" w:styleId="WW8NumSt18z1">
    <w:name w:val="WW8NumSt18z1"/>
    <w:rsid w:val="00E434DC"/>
    <w:rPr>
      <w:b w:val="0"/>
      <w:i w:val="0"/>
      <w:sz w:val="20"/>
      <w:szCs w:val="20"/>
    </w:rPr>
  </w:style>
  <w:style w:type="character" w:customStyle="1" w:styleId="WW8NumSt19z1">
    <w:name w:val="WW8NumSt19z1"/>
    <w:rsid w:val="00E434DC"/>
    <w:rPr>
      <w:b w:val="0"/>
      <w:i w:val="0"/>
      <w:sz w:val="20"/>
      <w:szCs w:val="20"/>
    </w:rPr>
  </w:style>
  <w:style w:type="character" w:customStyle="1" w:styleId="Listenumros2Car">
    <w:name w:val="Liste à numéros 2 Car"/>
    <w:rsid w:val="00E434DC"/>
    <w:rPr>
      <w:rFonts w:ascii="Arial" w:hAnsi="Arial" w:cs="Arial"/>
      <w:szCs w:val="24"/>
      <w:lang w:val="fr-FR" w:bidi="ar-SA"/>
    </w:rPr>
  </w:style>
  <w:style w:type="paragraph" w:styleId="Titel">
    <w:name w:val="Title"/>
    <w:basedOn w:val="Standard"/>
    <w:next w:val="Textkrper"/>
    <w:link w:val="TitelZchn"/>
    <w:uiPriority w:val="10"/>
    <w:qFormat/>
    <w:rsid w:val="00E434DC"/>
    <w:pPr>
      <w:suppressAutoHyphens/>
      <w:spacing w:before="240" w:after="60"/>
      <w:jc w:val="center"/>
    </w:pPr>
    <w:rPr>
      <w:rFonts w:cs="Arial"/>
      <w:b/>
      <w:bCs/>
      <w:kern w:val="1"/>
      <w:sz w:val="32"/>
      <w:szCs w:val="32"/>
      <w:lang w:eastAsia="zh-CN"/>
    </w:rPr>
  </w:style>
  <w:style w:type="character" w:customStyle="1" w:styleId="TitelZchn">
    <w:name w:val="Titel Zchn"/>
    <w:basedOn w:val="Absatz-Standardschriftart"/>
    <w:link w:val="Titel"/>
    <w:uiPriority w:val="10"/>
    <w:rsid w:val="00E434DC"/>
    <w:rPr>
      <w:rFonts w:ascii="Arial" w:eastAsia="Times New Roman" w:hAnsi="Arial" w:cs="Arial"/>
      <w:b/>
      <w:bCs/>
      <w:kern w:val="1"/>
      <w:sz w:val="32"/>
      <w:szCs w:val="32"/>
      <w:lang w:eastAsia="zh-CN"/>
    </w:rPr>
  </w:style>
  <w:style w:type="paragraph" w:styleId="Liste">
    <w:name w:val="List"/>
    <w:basedOn w:val="Textkrper"/>
    <w:semiHidden/>
    <w:rsid w:val="00E434DC"/>
    <w:pPr>
      <w:suppressAutoHyphens/>
      <w:overflowPunct/>
      <w:autoSpaceDE/>
      <w:autoSpaceDN/>
      <w:adjustRightInd/>
      <w:spacing w:after="120" w:line="240" w:lineRule="atLeast"/>
      <w:textAlignment w:val="auto"/>
    </w:pPr>
    <w:rPr>
      <w:rFonts w:ascii="Liberation Sans" w:hAnsi="Liberation Sans" w:cs="Mangal"/>
      <w:sz w:val="20"/>
      <w:szCs w:val="24"/>
      <w:lang w:val="fr-FR" w:eastAsia="zh-CN"/>
    </w:rPr>
  </w:style>
  <w:style w:type="paragraph" w:styleId="Beschriftung">
    <w:name w:val="caption"/>
    <w:basedOn w:val="Standard"/>
    <w:uiPriority w:val="99"/>
    <w:qFormat/>
    <w:rsid w:val="00E434DC"/>
    <w:pPr>
      <w:suppressLineNumbers/>
      <w:suppressAutoHyphens/>
      <w:spacing w:before="120" w:after="120"/>
    </w:pPr>
    <w:rPr>
      <w:rFonts w:ascii="Liberation Sans" w:hAnsi="Liberation Sans" w:cs="Mangal"/>
      <w:i/>
      <w:iCs/>
      <w:sz w:val="24"/>
      <w:lang w:eastAsia="zh-CN"/>
    </w:rPr>
  </w:style>
  <w:style w:type="paragraph" w:customStyle="1" w:styleId="Index">
    <w:name w:val="Index"/>
    <w:basedOn w:val="Standard"/>
    <w:rsid w:val="00E434DC"/>
    <w:pPr>
      <w:suppressLineNumbers/>
      <w:suppressAutoHyphens/>
    </w:pPr>
    <w:rPr>
      <w:rFonts w:ascii="Liberation Sans" w:hAnsi="Liberation Sans" w:cs="Mangal"/>
      <w:lang w:eastAsia="zh-CN"/>
    </w:rPr>
  </w:style>
  <w:style w:type="character" w:customStyle="1" w:styleId="En-tteCar1">
    <w:name w:val="En-tête Car1"/>
    <w:basedOn w:val="Absatz-Standardschriftart"/>
    <w:semiHidden/>
    <w:rsid w:val="00E434DC"/>
    <w:rPr>
      <w:rFonts w:ascii="Arial" w:hAnsi="Arial" w:cs="Arial"/>
      <w:lang w:val="x-none" w:eastAsia="zh-CN"/>
    </w:rPr>
  </w:style>
  <w:style w:type="character" w:customStyle="1" w:styleId="PieddepageCar1">
    <w:name w:val="Pied de page Car1"/>
    <w:basedOn w:val="Absatz-Standardschriftart"/>
    <w:semiHidden/>
    <w:rsid w:val="00E434DC"/>
    <w:rPr>
      <w:rFonts w:ascii="Arial" w:hAnsi="Arial" w:cs="Arial"/>
      <w:color w:val="808080"/>
      <w:szCs w:val="24"/>
      <w:lang w:val="x-none" w:eastAsia="zh-CN"/>
    </w:rPr>
  </w:style>
  <w:style w:type="character" w:customStyle="1" w:styleId="TextedebullesCar1">
    <w:name w:val="Texte de bulles Car1"/>
    <w:basedOn w:val="Absatz-Standardschriftart"/>
    <w:rsid w:val="00E434DC"/>
    <w:rPr>
      <w:rFonts w:ascii="Tahoma" w:hAnsi="Tahoma" w:cs="Tahoma"/>
      <w:sz w:val="16"/>
      <w:szCs w:val="16"/>
      <w:lang w:val="x-none" w:eastAsia="zh-CN"/>
    </w:rPr>
  </w:style>
  <w:style w:type="paragraph" w:styleId="Dokumentstruktur">
    <w:name w:val="Document Map"/>
    <w:basedOn w:val="Standard"/>
    <w:link w:val="DokumentstrukturZchn"/>
    <w:rsid w:val="00E434DC"/>
    <w:pPr>
      <w:shd w:val="clear" w:color="auto" w:fill="000080"/>
      <w:suppressAutoHyphens/>
    </w:pPr>
    <w:rPr>
      <w:rFonts w:ascii="Tahoma" w:hAnsi="Tahoma" w:cs="Tahoma"/>
      <w:szCs w:val="20"/>
      <w:lang w:eastAsia="zh-CN"/>
    </w:rPr>
  </w:style>
  <w:style w:type="character" w:customStyle="1" w:styleId="DokumentstrukturZchn">
    <w:name w:val="Dokumentstruktur Zchn"/>
    <w:basedOn w:val="Absatz-Standardschriftart"/>
    <w:link w:val="Dokumentstruktur"/>
    <w:rsid w:val="00E434DC"/>
    <w:rPr>
      <w:rFonts w:ascii="Tahoma" w:eastAsia="Times New Roman" w:hAnsi="Tahoma" w:cs="Tahoma"/>
      <w:sz w:val="20"/>
      <w:szCs w:val="20"/>
      <w:shd w:val="clear" w:color="auto" w:fill="000080"/>
      <w:lang w:eastAsia="zh-CN"/>
    </w:rPr>
  </w:style>
  <w:style w:type="paragraph" w:styleId="Listennummer">
    <w:name w:val="List Number"/>
    <w:basedOn w:val="Standard"/>
    <w:semiHidden/>
    <w:rsid w:val="00E434DC"/>
    <w:pPr>
      <w:suppressAutoHyphens/>
    </w:pPr>
    <w:rPr>
      <w:rFonts w:cs="Arial"/>
      <w:lang w:eastAsia="zh-CN"/>
    </w:rPr>
  </w:style>
  <w:style w:type="paragraph" w:styleId="Listennummer2">
    <w:name w:val="List Number 2"/>
    <w:basedOn w:val="Standard"/>
    <w:semiHidden/>
    <w:rsid w:val="00E434DC"/>
    <w:pPr>
      <w:numPr>
        <w:numId w:val="6"/>
      </w:numPr>
      <w:suppressAutoHyphens/>
    </w:pPr>
    <w:rPr>
      <w:rFonts w:cs="Arial"/>
      <w:lang w:eastAsia="zh-CN"/>
    </w:rPr>
  </w:style>
  <w:style w:type="paragraph" w:customStyle="1" w:styleId="Contenudetableau">
    <w:name w:val="Contenu de tableau"/>
    <w:basedOn w:val="Standard"/>
    <w:rsid w:val="00E434DC"/>
    <w:pPr>
      <w:suppressLineNumbers/>
      <w:suppressAutoHyphens/>
    </w:pPr>
    <w:rPr>
      <w:rFonts w:cs="Arial"/>
      <w:lang w:eastAsia="zh-CN"/>
    </w:rPr>
  </w:style>
  <w:style w:type="paragraph" w:customStyle="1" w:styleId="Titredetableau">
    <w:name w:val="Titre de tableau"/>
    <w:basedOn w:val="Contenudetableau"/>
    <w:rsid w:val="00E434DC"/>
    <w:pPr>
      <w:jc w:val="center"/>
    </w:pPr>
    <w:rPr>
      <w:b/>
      <w:bCs/>
    </w:rPr>
  </w:style>
  <w:style w:type="paragraph" w:customStyle="1" w:styleId="Contenuducadre">
    <w:name w:val="Contenu du cadre"/>
    <w:basedOn w:val="Textkrper"/>
    <w:rsid w:val="00E434DC"/>
    <w:pPr>
      <w:suppressAutoHyphens/>
      <w:overflowPunct/>
      <w:autoSpaceDE/>
      <w:autoSpaceDN/>
      <w:adjustRightInd/>
      <w:spacing w:after="120" w:line="240" w:lineRule="atLeast"/>
      <w:textAlignment w:val="auto"/>
    </w:pPr>
    <w:rPr>
      <w:rFonts w:ascii="Arial" w:hAnsi="Arial" w:cs="Arial"/>
      <w:sz w:val="20"/>
      <w:szCs w:val="24"/>
      <w:lang w:val="fr-FR" w:eastAsia="zh-CN"/>
    </w:rPr>
  </w:style>
  <w:style w:type="character" w:customStyle="1" w:styleId="ListenabsatzZchn">
    <w:name w:val="Listenabsatz Zchn"/>
    <w:aliases w:val="TITRE I EUROTRAN Zchn,Puce Eurotran 1 Zchn,Par. de liste Zchn"/>
    <w:basedOn w:val="Absatz-Standardschriftart"/>
    <w:link w:val="Listenabsatz"/>
    <w:uiPriority w:val="34"/>
    <w:locked/>
    <w:rsid w:val="00E434DC"/>
    <w:rPr>
      <w:rFonts w:ascii="Arial" w:eastAsia="Times New Roman" w:hAnsi="Arial" w:cs="Times New Roman"/>
      <w:sz w:val="20"/>
      <w:szCs w:val="24"/>
      <w:lang w:eastAsia="fr-FR"/>
    </w:rPr>
  </w:style>
  <w:style w:type="character" w:customStyle="1" w:styleId="bri">
    <w:name w:val="bri"/>
    <w:basedOn w:val="Absatz-Standardschriftart"/>
    <w:rsid w:val="00E434DC"/>
  </w:style>
  <w:style w:type="table" w:customStyle="1" w:styleId="Grilledutableau2">
    <w:name w:val="Grille du tableau2"/>
    <w:basedOn w:val="NormaleTabelle"/>
    <w:next w:val="Tabellenraster"/>
    <w:uiPriority w:val="39"/>
    <w:rsid w:val="003A0782"/>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resolutionpremiereligne1cm">
    <w:name w:val="Retrait_resolution_premiere_ligne_1cm"/>
    <w:link w:val="Retraitresolutionpremiereligne1cmCar"/>
    <w:qFormat/>
    <w:rsid w:val="003A0782"/>
    <w:pPr>
      <w:spacing w:after="0" w:line="240" w:lineRule="atLeast"/>
      <w:ind w:firstLine="567"/>
      <w:jc w:val="both"/>
    </w:pPr>
    <w:rPr>
      <w:rFonts w:ascii="Arial" w:hAnsi="Arial"/>
      <w:sz w:val="20"/>
      <w:szCs w:val="20"/>
    </w:rPr>
  </w:style>
  <w:style w:type="paragraph" w:customStyle="1" w:styleId="6Textedemarrecotedroitgras">
    <w:name w:val="6_Texte_demarre_cote_droit_gras"/>
    <w:link w:val="6TextedemarrecotedroitgrasCar"/>
    <w:autoRedefine/>
    <w:qFormat/>
    <w:rsid w:val="003A0782"/>
    <w:pPr>
      <w:spacing w:after="0" w:line="240" w:lineRule="atLeast"/>
      <w:jc w:val="right"/>
    </w:pPr>
    <w:rPr>
      <w:rFonts w:ascii="Arial" w:hAnsi="Arial"/>
      <w:b/>
      <w:bCs/>
      <w:sz w:val="20"/>
      <w:szCs w:val="20"/>
    </w:rPr>
  </w:style>
  <w:style w:type="paragraph" w:customStyle="1" w:styleId="1Cotedocdate">
    <w:name w:val="1_Cote_doc_date"/>
    <w:link w:val="1CotedocdateCar"/>
    <w:qFormat/>
    <w:rsid w:val="003A0782"/>
    <w:pPr>
      <w:spacing w:after="0" w:line="240" w:lineRule="auto"/>
      <w:ind w:left="340"/>
    </w:pPr>
    <w:rPr>
      <w:rFonts w:ascii="Arial" w:hAnsi="Arial"/>
      <w:sz w:val="20"/>
    </w:rPr>
  </w:style>
  <w:style w:type="paragraph" w:customStyle="1" w:styleId="2Cotedocorig">
    <w:name w:val="2_Cote_doc_orig"/>
    <w:link w:val="2CotedocorigCar"/>
    <w:rsid w:val="003A0782"/>
    <w:pPr>
      <w:spacing w:after="0" w:line="240" w:lineRule="auto"/>
      <w:ind w:left="340"/>
    </w:pPr>
    <w:rPr>
      <w:rFonts w:ascii="Arial" w:hAnsi="Arial"/>
      <w:sz w:val="16"/>
    </w:rPr>
  </w:style>
  <w:style w:type="paragraph" w:customStyle="1" w:styleId="3Nomorgane">
    <w:name w:val="3_Nom_organe"/>
    <w:link w:val="3NomorganeCar"/>
    <w:qFormat/>
    <w:rsid w:val="003A0782"/>
    <w:pPr>
      <w:spacing w:after="0" w:line="240" w:lineRule="auto"/>
      <w:ind w:left="2268"/>
    </w:pPr>
    <w:rPr>
      <w:rFonts w:ascii="Arial" w:hAnsi="Arial"/>
      <w:caps/>
      <w:sz w:val="16"/>
    </w:rPr>
  </w:style>
  <w:style w:type="paragraph" w:customStyle="1" w:styleId="4Titredoc">
    <w:name w:val="4_Titre_doc"/>
    <w:link w:val="4TitredocCar"/>
    <w:qFormat/>
    <w:rsid w:val="003A0782"/>
    <w:pPr>
      <w:spacing w:before="360" w:after="0" w:line="240" w:lineRule="atLeast"/>
      <w:jc w:val="center"/>
    </w:pPr>
    <w:rPr>
      <w:rFonts w:ascii="Arial Gras" w:hAnsi="Arial Gras"/>
      <w:b/>
    </w:rPr>
  </w:style>
  <w:style w:type="paragraph" w:customStyle="1" w:styleId="OJCR1cmparagr">
    <w:name w:val="OJCR_1cm_paragr"/>
    <w:link w:val="OJCR1cmparagrCar"/>
    <w:qFormat/>
    <w:rsid w:val="003A0782"/>
    <w:pPr>
      <w:spacing w:before="220" w:after="0" w:line="240" w:lineRule="atLeast"/>
      <w:ind w:left="567"/>
      <w:jc w:val="both"/>
    </w:pPr>
    <w:rPr>
      <w:rFonts w:ascii="Arial" w:hAnsi="Arial"/>
      <w:sz w:val="20"/>
    </w:rPr>
  </w:style>
  <w:style w:type="paragraph" w:customStyle="1" w:styleId="OJCR1cm75paragr">
    <w:name w:val="OJCR_1cm75_paragr"/>
    <w:link w:val="OJCR1cm75paragrCar"/>
    <w:qFormat/>
    <w:rsid w:val="003A0782"/>
    <w:pPr>
      <w:spacing w:before="220" w:after="0" w:line="240" w:lineRule="atLeast"/>
      <w:ind w:left="992"/>
      <w:jc w:val="both"/>
    </w:pPr>
    <w:rPr>
      <w:rFonts w:ascii="Arial" w:hAnsi="Arial"/>
      <w:sz w:val="20"/>
    </w:rPr>
  </w:style>
  <w:style w:type="paragraph" w:customStyle="1" w:styleId="OJCR2cm50paragr">
    <w:name w:val="OJCR_2cm50_paragr"/>
    <w:link w:val="OJCR2cm50paragrCar"/>
    <w:qFormat/>
    <w:rsid w:val="003A0782"/>
    <w:pPr>
      <w:spacing w:before="220" w:after="0" w:line="240" w:lineRule="atLeast"/>
      <w:ind w:left="1418"/>
      <w:jc w:val="both"/>
    </w:pPr>
    <w:rPr>
      <w:rFonts w:ascii="Arial" w:hAnsi="Arial"/>
      <w:sz w:val="20"/>
    </w:rPr>
  </w:style>
  <w:style w:type="paragraph" w:customStyle="1" w:styleId="OJCR1cmcote">
    <w:name w:val="OJCR_1cm_cote"/>
    <w:link w:val="OJCR1cmcoteCar"/>
    <w:qFormat/>
    <w:rsid w:val="003A0782"/>
    <w:pPr>
      <w:spacing w:after="0" w:line="240" w:lineRule="atLeast"/>
      <w:ind w:left="567"/>
      <w:jc w:val="both"/>
    </w:pPr>
    <w:rPr>
      <w:rFonts w:ascii="Arial" w:hAnsi="Arial"/>
      <w:sz w:val="20"/>
    </w:rPr>
  </w:style>
  <w:style w:type="character" w:customStyle="1" w:styleId="OJCR1cmcoteCar">
    <w:name w:val="OJCR_1cm_cote Car"/>
    <w:basedOn w:val="Absatz-Standardschriftart"/>
    <w:link w:val="OJCR1cmcote"/>
    <w:rsid w:val="003A0782"/>
    <w:rPr>
      <w:rFonts w:ascii="Arial" w:hAnsi="Arial"/>
      <w:sz w:val="20"/>
    </w:rPr>
  </w:style>
  <w:style w:type="character" w:customStyle="1" w:styleId="1CotedocdateCar">
    <w:name w:val="1_Cote_doc_date Car"/>
    <w:basedOn w:val="Absatz-Standardschriftart"/>
    <w:link w:val="1Cotedocdate"/>
    <w:rsid w:val="003A0782"/>
    <w:rPr>
      <w:rFonts w:ascii="Arial" w:hAnsi="Arial"/>
      <w:sz w:val="20"/>
    </w:rPr>
  </w:style>
  <w:style w:type="character" w:customStyle="1" w:styleId="2CotedocorigCar">
    <w:name w:val="2_Cote_doc_orig Car"/>
    <w:basedOn w:val="Absatz-Standardschriftart"/>
    <w:link w:val="2Cotedocorig"/>
    <w:rsid w:val="003A0782"/>
    <w:rPr>
      <w:rFonts w:ascii="Arial" w:hAnsi="Arial"/>
      <w:sz w:val="16"/>
    </w:rPr>
  </w:style>
  <w:style w:type="character" w:customStyle="1" w:styleId="3NomorganeCar">
    <w:name w:val="3_Nom_organe Car"/>
    <w:basedOn w:val="Absatz-Standardschriftart"/>
    <w:link w:val="3Nomorgane"/>
    <w:rsid w:val="003A0782"/>
    <w:rPr>
      <w:rFonts w:ascii="Arial" w:hAnsi="Arial"/>
      <w:caps/>
      <w:sz w:val="16"/>
    </w:rPr>
  </w:style>
  <w:style w:type="character" w:customStyle="1" w:styleId="4TitredocCar">
    <w:name w:val="4_Titre_doc Car"/>
    <w:basedOn w:val="Absatz-Standardschriftart"/>
    <w:link w:val="4Titredoc"/>
    <w:rsid w:val="003A0782"/>
    <w:rPr>
      <w:rFonts w:ascii="Arial Gras" w:hAnsi="Arial Gras"/>
      <w:b/>
    </w:rPr>
  </w:style>
  <w:style w:type="character" w:customStyle="1" w:styleId="OJCR1cmparagrCar">
    <w:name w:val="OJCR_1cm_paragr Car"/>
    <w:basedOn w:val="Absatz-Standardschriftart"/>
    <w:link w:val="OJCR1cmparagr"/>
    <w:rsid w:val="003A0782"/>
    <w:rPr>
      <w:rFonts w:ascii="Arial" w:hAnsi="Arial"/>
      <w:sz w:val="20"/>
    </w:rPr>
  </w:style>
  <w:style w:type="character" w:customStyle="1" w:styleId="OJCR1cm75paragrCar">
    <w:name w:val="OJCR_1cm75_paragr Car"/>
    <w:basedOn w:val="Absatz-Standardschriftart"/>
    <w:link w:val="OJCR1cm75paragr"/>
    <w:rsid w:val="003A0782"/>
    <w:rPr>
      <w:rFonts w:ascii="Arial" w:hAnsi="Arial"/>
      <w:sz w:val="20"/>
    </w:rPr>
  </w:style>
  <w:style w:type="character" w:customStyle="1" w:styleId="OJCR2cm50paragrCar">
    <w:name w:val="OJCR_2cm50_paragr Car"/>
    <w:basedOn w:val="Absatz-Standardschriftart"/>
    <w:link w:val="OJCR2cm50paragr"/>
    <w:rsid w:val="003A0782"/>
    <w:rPr>
      <w:rFonts w:ascii="Arial" w:hAnsi="Arial"/>
      <w:sz w:val="20"/>
    </w:rPr>
  </w:style>
  <w:style w:type="character" w:customStyle="1" w:styleId="Retraitresolutionpremiereligne1cmCar">
    <w:name w:val="Retrait_resolution_premiere_ligne_1cm Car"/>
    <w:basedOn w:val="Absatz-Standardschriftart"/>
    <w:link w:val="Retraitresolutionpremiereligne1cm"/>
    <w:rsid w:val="003A0782"/>
    <w:rPr>
      <w:rFonts w:ascii="Arial" w:hAnsi="Arial"/>
      <w:sz w:val="20"/>
      <w:szCs w:val="20"/>
    </w:rPr>
  </w:style>
  <w:style w:type="character" w:customStyle="1" w:styleId="6TextedemarrecotedroitgrasCar">
    <w:name w:val="6_Texte_demarre_cote_droit_gras Car"/>
    <w:basedOn w:val="Absatz-Standardschriftart"/>
    <w:link w:val="6Textedemarrecotedroitgras"/>
    <w:rsid w:val="003A0782"/>
    <w:rPr>
      <w:rFonts w:ascii="Arial" w:hAnsi="Arial"/>
      <w:b/>
      <w:bCs/>
      <w:sz w:val="20"/>
      <w:szCs w:val="20"/>
    </w:rPr>
  </w:style>
  <w:style w:type="paragraph" w:customStyle="1" w:styleId="Retrait1cmchiffrenongras">
    <w:name w:val="Retrait_1cm_chiffre_non_gras"/>
    <w:link w:val="Retrait1cmchiffrenongrasCar"/>
    <w:qFormat/>
    <w:rsid w:val="003A0782"/>
    <w:pPr>
      <w:numPr>
        <w:numId w:val="12"/>
      </w:numPr>
      <w:spacing w:before="220" w:after="0" w:line="240" w:lineRule="atLeast"/>
      <w:jc w:val="both"/>
      <w:outlineLvl w:val="0"/>
    </w:pPr>
    <w:rPr>
      <w:rFonts w:ascii="Arial" w:hAnsi="Arial"/>
      <w:sz w:val="20"/>
    </w:rPr>
  </w:style>
  <w:style w:type="paragraph" w:customStyle="1" w:styleId="Retrait075paragr">
    <w:name w:val="Retrait_075_paragr"/>
    <w:link w:val="Retrait075paragrCar"/>
    <w:qFormat/>
    <w:rsid w:val="003A0782"/>
    <w:pPr>
      <w:spacing w:before="220" w:after="0" w:line="240" w:lineRule="atLeast"/>
      <w:ind w:left="425"/>
      <w:jc w:val="both"/>
    </w:pPr>
    <w:rPr>
      <w:rFonts w:ascii="Arial" w:hAnsi="Arial"/>
      <w:sz w:val="20"/>
    </w:rPr>
  </w:style>
  <w:style w:type="character" w:customStyle="1" w:styleId="Retrait1cmchiffrenongrasCar">
    <w:name w:val="Retrait_1cm_chiffre_non_gras Car"/>
    <w:basedOn w:val="Absatz-Standardschriftart"/>
    <w:link w:val="Retrait1cmchiffrenongras"/>
    <w:rsid w:val="003A0782"/>
    <w:rPr>
      <w:rFonts w:ascii="Arial" w:hAnsi="Arial"/>
      <w:sz w:val="20"/>
    </w:rPr>
  </w:style>
  <w:style w:type="character" w:customStyle="1" w:styleId="Retrait075paragrCar">
    <w:name w:val="Retrait_075_paragr Car"/>
    <w:basedOn w:val="Absatz-Standardschriftart"/>
    <w:link w:val="Retrait075paragr"/>
    <w:rsid w:val="003A0782"/>
    <w:rPr>
      <w:rFonts w:ascii="Arial" w:hAnsi="Arial"/>
      <w:sz w:val="20"/>
    </w:rPr>
  </w:style>
  <w:style w:type="paragraph" w:customStyle="1" w:styleId="Retrait075lettre">
    <w:name w:val="Retrait_075_lettre"/>
    <w:link w:val="Retrait075lettreCar"/>
    <w:qFormat/>
    <w:rsid w:val="003A0782"/>
    <w:pPr>
      <w:numPr>
        <w:numId w:val="13"/>
      </w:numPr>
      <w:spacing w:before="60" w:after="0" w:line="240" w:lineRule="atLeast"/>
      <w:jc w:val="both"/>
    </w:pPr>
    <w:rPr>
      <w:rFonts w:ascii="Arial" w:hAnsi="Arial"/>
      <w:sz w:val="20"/>
    </w:rPr>
  </w:style>
  <w:style w:type="paragraph" w:customStyle="1" w:styleId="Retrait075tiret">
    <w:name w:val="Retrait_075_tiret"/>
    <w:link w:val="Retrait075tiretCar"/>
    <w:qFormat/>
    <w:rsid w:val="003A0782"/>
    <w:pPr>
      <w:numPr>
        <w:numId w:val="14"/>
      </w:numPr>
      <w:spacing w:before="60" w:after="0" w:line="240" w:lineRule="atLeast"/>
      <w:jc w:val="both"/>
    </w:pPr>
    <w:rPr>
      <w:rFonts w:ascii="Arial" w:hAnsi="Arial"/>
      <w:sz w:val="20"/>
    </w:rPr>
  </w:style>
  <w:style w:type="character" w:customStyle="1" w:styleId="Retrait075lettreCar">
    <w:name w:val="Retrait_075_lettre Car"/>
    <w:basedOn w:val="Absatz-Standardschriftart"/>
    <w:link w:val="Retrait075lettre"/>
    <w:rsid w:val="003A0782"/>
    <w:rPr>
      <w:rFonts w:ascii="Arial" w:hAnsi="Arial"/>
      <w:sz w:val="20"/>
    </w:rPr>
  </w:style>
  <w:style w:type="character" w:customStyle="1" w:styleId="Retrait075tiretCar">
    <w:name w:val="Retrait_075_tiret Car"/>
    <w:basedOn w:val="Absatz-Standardschriftart"/>
    <w:link w:val="Retrait075tiret"/>
    <w:rsid w:val="003A0782"/>
    <w:rPr>
      <w:rFonts w:ascii="Arial" w:hAnsi="Arial"/>
      <w:sz w:val="20"/>
    </w:rPr>
  </w:style>
  <w:style w:type="paragraph" w:customStyle="1" w:styleId="0">
    <w:name w:val="0_"/>
    <w:link w:val="0Car"/>
    <w:qFormat/>
    <w:rsid w:val="003A0782"/>
    <w:pPr>
      <w:spacing w:after="0" w:line="240" w:lineRule="auto"/>
      <w:jc w:val="both"/>
    </w:pPr>
    <w:rPr>
      <w:rFonts w:ascii="Arial" w:hAnsi="Arial"/>
      <w:sz w:val="20"/>
    </w:rPr>
  </w:style>
  <w:style w:type="paragraph" w:customStyle="1" w:styleId="0Logoccnrcesni">
    <w:name w:val="0_Logo_ccnr_cesni"/>
    <w:qFormat/>
    <w:rsid w:val="003A0782"/>
    <w:pPr>
      <w:spacing w:after="0" w:line="240" w:lineRule="atLeast"/>
    </w:pPr>
    <w:rPr>
      <w:rFonts w:ascii="Arial" w:hAnsi="Arial"/>
      <w:sz w:val="20"/>
    </w:rPr>
  </w:style>
  <w:style w:type="character" w:customStyle="1" w:styleId="0Car">
    <w:name w:val="0_ Car"/>
    <w:basedOn w:val="Absatz-Standardschriftart"/>
    <w:link w:val="0"/>
    <w:rsid w:val="003A0782"/>
    <w:rPr>
      <w:rFonts w:ascii="Arial" w:hAnsi="Arial"/>
      <w:sz w:val="20"/>
    </w:rPr>
  </w:style>
  <w:style w:type="paragraph" w:customStyle="1" w:styleId="0Logocdni">
    <w:name w:val="0_Logo_cdni"/>
    <w:link w:val="0LogocdniCar"/>
    <w:qFormat/>
    <w:rsid w:val="003A0782"/>
    <w:pPr>
      <w:spacing w:after="0" w:line="240" w:lineRule="atLeast"/>
      <w:jc w:val="center"/>
    </w:pPr>
    <w:rPr>
      <w:rFonts w:ascii="Arial" w:hAnsi="Arial"/>
      <w:sz w:val="20"/>
    </w:rPr>
  </w:style>
  <w:style w:type="character" w:customStyle="1" w:styleId="0LogocdniCar">
    <w:name w:val="0_Logo_cdni Car"/>
    <w:basedOn w:val="Absatz-Standardschriftart"/>
    <w:link w:val="0Logocdni"/>
    <w:rsid w:val="003A0782"/>
    <w:rPr>
      <w:rFonts w:ascii="Arial" w:hAnsi="Arial"/>
      <w:sz w:val="20"/>
    </w:rPr>
  </w:style>
  <w:style w:type="paragraph" w:customStyle="1" w:styleId="0cdni">
    <w:name w:val="0_cdni"/>
    <w:qFormat/>
    <w:rsid w:val="003A0782"/>
    <w:pPr>
      <w:spacing w:before="120" w:after="0" w:line="240" w:lineRule="auto"/>
    </w:pPr>
    <w:rPr>
      <w:rFonts w:ascii="Arial Gras" w:hAnsi="Arial Gras"/>
      <w:b/>
      <w:caps/>
      <w:color w:val="808080"/>
      <w:sz w:val="14"/>
    </w:rPr>
  </w:style>
  <w:style w:type="paragraph" w:customStyle="1" w:styleId="5Listepresence">
    <w:name w:val="5_Liste_presence"/>
    <w:link w:val="5ListepresenceCar"/>
    <w:qFormat/>
    <w:rsid w:val="003A0782"/>
    <w:pPr>
      <w:tabs>
        <w:tab w:val="left" w:pos="3260"/>
        <w:tab w:val="left" w:pos="6379"/>
      </w:tabs>
      <w:spacing w:after="0" w:line="240" w:lineRule="atLeast"/>
      <w:ind w:left="6379" w:hanging="6379"/>
    </w:pPr>
    <w:rPr>
      <w:rFonts w:ascii="Arial" w:hAnsi="Arial"/>
      <w:sz w:val="20"/>
    </w:rPr>
  </w:style>
  <w:style w:type="character" w:customStyle="1" w:styleId="5ListepresenceCar">
    <w:name w:val="5_Liste_presence Car"/>
    <w:basedOn w:val="Absatz-Standardschriftart"/>
    <w:link w:val="5Listepresence"/>
    <w:rsid w:val="003A0782"/>
    <w:rPr>
      <w:rFonts w:ascii="Arial" w:hAnsi="Arial"/>
      <w:sz w:val="20"/>
    </w:rPr>
  </w:style>
  <w:style w:type="paragraph" w:customStyle="1" w:styleId="Retrait1cmlettrenongras">
    <w:name w:val="Retrait_1cm_lettre_non_gras"/>
    <w:link w:val="Retrait1cmlettrenongrasCar"/>
    <w:qFormat/>
    <w:rsid w:val="003A0782"/>
    <w:pPr>
      <w:numPr>
        <w:ilvl w:val="1"/>
        <w:numId w:val="12"/>
      </w:numPr>
      <w:spacing w:before="60" w:after="0" w:line="240" w:lineRule="atLeast"/>
      <w:jc w:val="both"/>
      <w:outlineLvl w:val="1"/>
    </w:pPr>
    <w:rPr>
      <w:rFonts w:ascii="Arial" w:hAnsi="Arial"/>
      <w:sz w:val="20"/>
    </w:rPr>
  </w:style>
  <w:style w:type="character" w:customStyle="1" w:styleId="Retrait1cmlettrenongrasCar">
    <w:name w:val="Retrait_1cm_lettre_non_gras Car"/>
    <w:basedOn w:val="Absatz-Standardschriftart"/>
    <w:link w:val="Retrait1cmlettrenongras"/>
    <w:rsid w:val="003A0782"/>
    <w:rPr>
      <w:rFonts w:ascii="Arial" w:hAnsi="Arial"/>
      <w:sz w:val="20"/>
    </w:rPr>
  </w:style>
  <w:style w:type="paragraph" w:customStyle="1" w:styleId="OJCR1cmcoteitalique">
    <w:name w:val="OJCR_1cm_cote_italique"/>
    <w:link w:val="OJCR1cmcoteitaliqueCar"/>
    <w:rsid w:val="003A0782"/>
    <w:pPr>
      <w:spacing w:after="0" w:line="240" w:lineRule="atLeast"/>
      <w:ind w:left="567"/>
      <w:jc w:val="both"/>
    </w:pPr>
    <w:rPr>
      <w:rFonts w:ascii="Arial" w:hAnsi="Arial"/>
      <w:i/>
      <w:sz w:val="20"/>
    </w:rPr>
  </w:style>
  <w:style w:type="character" w:customStyle="1" w:styleId="OJCR1cmcoteitaliqueCar">
    <w:name w:val="OJCR_1cm_cote_italique Car"/>
    <w:basedOn w:val="Absatz-Standardschriftart"/>
    <w:link w:val="OJCR1cmcoteitalique"/>
    <w:rsid w:val="003A0782"/>
    <w:rPr>
      <w:rFonts w:ascii="Arial" w:hAnsi="Arial"/>
      <w:i/>
      <w:sz w:val="20"/>
    </w:rPr>
  </w:style>
  <w:style w:type="table" w:customStyle="1" w:styleId="Grilledutableau3">
    <w:name w:val="Grille du tableau3"/>
    <w:basedOn w:val="NormaleTabelle"/>
    <w:next w:val="Tabellenraster"/>
    <w:uiPriority w:val="39"/>
    <w:rsid w:val="00935C71"/>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bsatz-Standardschriftart"/>
    <w:rsid w:val="00935C71"/>
    <w:rPr>
      <w:rFonts w:ascii="Segoe UI" w:hAnsi="Segoe UI" w:cs="Segoe UI" w:hint="default"/>
      <w:sz w:val="18"/>
      <w:szCs w:val="18"/>
    </w:rPr>
  </w:style>
  <w:style w:type="paragraph" w:customStyle="1" w:styleId="pf0">
    <w:name w:val="pf0"/>
    <w:basedOn w:val="Standard"/>
    <w:rsid w:val="00935C71"/>
    <w:pPr>
      <w:spacing w:before="100" w:beforeAutospacing="1" w:after="100" w:afterAutospacing="1" w:line="240" w:lineRule="auto"/>
      <w:jc w:val="left"/>
    </w:pPr>
    <w:rPr>
      <w:rFonts w:ascii="Times New Roman" w:hAnsi="Times New Roman"/>
      <w:sz w:val="24"/>
      <w:lang w:val="de-DE" w:eastAsia="de-DE"/>
    </w:rPr>
  </w:style>
  <w:style w:type="paragraph" w:customStyle="1" w:styleId="Default">
    <w:name w:val="Default"/>
    <w:rsid w:val="007669B7"/>
    <w:pPr>
      <w:autoSpaceDE w:val="0"/>
      <w:autoSpaceDN w:val="0"/>
      <w:adjustRightInd w:val="0"/>
      <w:spacing w:after="0" w:line="240" w:lineRule="auto"/>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41310">
      <w:bodyDiv w:val="1"/>
      <w:marLeft w:val="0"/>
      <w:marRight w:val="0"/>
      <w:marTop w:val="0"/>
      <w:marBottom w:val="0"/>
      <w:divBdr>
        <w:top w:val="none" w:sz="0" w:space="0" w:color="auto"/>
        <w:left w:val="none" w:sz="0" w:space="0" w:color="auto"/>
        <w:bottom w:val="none" w:sz="0" w:space="0" w:color="auto"/>
        <w:right w:val="none" w:sz="0" w:space="0" w:color="auto"/>
      </w:divBdr>
    </w:div>
    <w:div w:id="2092850856">
      <w:bodyDiv w:val="1"/>
      <w:marLeft w:val="0"/>
      <w:marRight w:val="0"/>
      <w:marTop w:val="0"/>
      <w:marBottom w:val="0"/>
      <w:divBdr>
        <w:top w:val="none" w:sz="0" w:space="0" w:color="auto"/>
        <w:left w:val="none" w:sz="0" w:space="0" w:color="auto"/>
        <w:bottom w:val="none" w:sz="0" w:space="0" w:color="auto"/>
        <w:right w:val="none" w:sz="0" w:space="0" w:color="auto"/>
      </w:divBdr>
    </w:div>
    <w:div w:id="20976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image" Target="media/image2.emf"/><Relationship Id="rId34" Type="http://schemas.openxmlformats.org/officeDocument/2006/relationships/footer" Target="footer8.xml"/><Relationship Id="rId42" Type="http://schemas.openxmlformats.org/officeDocument/2006/relationships/image" Target="media/image12.png"/><Relationship Id="rId47" Type="http://schemas.openxmlformats.org/officeDocument/2006/relationships/image" Target="media/image17.emf"/><Relationship Id="rId50" Type="http://schemas.openxmlformats.org/officeDocument/2006/relationships/image" Target="media/image18.emf"/><Relationship Id="rId55" Type="http://schemas.openxmlformats.org/officeDocument/2006/relationships/footer" Target="footer12.xml"/><Relationship Id="rId63" Type="http://schemas.openxmlformats.org/officeDocument/2006/relationships/image" Target="media/image24.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7.emf"/><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hyperlink" Target="https://www.cdni-iwt.org/" TargetMode="External"/><Relationship Id="rId45" Type="http://schemas.openxmlformats.org/officeDocument/2006/relationships/image" Target="media/image15.jpeg"/><Relationship Id="rId53" Type="http://schemas.openxmlformats.org/officeDocument/2006/relationships/image" Target="media/image20.emf"/><Relationship Id="rId58" Type="http://schemas.openxmlformats.org/officeDocument/2006/relationships/header" Target="header13.xml"/><Relationship Id="rId5" Type="http://schemas.openxmlformats.org/officeDocument/2006/relationships/webSettings" Target="webSettings.xml"/><Relationship Id="rId61" Type="http://schemas.openxmlformats.org/officeDocument/2006/relationships/package" Target="embeddings/Microsoft_Excel_Worksheet2.xlsx"/><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package" Target="embeddings/Microsoft_Excel_Worksheet.xlsx"/><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footer" Target="footer9.xml"/><Relationship Id="rId43" Type="http://schemas.openxmlformats.org/officeDocument/2006/relationships/image" Target="media/image13.jpeg"/><Relationship Id="rId48" Type="http://schemas.openxmlformats.org/officeDocument/2006/relationships/header" Target="header11.xml"/><Relationship Id="rId56" Type="http://schemas.openxmlformats.org/officeDocument/2006/relationships/footer" Target="footer13.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package" Target="embeddings/Microsoft_Excel_Worksheet1.xlsx"/><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image" Target="media/image9.emf"/><Relationship Id="rId46" Type="http://schemas.openxmlformats.org/officeDocument/2006/relationships/image" Target="media/image16.jpeg"/><Relationship Id="rId59" Type="http://schemas.openxmlformats.org/officeDocument/2006/relationships/footer" Target="footer14.xml"/><Relationship Id="rId20" Type="http://schemas.openxmlformats.org/officeDocument/2006/relationships/footer" Target="footer6.xml"/><Relationship Id="rId41" Type="http://schemas.openxmlformats.org/officeDocument/2006/relationships/image" Target="media/image11.jpeg"/><Relationship Id="rId54" Type="http://schemas.openxmlformats.org/officeDocument/2006/relationships/header" Target="header12.xml"/><Relationship Id="rId62"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3.emf"/><Relationship Id="rId28" Type="http://schemas.openxmlformats.org/officeDocument/2006/relationships/image" Target="media/image6.emf"/><Relationship Id="rId36" Type="http://schemas.openxmlformats.org/officeDocument/2006/relationships/header" Target="header10.xml"/><Relationship Id="rId49" Type="http://schemas.openxmlformats.org/officeDocument/2006/relationships/footer" Target="footer11.xml"/><Relationship Id="rId57" Type="http://schemas.openxmlformats.org/officeDocument/2006/relationships/image" Target="media/image21.emf"/><Relationship Id="rId10" Type="http://schemas.openxmlformats.org/officeDocument/2006/relationships/header" Target="header2.xml"/><Relationship Id="rId31" Type="http://schemas.openxmlformats.org/officeDocument/2006/relationships/chart" Target="charts/chart1.xml"/><Relationship Id="rId44" Type="http://schemas.openxmlformats.org/officeDocument/2006/relationships/image" Target="media/image14.gif"/><Relationship Id="rId52" Type="http://schemas.openxmlformats.org/officeDocument/2006/relationships/image" Target="media/image19.emf"/><Relationship Id="rId60" Type="http://schemas.openxmlformats.org/officeDocument/2006/relationships/image" Target="media/image22.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image" Target="media/image10.png"/></Relationships>
</file>

<file path=word/charts/_rels/chart1.xml.rels><?xml version="1.0" encoding="UTF-8" standalone="yes"?>
<Relationships xmlns="http://schemas.openxmlformats.org/package/2006/relationships"><Relationship Id="rId1" Type="http://schemas.openxmlformats.org/officeDocument/2006/relationships/oleObject" Target="file:///\\CCRSRV02\p.elchinger$\9_Adm\Travaux\CDNI\IIPC\Tarif%207.5\2024_10\!calcul%208.5%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'évolution des volums'!$C$5</c:f>
              <c:strCache>
                <c:ptCount val="1"/>
                <c:pt idx="0">
                  <c:v>Nbre de bateaux / Zahl der Schiffe / aantal schepen</c:v>
                </c:pt>
              </c:strCache>
            </c:strRef>
          </c:tx>
          <c:marker>
            <c:symbol val="none"/>
          </c:marker>
          <c:cat>
            <c:strRef>
              <c:f>'évolution des volums'!$F$4:$P$4</c:f>
              <c:strCache>
                <c:ptCount val="11"/>
                <c:pt idx="0">
                  <c:v>2012</c:v>
                </c:pt>
                <c:pt idx="1">
                  <c:v>2013</c:v>
                </c:pt>
                <c:pt idx="2">
                  <c:v>2014</c:v>
                </c:pt>
                <c:pt idx="3">
                  <c:v>2015</c:v>
                </c:pt>
                <c:pt idx="4">
                  <c:v>2016</c:v>
                </c:pt>
                <c:pt idx="5">
                  <c:v>2017</c:v>
                </c:pt>
                <c:pt idx="6">
                  <c:v>2018</c:v>
                </c:pt>
                <c:pt idx="7">
                  <c:v>2019</c:v>
                </c:pt>
                <c:pt idx="8">
                  <c:v>2020</c:v>
                </c:pt>
                <c:pt idx="9">
                  <c:v>2021</c:v>
                </c:pt>
                <c:pt idx="10">
                  <c:v>2022*</c:v>
                </c:pt>
              </c:strCache>
            </c:strRef>
          </c:cat>
          <c:val>
            <c:numRef>
              <c:f>'évolution des volums'!$F$5:$P$5</c:f>
              <c:numCache>
                <c:formatCode>#,##0</c:formatCode>
                <c:ptCount val="11"/>
                <c:pt idx="0">
                  <c:v>27192</c:v>
                </c:pt>
                <c:pt idx="1">
                  <c:v>26795</c:v>
                </c:pt>
                <c:pt idx="2">
                  <c:v>26144</c:v>
                </c:pt>
                <c:pt idx="3">
                  <c:v>25936</c:v>
                </c:pt>
                <c:pt idx="4">
                  <c:v>26127</c:v>
                </c:pt>
                <c:pt idx="5">
                  <c:v>25059</c:v>
                </c:pt>
                <c:pt idx="6">
                  <c:v>25180</c:v>
                </c:pt>
                <c:pt idx="7">
                  <c:v>25781</c:v>
                </c:pt>
                <c:pt idx="8">
                  <c:v>24628</c:v>
                </c:pt>
                <c:pt idx="9">
                  <c:v>23736</c:v>
                </c:pt>
                <c:pt idx="10">
                  <c:v>22477</c:v>
                </c:pt>
              </c:numCache>
            </c:numRef>
          </c:val>
          <c:smooth val="0"/>
          <c:extLst>
            <c:ext xmlns:c16="http://schemas.microsoft.com/office/drawing/2014/chart" uri="{C3380CC4-5D6E-409C-BE32-E72D297353CC}">
              <c16:uniqueId val="{00000000-F390-4AF3-9335-AF3EF5C5D551}"/>
            </c:ext>
          </c:extLst>
        </c:ser>
        <c:ser>
          <c:idx val="3"/>
          <c:order val="1"/>
          <c:tx>
            <c:strRef>
              <c:f>'évolution des volums'!$C$7</c:f>
              <c:strCache>
                <c:ptCount val="1"/>
                <c:pt idx="0">
                  <c:v>Eau de fond de cale / Bilgenwasser / Bilgewater (m3)</c:v>
                </c:pt>
              </c:strCache>
            </c:strRef>
          </c:tx>
          <c:marker>
            <c:symbol val="none"/>
          </c:marker>
          <c:cat>
            <c:strRef>
              <c:f>'évolution des volums'!$F$4:$P$4</c:f>
              <c:strCache>
                <c:ptCount val="11"/>
                <c:pt idx="0">
                  <c:v>2012</c:v>
                </c:pt>
                <c:pt idx="1">
                  <c:v>2013</c:v>
                </c:pt>
                <c:pt idx="2">
                  <c:v>2014</c:v>
                </c:pt>
                <c:pt idx="3">
                  <c:v>2015</c:v>
                </c:pt>
                <c:pt idx="4">
                  <c:v>2016</c:v>
                </c:pt>
                <c:pt idx="5">
                  <c:v>2017</c:v>
                </c:pt>
                <c:pt idx="6">
                  <c:v>2018</c:v>
                </c:pt>
                <c:pt idx="7">
                  <c:v>2019</c:v>
                </c:pt>
                <c:pt idx="8">
                  <c:v>2020</c:v>
                </c:pt>
                <c:pt idx="9">
                  <c:v>2021</c:v>
                </c:pt>
                <c:pt idx="10">
                  <c:v>2022*</c:v>
                </c:pt>
              </c:strCache>
            </c:strRef>
          </c:cat>
          <c:val>
            <c:numRef>
              <c:f>'évolution des volums'!$F$7:$P$7</c:f>
              <c:numCache>
                <c:formatCode>#,##0</c:formatCode>
                <c:ptCount val="11"/>
                <c:pt idx="0">
                  <c:v>47126</c:v>
                </c:pt>
                <c:pt idx="1">
                  <c:v>44213</c:v>
                </c:pt>
                <c:pt idx="2">
                  <c:v>42736</c:v>
                </c:pt>
                <c:pt idx="3">
                  <c:v>42926</c:v>
                </c:pt>
                <c:pt idx="4">
                  <c:v>41051</c:v>
                </c:pt>
                <c:pt idx="5">
                  <c:v>39356.088000000003</c:v>
                </c:pt>
                <c:pt idx="6">
                  <c:v>37460</c:v>
                </c:pt>
                <c:pt idx="7">
                  <c:v>34004</c:v>
                </c:pt>
                <c:pt idx="8">
                  <c:v>30917</c:v>
                </c:pt>
                <c:pt idx="9">
                  <c:v>29765</c:v>
                </c:pt>
                <c:pt idx="10">
                  <c:v>27619</c:v>
                </c:pt>
              </c:numCache>
            </c:numRef>
          </c:val>
          <c:smooth val="0"/>
          <c:extLst>
            <c:ext xmlns:c16="http://schemas.microsoft.com/office/drawing/2014/chart" uri="{C3380CC4-5D6E-409C-BE32-E72D297353CC}">
              <c16:uniqueId val="{00000001-F390-4AF3-9335-AF3EF5C5D551}"/>
            </c:ext>
          </c:extLst>
        </c:ser>
        <c:ser>
          <c:idx val="2"/>
          <c:order val="2"/>
          <c:tx>
            <c:strRef>
              <c:f>'évolution des volums'!$C$6</c:f>
              <c:strCache>
                <c:ptCount val="1"/>
                <c:pt idx="0">
                  <c:v>Huiles usagées / Altöl / Afgewerkte olie (m3)</c:v>
                </c:pt>
              </c:strCache>
            </c:strRef>
          </c:tx>
          <c:marker>
            <c:symbol val="none"/>
          </c:marker>
          <c:cat>
            <c:strRef>
              <c:f>'évolution des volums'!$F$4:$P$4</c:f>
              <c:strCache>
                <c:ptCount val="11"/>
                <c:pt idx="0">
                  <c:v>2012</c:v>
                </c:pt>
                <c:pt idx="1">
                  <c:v>2013</c:v>
                </c:pt>
                <c:pt idx="2">
                  <c:v>2014</c:v>
                </c:pt>
                <c:pt idx="3">
                  <c:v>2015</c:v>
                </c:pt>
                <c:pt idx="4">
                  <c:v>2016</c:v>
                </c:pt>
                <c:pt idx="5">
                  <c:v>2017</c:v>
                </c:pt>
                <c:pt idx="6">
                  <c:v>2018</c:v>
                </c:pt>
                <c:pt idx="7">
                  <c:v>2019</c:v>
                </c:pt>
                <c:pt idx="8">
                  <c:v>2020</c:v>
                </c:pt>
                <c:pt idx="9">
                  <c:v>2021</c:v>
                </c:pt>
                <c:pt idx="10">
                  <c:v>2022*</c:v>
                </c:pt>
              </c:strCache>
            </c:strRef>
          </c:cat>
          <c:val>
            <c:numRef>
              <c:f>'évolution des volums'!$F$6:$P$6</c:f>
              <c:numCache>
                <c:formatCode>#,##0</c:formatCode>
                <c:ptCount val="11"/>
                <c:pt idx="0">
                  <c:v>3922</c:v>
                </c:pt>
                <c:pt idx="1">
                  <c:v>3948</c:v>
                </c:pt>
                <c:pt idx="2">
                  <c:v>3849</c:v>
                </c:pt>
                <c:pt idx="3">
                  <c:v>3686</c:v>
                </c:pt>
                <c:pt idx="4">
                  <c:v>3614</c:v>
                </c:pt>
                <c:pt idx="5">
                  <c:v>4336</c:v>
                </c:pt>
                <c:pt idx="6">
                  <c:v>4066</c:v>
                </c:pt>
                <c:pt idx="7">
                  <c:v>4035</c:v>
                </c:pt>
                <c:pt idx="8">
                  <c:v>4020</c:v>
                </c:pt>
                <c:pt idx="9">
                  <c:v>4127</c:v>
                </c:pt>
                <c:pt idx="10">
                  <c:v>4177</c:v>
                </c:pt>
              </c:numCache>
            </c:numRef>
          </c:val>
          <c:smooth val="0"/>
          <c:extLst>
            <c:ext xmlns:c16="http://schemas.microsoft.com/office/drawing/2014/chart" uri="{C3380CC4-5D6E-409C-BE32-E72D297353CC}">
              <c16:uniqueId val="{00000002-F390-4AF3-9335-AF3EF5C5D551}"/>
            </c:ext>
          </c:extLst>
        </c:ser>
        <c:ser>
          <c:idx val="4"/>
          <c:order val="3"/>
          <c:tx>
            <c:strRef>
              <c:f>'évolution des volums'!$C$8</c:f>
              <c:strCache>
                <c:ptCount val="1"/>
                <c:pt idx="0">
                  <c:v>Total des déchets huileux solides / Summe der ölhaltigen festen Abfälle /
Totaal vast oliehoudend afval (t)</c:v>
                </c:pt>
              </c:strCache>
            </c:strRef>
          </c:tx>
          <c:marker>
            <c:symbol val="none"/>
          </c:marker>
          <c:cat>
            <c:strRef>
              <c:f>'évolution des volums'!$F$4:$P$4</c:f>
              <c:strCache>
                <c:ptCount val="11"/>
                <c:pt idx="0">
                  <c:v>2012</c:v>
                </c:pt>
                <c:pt idx="1">
                  <c:v>2013</c:v>
                </c:pt>
                <c:pt idx="2">
                  <c:v>2014</c:v>
                </c:pt>
                <c:pt idx="3">
                  <c:v>2015</c:v>
                </c:pt>
                <c:pt idx="4">
                  <c:v>2016</c:v>
                </c:pt>
                <c:pt idx="5">
                  <c:v>2017</c:v>
                </c:pt>
                <c:pt idx="6">
                  <c:v>2018</c:v>
                </c:pt>
                <c:pt idx="7">
                  <c:v>2019</c:v>
                </c:pt>
                <c:pt idx="8">
                  <c:v>2020</c:v>
                </c:pt>
                <c:pt idx="9">
                  <c:v>2021</c:v>
                </c:pt>
                <c:pt idx="10">
                  <c:v>2022*</c:v>
                </c:pt>
              </c:strCache>
            </c:strRef>
          </c:cat>
          <c:val>
            <c:numRef>
              <c:f>'évolution des volums'!$F$8:$P$8</c:f>
              <c:numCache>
                <c:formatCode>#,##0</c:formatCode>
                <c:ptCount val="11"/>
                <c:pt idx="0">
                  <c:v>1079.5129999999999</c:v>
                </c:pt>
                <c:pt idx="1">
                  <c:v>870.005</c:v>
                </c:pt>
                <c:pt idx="2">
                  <c:v>969.41800000000001</c:v>
                </c:pt>
                <c:pt idx="3">
                  <c:v>990.99300000000005</c:v>
                </c:pt>
                <c:pt idx="4">
                  <c:v>983.87099999999998</c:v>
                </c:pt>
                <c:pt idx="5">
                  <c:v>1082.578</c:v>
                </c:pt>
                <c:pt idx="6">
                  <c:v>1031.5250000000001</c:v>
                </c:pt>
                <c:pt idx="7">
                  <c:v>980</c:v>
                </c:pt>
                <c:pt idx="8">
                  <c:v>971</c:v>
                </c:pt>
                <c:pt idx="9">
                  <c:v>977</c:v>
                </c:pt>
                <c:pt idx="10">
                  <c:v>906</c:v>
                </c:pt>
              </c:numCache>
            </c:numRef>
          </c:val>
          <c:smooth val="0"/>
          <c:extLst>
            <c:ext xmlns:c16="http://schemas.microsoft.com/office/drawing/2014/chart" uri="{C3380CC4-5D6E-409C-BE32-E72D297353CC}">
              <c16:uniqueId val="{00000003-F390-4AF3-9335-AF3EF5C5D551}"/>
            </c:ext>
          </c:extLst>
        </c:ser>
        <c:ser>
          <c:idx val="5"/>
          <c:order val="4"/>
          <c:tx>
            <c:strRef>
              <c:f>'évolution des volums'!$C$9</c:f>
              <c:strCache>
                <c:ptCount val="1"/>
                <c:pt idx="0">
                  <c:v>Total récipients / Summe der Behälter / Totaal emballage  (t)</c:v>
                </c:pt>
              </c:strCache>
            </c:strRef>
          </c:tx>
          <c:marker>
            <c:symbol val="none"/>
          </c:marker>
          <c:cat>
            <c:strRef>
              <c:f>'évolution des volums'!$F$4:$P$4</c:f>
              <c:strCache>
                <c:ptCount val="11"/>
                <c:pt idx="0">
                  <c:v>2012</c:v>
                </c:pt>
                <c:pt idx="1">
                  <c:v>2013</c:v>
                </c:pt>
                <c:pt idx="2">
                  <c:v>2014</c:v>
                </c:pt>
                <c:pt idx="3">
                  <c:v>2015</c:v>
                </c:pt>
                <c:pt idx="4">
                  <c:v>2016</c:v>
                </c:pt>
                <c:pt idx="5">
                  <c:v>2017</c:v>
                </c:pt>
                <c:pt idx="6">
                  <c:v>2018</c:v>
                </c:pt>
                <c:pt idx="7">
                  <c:v>2019</c:v>
                </c:pt>
                <c:pt idx="8">
                  <c:v>2020</c:v>
                </c:pt>
                <c:pt idx="9">
                  <c:v>2021</c:v>
                </c:pt>
                <c:pt idx="10">
                  <c:v>2022*</c:v>
                </c:pt>
              </c:strCache>
            </c:strRef>
          </c:cat>
          <c:val>
            <c:numRef>
              <c:f>'évolution des volums'!$F$9:$P$9</c:f>
              <c:numCache>
                <c:formatCode>#,##0</c:formatCode>
                <c:ptCount val="11"/>
                <c:pt idx="0">
                  <c:v>161.965</c:v>
                </c:pt>
                <c:pt idx="1">
                  <c:v>141.21600000000001</c:v>
                </c:pt>
                <c:pt idx="2">
                  <c:v>128.69999999999999</c:v>
                </c:pt>
                <c:pt idx="3">
                  <c:v>123.92</c:v>
                </c:pt>
                <c:pt idx="4">
                  <c:v>106.964</c:v>
                </c:pt>
                <c:pt idx="5">
                  <c:v>109.70399999999999</c:v>
                </c:pt>
                <c:pt idx="6">
                  <c:v>114.129</c:v>
                </c:pt>
                <c:pt idx="7">
                  <c:v>122</c:v>
                </c:pt>
                <c:pt idx="8">
                  <c:v>112</c:v>
                </c:pt>
                <c:pt idx="9">
                  <c:v>119</c:v>
                </c:pt>
                <c:pt idx="10">
                  <c:v>99</c:v>
                </c:pt>
              </c:numCache>
            </c:numRef>
          </c:val>
          <c:smooth val="0"/>
          <c:extLst>
            <c:ext xmlns:c16="http://schemas.microsoft.com/office/drawing/2014/chart" uri="{C3380CC4-5D6E-409C-BE32-E72D297353CC}">
              <c16:uniqueId val="{00000004-F390-4AF3-9335-AF3EF5C5D551}"/>
            </c:ext>
          </c:extLst>
        </c:ser>
        <c:dLbls>
          <c:showLegendKey val="0"/>
          <c:showVal val="0"/>
          <c:showCatName val="0"/>
          <c:showSerName val="0"/>
          <c:showPercent val="0"/>
          <c:showBubbleSize val="0"/>
        </c:dLbls>
        <c:smooth val="0"/>
        <c:axId val="110481408"/>
        <c:axId val="110482944"/>
      </c:lineChart>
      <c:catAx>
        <c:axId val="110481408"/>
        <c:scaling>
          <c:orientation val="minMax"/>
        </c:scaling>
        <c:delete val="0"/>
        <c:axPos val="b"/>
        <c:numFmt formatCode="General" sourceLinked="1"/>
        <c:majorTickMark val="none"/>
        <c:minorTickMark val="none"/>
        <c:tickLblPos val="nextTo"/>
        <c:crossAx val="110482944"/>
        <c:crosses val="autoZero"/>
        <c:auto val="1"/>
        <c:lblAlgn val="ctr"/>
        <c:lblOffset val="100"/>
        <c:noMultiLvlLbl val="0"/>
      </c:catAx>
      <c:valAx>
        <c:axId val="110482944"/>
        <c:scaling>
          <c:orientation val="minMax"/>
        </c:scaling>
        <c:delete val="0"/>
        <c:axPos val="l"/>
        <c:majorGridlines/>
        <c:numFmt formatCode="#,##0" sourceLinked="1"/>
        <c:majorTickMark val="none"/>
        <c:minorTickMark val="none"/>
        <c:tickLblPos val="nextTo"/>
        <c:crossAx val="1104814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A31C-C29D-428B-BD71-8F38EE16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8182</Words>
  <Characters>51552</Characters>
  <Application>Microsoft Office Word</Application>
  <DocSecurity>0</DocSecurity>
  <Lines>429</Lines>
  <Paragraphs>119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Zusammenstellung der Beschlüsse der KVP-Sitzung vom 19. Dezember 2023</vt:lpstr>
      <vt:lpstr>Zusammenstellung der Beschlüsse der KVP-Sitzung vom 19. Dezember 2023</vt:lpstr>
    </vt:vector>
  </TitlesOfParts>
  <Company/>
  <LinksUpToDate>false</LinksUpToDate>
  <CharactersWithSpaces>59615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Zusammenstellung der Beschlüsse der KVP-Sitzung vom 19. Dezember 2023</dc:title>
  <dc:creator>Julia Schoppe</dc:creator>
  <cp:lastModifiedBy>Julia Schoppe</cp:lastModifiedBy>
  <cp:revision>2</cp:revision>
  <cp:lastPrinted>2024-01-02T12:34:00Z</cp:lastPrinted>
  <dcterms:created xsi:type="dcterms:W3CDTF">2024-02-01T10:14:00Z</dcterms:created>
  <dcterms:modified xsi:type="dcterms:W3CDTF">2024-02-01T10:14:00Z</dcterms:modified>
</cp:coreProperties>
</file>